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606"/>
        <w:gridCol w:w="2606"/>
        <w:gridCol w:w="2606"/>
        <w:gridCol w:w="2608"/>
      </w:tblGrid>
      <w:tr w:rsidR="004222E7" w14:paraId="50D3AD73" w14:textId="77777777">
        <w:tc>
          <w:tcPr>
            <w:tcW w:w="10426" w:type="dxa"/>
            <w:gridSpan w:val="4"/>
            <w:shd w:val="clear" w:color="auto" w:fill="002456"/>
          </w:tcPr>
          <w:p w14:paraId="53647B1B" w14:textId="77777777" w:rsidR="004222E7" w:rsidRDefault="00000000">
            <w:pPr>
              <w:spacing w:before="320" w:after="80"/>
              <w:jc w:val="center"/>
            </w:pPr>
            <w:r>
              <w:rPr>
                <w:rFonts w:ascii="Calibri Light" w:hAnsi="Calibri Light"/>
                <w:b/>
                <w:color w:val="FFFFFF"/>
                <w:sz w:val="48"/>
              </w:rPr>
              <w:t>ANUDEEP GUDURI</w:t>
            </w:r>
          </w:p>
        </w:tc>
      </w:tr>
      <w:tr w:rsidR="004222E7" w14:paraId="3B97BB05" w14:textId="77777777">
        <w:tc>
          <w:tcPr>
            <w:tcW w:w="10426" w:type="dxa"/>
            <w:gridSpan w:val="4"/>
            <w:shd w:val="clear" w:color="auto" w:fill="002456"/>
          </w:tcPr>
          <w:p w14:paraId="63B1EB2B" w14:textId="77777777" w:rsidR="004222E7" w:rsidRDefault="00000000">
            <w:pPr>
              <w:spacing w:after="280"/>
              <w:jc w:val="center"/>
            </w:pPr>
            <w:r>
              <w:rPr>
                <w:rFonts w:ascii="Calibri Light" w:hAnsi="Calibri Light"/>
                <w:i/>
                <w:color w:val="AAC8FF"/>
                <w:sz w:val="20"/>
              </w:rPr>
              <w:t>Solution Architect  │  Microsoft Azure • .NET / C# • Cloud-Native Architecture  │  Microservices • API Design • DevOps</w:t>
            </w:r>
          </w:p>
        </w:tc>
      </w:tr>
      <w:tr w:rsidR="004222E7" w14:paraId="3C6F2E92" w14:textId="77777777" w:rsidTr="00EC14A9">
        <w:tblPrEx>
          <w:jc w:val="center"/>
        </w:tblPrEx>
        <w:trPr>
          <w:jc w:val="center"/>
        </w:trPr>
        <w:tc>
          <w:tcPr>
            <w:tcW w:w="2606" w:type="dxa"/>
          </w:tcPr>
          <w:p w14:paraId="46EE85F5" w14:textId="77777777" w:rsidR="004222E7" w:rsidRDefault="00000000">
            <w:pPr>
              <w:spacing w:before="100" w:after="100"/>
              <w:jc w:val="center"/>
            </w:pPr>
            <w:r>
              <w:rPr>
                <w:rFonts w:ascii="Segoe UI Emoji" w:hAnsi="Segoe UI Emoji"/>
                <w:color w:val="0078D4"/>
                <w:sz w:val="19"/>
              </w:rPr>
              <w:t>■</w:t>
            </w:r>
            <w:r>
              <w:rPr>
                <w:rFonts w:ascii="Calibri" w:hAnsi="Calibri"/>
                <w:color w:val="212529"/>
                <w:sz w:val="17"/>
              </w:rPr>
              <w:t xml:space="preserve"> 713-438-4672</w:t>
            </w:r>
          </w:p>
        </w:tc>
        <w:tc>
          <w:tcPr>
            <w:tcW w:w="2606" w:type="dxa"/>
          </w:tcPr>
          <w:p w14:paraId="4795EB5C" w14:textId="77777777" w:rsidR="004222E7" w:rsidRDefault="00000000">
            <w:pPr>
              <w:spacing w:before="100" w:after="100"/>
              <w:jc w:val="center"/>
            </w:pPr>
            <w:r>
              <w:rPr>
                <w:rFonts w:ascii="Segoe UI Emoji" w:hAnsi="Segoe UI Emoji"/>
                <w:color w:val="0078D4"/>
                <w:sz w:val="19"/>
              </w:rPr>
              <w:t>■</w:t>
            </w:r>
            <w:r>
              <w:rPr>
                <w:rFonts w:ascii="Calibri" w:hAnsi="Calibri"/>
                <w:color w:val="212529"/>
                <w:sz w:val="17"/>
              </w:rPr>
              <w:t xml:space="preserve"> balaanudeep88@gmail.com</w:t>
            </w:r>
          </w:p>
        </w:tc>
        <w:tc>
          <w:tcPr>
            <w:tcW w:w="2606" w:type="dxa"/>
          </w:tcPr>
          <w:p w14:paraId="5D72FCB7" w14:textId="1861D6AF" w:rsidR="004222E7" w:rsidRDefault="004222E7">
            <w:pPr>
              <w:spacing w:before="100" w:after="100"/>
              <w:jc w:val="center"/>
            </w:pPr>
          </w:p>
        </w:tc>
        <w:tc>
          <w:tcPr>
            <w:tcW w:w="2608" w:type="dxa"/>
          </w:tcPr>
          <w:p w14:paraId="1F55DF96" w14:textId="6A0D3973" w:rsidR="004222E7" w:rsidRDefault="004222E7">
            <w:pPr>
              <w:spacing w:before="100" w:after="100"/>
              <w:jc w:val="center"/>
            </w:pPr>
          </w:p>
        </w:tc>
      </w:tr>
    </w:tbl>
    <w:p w14:paraId="7578E9F4" w14:textId="77777777" w:rsidR="004222E7" w:rsidRDefault="00000000">
      <w:pPr>
        <w:pBdr>
          <w:bottom w:val="single" w:sz="6" w:space="1" w:color="0078D4"/>
        </w:pBdr>
        <w:spacing w:before="280" w:after="40"/>
      </w:pPr>
      <w:proofErr w:type="gramStart"/>
      <w:r>
        <w:rPr>
          <w:rFonts w:ascii="Segoe UI Emoji" w:hAnsi="Segoe UI Emoji"/>
          <w:color w:val="0078D4"/>
        </w:rPr>
        <w:t xml:space="preserve">⚙  </w:t>
      </w:r>
      <w:r>
        <w:rPr>
          <w:rFonts w:ascii="Calibri Light" w:hAnsi="Calibri Light"/>
          <w:b/>
          <w:color w:val="002456"/>
          <w:sz w:val="21"/>
        </w:rPr>
        <w:t>PROFESSIONAL</w:t>
      </w:r>
      <w:proofErr w:type="gramEnd"/>
      <w:r>
        <w:rPr>
          <w:rFonts w:ascii="Calibri Light" w:hAnsi="Calibri Light"/>
          <w:b/>
          <w:color w:val="002456"/>
          <w:sz w:val="21"/>
        </w:rPr>
        <w:t xml:space="preserve"> SUMMARY</w:t>
      </w:r>
    </w:p>
    <w:p w14:paraId="3AB4255C" w14:textId="77777777" w:rsidR="004222E7" w:rsidRDefault="00000000">
      <w:pPr>
        <w:spacing w:before="40" w:after="40"/>
      </w:pPr>
      <w:r>
        <w:rPr>
          <w:rFonts w:ascii="Calibri" w:hAnsi="Calibri"/>
          <w:color w:val="212529"/>
          <w:sz w:val="18"/>
        </w:rPr>
        <w:t xml:space="preserve">Solution Architect with 14+ years of progressive experience in software development and 6+ years leading end-to-end architecture design for cloud-native and enterprise applications on Microsoft Azure. </w:t>
      </w:r>
    </w:p>
    <w:p w14:paraId="2C0A0DAB" w14:textId="77777777" w:rsidR="004222E7" w:rsidRDefault="00000000">
      <w:pPr>
        <w:spacing w:before="40" w:after="40"/>
      </w:pPr>
      <w:r>
        <w:rPr>
          <w:rFonts w:ascii="Calibri" w:hAnsi="Calibri"/>
          <w:color w:val="212529"/>
          <w:sz w:val="18"/>
        </w:rPr>
        <w:t xml:space="preserve">Deep hands-on expertise in .NET / .NET Core / C# / ASP.NET Core, designing scalable, resilient, and secure distributed systems leveraging Azure PaaS, IaaS, and SaaS services including App Services, Azure Functions, AKS, Service Bus, Event Grid, Azure SQL, Cosmos DB, and API Management. </w:t>
      </w:r>
    </w:p>
    <w:p w14:paraId="18BB2B65" w14:textId="77777777" w:rsidR="004222E7" w:rsidRDefault="00000000">
      <w:pPr>
        <w:spacing w:before="40" w:after="40"/>
      </w:pPr>
      <w:r>
        <w:rPr>
          <w:rFonts w:ascii="Calibri" w:hAnsi="Calibri"/>
          <w:color w:val="212529"/>
          <w:sz w:val="18"/>
        </w:rPr>
        <w:t xml:space="preserve">Defined solution architecture, technical roadmaps, and best practices aligned with business objectives across multiple enterprise programs; conducted architecture reviews, code reviews, and performance-optimization initiatives that reduced latency 40% and deployment cycle time 70%. </w:t>
      </w:r>
    </w:p>
    <w:p w14:paraId="5F7C8619" w14:textId="77777777" w:rsidR="004222E7" w:rsidRDefault="00000000">
      <w:pPr>
        <w:spacing w:before="40" w:after="40"/>
      </w:pPr>
      <w:r>
        <w:rPr>
          <w:rFonts w:ascii="Calibri" w:hAnsi="Calibri"/>
          <w:color w:val="212529"/>
          <w:sz w:val="18"/>
        </w:rPr>
        <w:t xml:space="preserve">Designed and implemented microservices, RESTful APIs, event-driven architectures, and integration solutions processing 10K+ concurrent requests with zero-downtime deployments and consumption-plan auto-scaling. </w:t>
      </w:r>
    </w:p>
    <w:p w14:paraId="47316711" w14:textId="77777777" w:rsidR="004222E7" w:rsidRDefault="00000000">
      <w:pPr>
        <w:spacing w:before="40" w:after="40"/>
      </w:pPr>
      <w:r>
        <w:rPr>
          <w:rFonts w:ascii="Calibri" w:hAnsi="Calibri"/>
          <w:color w:val="212529"/>
          <w:sz w:val="18"/>
        </w:rPr>
        <w:t>Drove DevOps adoption including CI/CD pipelines (Azure DevOps, GitHub Actions), infrastructure as code (Terraform, Bicep), and containerized deployments (Docker, AKS, Helm). Led teams of 4–8 engineers, provided technical mentorship, and ensured compliance with security, regulatory, and enterprise architecture standards.</w:t>
      </w:r>
    </w:p>
    <w:p w14:paraId="4D4BC5ED" w14:textId="77777777" w:rsidR="004222E7" w:rsidRDefault="00000000">
      <w:pPr>
        <w:pBdr>
          <w:bottom w:val="single" w:sz="6" w:space="1" w:color="0078D4"/>
        </w:pBdr>
        <w:spacing w:before="280" w:after="40"/>
      </w:pPr>
      <w:r>
        <w:rPr>
          <w:rFonts w:ascii="Segoe UI Emoji" w:hAnsi="Segoe UI Emoji"/>
          <w:color w:val="0078D4"/>
        </w:rPr>
        <w:t xml:space="preserve">⚙  </w:t>
      </w:r>
      <w:r>
        <w:rPr>
          <w:rFonts w:ascii="Calibri Light" w:hAnsi="Calibri Light"/>
          <w:b/>
          <w:color w:val="002456"/>
          <w:sz w:val="21"/>
        </w:rPr>
        <w:t>TECHNICAL SKILLS</w:t>
      </w:r>
    </w:p>
    <w:tbl>
      <w:tblPr>
        <w:tblW w:w="0" w:type="auto"/>
        <w:tblLook w:val="04A0" w:firstRow="1" w:lastRow="0" w:firstColumn="1" w:lastColumn="0" w:noHBand="0" w:noVBand="1"/>
      </w:tblPr>
      <w:tblGrid>
        <w:gridCol w:w="1928"/>
        <w:gridCol w:w="7824"/>
      </w:tblGrid>
      <w:tr w:rsidR="004222E7" w14:paraId="222112BF" w14:textId="77777777">
        <w:tc>
          <w:tcPr>
            <w:tcW w:w="1928" w:type="dxa"/>
            <w:shd w:val="clear" w:color="auto" w:fill="E6F2FF"/>
          </w:tcPr>
          <w:p w14:paraId="6EF4EB43" w14:textId="77777777" w:rsidR="004222E7" w:rsidRDefault="00000000">
            <w:pPr>
              <w:spacing w:before="40" w:after="40"/>
            </w:pPr>
            <w:r>
              <w:rPr>
                <w:rFonts w:ascii="Calibri" w:hAnsi="Calibri"/>
                <w:b/>
                <w:color w:val="002456"/>
                <w:sz w:val="17"/>
              </w:rPr>
              <w:t>Azure Platform</w:t>
            </w:r>
          </w:p>
        </w:tc>
        <w:tc>
          <w:tcPr>
            <w:tcW w:w="7824" w:type="dxa"/>
            <w:shd w:val="clear" w:color="auto" w:fill="E6F2FF"/>
          </w:tcPr>
          <w:p w14:paraId="44F26532" w14:textId="77777777" w:rsidR="004222E7" w:rsidRDefault="00000000">
            <w:pPr>
              <w:spacing w:before="40" w:after="40"/>
            </w:pPr>
            <w:r>
              <w:rPr>
                <w:rFonts w:ascii="Calibri" w:hAnsi="Calibri"/>
                <w:color w:val="212529"/>
                <w:sz w:val="15"/>
              </w:rPr>
              <w:t>Azure App Services  │  Azure Functions  │  Azure Kubernetes Service (AKS)  │  Azure Service Bus  │  Azure Event Grid  │  Azure API Management  │  Azure Web Apps  │  Azure Key Vault  │  Azure Front Door  │  Azure Monitor / App Insights</w:t>
            </w:r>
          </w:p>
        </w:tc>
      </w:tr>
      <w:tr w:rsidR="004222E7" w14:paraId="746EEAFA" w14:textId="77777777">
        <w:tc>
          <w:tcPr>
            <w:tcW w:w="1928" w:type="dxa"/>
          </w:tcPr>
          <w:p w14:paraId="69D8EC38" w14:textId="77777777" w:rsidR="004222E7" w:rsidRDefault="00000000">
            <w:pPr>
              <w:spacing w:before="40" w:after="40"/>
            </w:pPr>
            <w:r>
              <w:rPr>
                <w:rFonts w:ascii="Calibri" w:hAnsi="Calibri"/>
                <w:b/>
                <w:color w:val="002456"/>
                <w:sz w:val="17"/>
              </w:rPr>
              <w:t>.NET / C# Stack</w:t>
            </w:r>
          </w:p>
        </w:tc>
        <w:tc>
          <w:tcPr>
            <w:tcW w:w="7824" w:type="dxa"/>
          </w:tcPr>
          <w:p w14:paraId="41EB2172" w14:textId="77777777" w:rsidR="004222E7" w:rsidRDefault="00000000">
            <w:pPr>
              <w:spacing w:before="40" w:after="40"/>
            </w:pPr>
            <w:r>
              <w:rPr>
                <w:rFonts w:ascii="Calibri" w:hAnsi="Calibri"/>
                <w:color w:val="212529"/>
                <w:sz w:val="15"/>
              </w:rPr>
              <w:t>.NET 6/7/8  │  .NET Core  │  ASP.NET Core Web API  │  C#  │  EF Core  │  Dapper  │  Minimal APIs  │  MediatR / CQRS  │  Polly (Retry / Circuit Breaker)  │  SignalR  │  ASP.NET MVC</w:t>
            </w:r>
          </w:p>
        </w:tc>
      </w:tr>
      <w:tr w:rsidR="004222E7" w14:paraId="526F2D4B" w14:textId="77777777">
        <w:tc>
          <w:tcPr>
            <w:tcW w:w="1928" w:type="dxa"/>
            <w:shd w:val="clear" w:color="auto" w:fill="E6F2FF"/>
          </w:tcPr>
          <w:p w14:paraId="5E396D7B" w14:textId="77777777" w:rsidR="004222E7" w:rsidRDefault="00000000">
            <w:pPr>
              <w:spacing w:before="40" w:after="40"/>
            </w:pPr>
            <w:r>
              <w:rPr>
                <w:rFonts w:ascii="Calibri" w:hAnsi="Calibri"/>
                <w:b/>
                <w:color w:val="002456"/>
                <w:sz w:val="17"/>
              </w:rPr>
              <w:t>Architecture</w:t>
            </w:r>
          </w:p>
        </w:tc>
        <w:tc>
          <w:tcPr>
            <w:tcW w:w="7824" w:type="dxa"/>
            <w:shd w:val="clear" w:color="auto" w:fill="E6F2FF"/>
          </w:tcPr>
          <w:p w14:paraId="5C2A00D7" w14:textId="77777777" w:rsidR="004222E7" w:rsidRDefault="00000000">
            <w:pPr>
              <w:spacing w:before="40" w:after="40"/>
            </w:pPr>
            <w:r>
              <w:rPr>
                <w:rFonts w:ascii="Calibri" w:hAnsi="Calibri"/>
                <w:color w:val="212529"/>
                <w:sz w:val="15"/>
              </w:rPr>
              <w:t>Microservices Architecture  │  RESTful API Design  │  Event-Driven Architecture  │  CQRS / Event Sourcing  │  Domain-Driven Design  │  API Gateway Patterns  │  Saga / Choreography  │  Circuit Breaker / Bulkhead  │  Cloud Architecture Patterns (PaaS, IaaS, SaaS)</w:t>
            </w:r>
          </w:p>
        </w:tc>
      </w:tr>
      <w:tr w:rsidR="004222E7" w14:paraId="0EA1FF57" w14:textId="77777777">
        <w:tc>
          <w:tcPr>
            <w:tcW w:w="1928" w:type="dxa"/>
          </w:tcPr>
          <w:p w14:paraId="0E297363" w14:textId="77777777" w:rsidR="004222E7" w:rsidRDefault="00000000">
            <w:pPr>
              <w:spacing w:before="40" w:after="40"/>
            </w:pPr>
            <w:r>
              <w:rPr>
                <w:rFonts w:ascii="Calibri" w:hAnsi="Calibri"/>
                <w:b/>
                <w:color w:val="002456"/>
                <w:sz w:val="17"/>
              </w:rPr>
              <w:t>Data &amp; Storage</w:t>
            </w:r>
          </w:p>
        </w:tc>
        <w:tc>
          <w:tcPr>
            <w:tcW w:w="7824" w:type="dxa"/>
          </w:tcPr>
          <w:p w14:paraId="673C47F9" w14:textId="77777777" w:rsidR="004222E7" w:rsidRDefault="00000000">
            <w:pPr>
              <w:spacing w:before="40" w:after="40"/>
            </w:pPr>
            <w:r>
              <w:rPr>
                <w:rFonts w:ascii="Calibri" w:hAnsi="Calibri"/>
                <w:color w:val="212529"/>
                <w:sz w:val="15"/>
              </w:rPr>
              <w:t>Azure SQL  │  Azure Cosmos DB (SQL API, Change Feed)  │  SQL Server  │  Snowflake  │  PostgreSQL  │  Redis  │  Elasticsearch  │  Azure Blob Storage / ADLS Gen2  │  Azure AI Search</w:t>
            </w:r>
          </w:p>
        </w:tc>
      </w:tr>
      <w:tr w:rsidR="004222E7" w14:paraId="1E906155" w14:textId="77777777">
        <w:tc>
          <w:tcPr>
            <w:tcW w:w="1928" w:type="dxa"/>
            <w:shd w:val="clear" w:color="auto" w:fill="E6F2FF"/>
          </w:tcPr>
          <w:p w14:paraId="77CD64F3" w14:textId="77777777" w:rsidR="004222E7" w:rsidRDefault="00000000">
            <w:pPr>
              <w:spacing w:before="40" w:after="40"/>
            </w:pPr>
            <w:r>
              <w:rPr>
                <w:rFonts w:ascii="Calibri" w:hAnsi="Calibri"/>
                <w:b/>
                <w:color w:val="002456"/>
                <w:sz w:val="17"/>
              </w:rPr>
              <w:t>DevOps &amp; IaC</w:t>
            </w:r>
          </w:p>
        </w:tc>
        <w:tc>
          <w:tcPr>
            <w:tcW w:w="7824" w:type="dxa"/>
            <w:shd w:val="clear" w:color="auto" w:fill="E6F2FF"/>
          </w:tcPr>
          <w:p w14:paraId="1DA6AEE6" w14:textId="77777777" w:rsidR="004222E7" w:rsidRDefault="00000000">
            <w:pPr>
              <w:spacing w:before="40" w:after="40"/>
            </w:pPr>
            <w:r>
              <w:rPr>
                <w:rFonts w:ascii="Calibri" w:hAnsi="Calibri"/>
                <w:color w:val="212529"/>
                <w:sz w:val="15"/>
              </w:rPr>
              <w:t>Azure DevOps CI/CD  │  GitHub Actions  │  Docker  │  Kubernetes (AKS)  │  Helm  │  Terraform  │  Bicep  │  ARM Templates  │  Blue/Green Deployments  │  Infrastructure as Code</w:t>
            </w:r>
          </w:p>
        </w:tc>
      </w:tr>
      <w:tr w:rsidR="004222E7" w14:paraId="2196A192" w14:textId="77777777">
        <w:tc>
          <w:tcPr>
            <w:tcW w:w="1928" w:type="dxa"/>
          </w:tcPr>
          <w:p w14:paraId="23F2C110" w14:textId="77777777" w:rsidR="004222E7" w:rsidRDefault="00000000">
            <w:pPr>
              <w:spacing w:before="40" w:after="40"/>
            </w:pPr>
            <w:r>
              <w:rPr>
                <w:rFonts w:ascii="Calibri" w:hAnsi="Calibri"/>
                <w:b/>
                <w:color w:val="002456"/>
                <w:sz w:val="17"/>
              </w:rPr>
              <w:t>Frontend</w:t>
            </w:r>
          </w:p>
        </w:tc>
        <w:tc>
          <w:tcPr>
            <w:tcW w:w="7824" w:type="dxa"/>
          </w:tcPr>
          <w:p w14:paraId="32E54BB8" w14:textId="77777777" w:rsidR="004222E7" w:rsidRDefault="00000000">
            <w:pPr>
              <w:spacing w:before="40" w:after="40"/>
            </w:pPr>
            <w:r>
              <w:rPr>
                <w:rFonts w:ascii="Calibri" w:hAnsi="Calibri"/>
                <w:color w:val="212529"/>
                <w:sz w:val="15"/>
              </w:rPr>
              <w:t>React  │  Angular  │  TypeScript  │  Next.js  │  Fluent UI  │  Tailwind CSS  │  HTML5/CSS3  │  Responsive Design</w:t>
            </w:r>
          </w:p>
        </w:tc>
      </w:tr>
      <w:tr w:rsidR="004222E7" w14:paraId="2C3E02A5" w14:textId="77777777">
        <w:tc>
          <w:tcPr>
            <w:tcW w:w="1928" w:type="dxa"/>
            <w:shd w:val="clear" w:color="auto" w:fill="E6F2FF"/>
          </w:tcPr>
          <w:p w14:paraId="2AC11BB5" w14:textId="77777777" w:rsidR="004222E7" w:rsidRDefault="00000000">
            <w:pPr>
              <w:spacing w:before="40" w:after="40"/>
            </w:pPr>
            <w:r>
              <w:rPr>
                <w:rFonts w:ascii="Calibri" w:hAnsi="Calibri"/>
                <w:b/>
                <w:color w:val="002456"/>
                <w:sz w:val="17"/>
              </w:rPr>
              <w:t>Security &amp; Compliance</w:t>
            </w:r>
          </w:p>
        </w:tc>
        <w:tc>
          <w:tcPr>
            <w:tcW w:w="7824" w:type="dxa"/>
            <w:shd w:val="clear" w:color="auto" w:fill="E6F2FF"/>
          </w:tcPr>
          <w:p w14:paraId="4D50B509" w14:textId="77777777" w:rsidR="004222E7" w:rsidRDefault="00000000">
            <w:pPr>
              <w:spacing w:before="40" w:after="40"/>
            </w:pPr>
            <w:r>
              <w:rPr>
                <w:rFonts w:ascii="Calibri" w:hAnsi="Calibri"/>
                <w:color w:val="212529"/>
                <w:sz w:val="15"/>
              </w:rPr>
              <w:t>OAuth 2.0 / JWT / Azure Entra ID  │  RBAC  │  Azure Key Vault  │  Network Isolation / Private Endpoints  │  WAF / DDoS Protection  │  Regulatory Compliance  │  Enterprise Architecture Standards</w:t>
            </w:r>
          </w:p>
        </w:tc>
      </w:tr>
      <w:tr w:rsidR="004222E7" w14:paraId="1D01A77C" w14:textId="77777777">
        <w:tc>
          <w:tcPr>
            <w:tcW w:w="1928" w:type="dxa"/>
          </w:tcPr>
          <w:p w14:paraId="61F84EC1" w14:textId="77777777" w:rsidR="004222E7" w:rsidRDefault="00000000">
            <w:pPr>
              <w:spacing w:before="40" w:after="40"/>
            </w:pPr>
            <w:r>
              <w:rPr>
                <w:rFonts w:ascii="Calibri" w:hAnsi="Calibri"/>
                <w:b/>
                <w:color w:val="002456"/>
                <w:sz w:val="17"/>
              </w:rPr>
              <w:t>Integration</w:t>
            </w:r>
          </w:p>
        </w:tc>
        <w:tc>
          <w:tcPr>
            <w:tcW w:w="7824" w:type="dxa"/>
          </w:tcPr>
          <w:p w14:paraId="0DF221A6" w14:textId="77777777" w:rsidR="004222E7" w:rsidRDefault="00000000">
            <w:pPr>
              <w:spacing w:before="40" w:after="40"/>
            </w:pPr>
            <w:r>
              <w:rPr>
                <w:rFonts w:ascii="Calibri" w:hAnsi="Calibri"/>
                <w:color w:val="212529"/>
                <w:sz w:val="15"/>
              </w:rPr>
              <w:t>Azure Service Bus  │  Azure Event Grid  │  Azure API Management  │  Azure Logic Apps  │  gRPC  │  Message Queues  │  Webhook Patterns  │  ETL / Data Integration Pipelines</w:t>
            </w:r>
          </w:p>
        </w:tc>
      </w:tr>
      <w:tr w:rsidR="004222E7" w14:paraId="3C7C3CF2" w14:textId="77777777">
        <w:tc>
          <w:tcPr>
            <w:tcW w:w="1928" w:type="dxa"/>
            <w:shd w:val="clear" w:color="auto" w:fill="E6F2FF"/>
          </w:tcPr>
          <w:p w14:paraId="63831324" w14:textId="77777777" w:rsidR="004222E7" w:rsidRDefault="00000000">
            <w:pPr>
              <w:spacing w:before="40" w:after="40"/>
            </w:pPr>
            <w:r>
              <w:rPr>
                <w:rFonts w:ascii="Calibri" w:hAnsi="Calibri"/>
                <w:b/>
                <w:color w:val="002456"/>
                <w:sz w:val="17"/>
              </w:rPr>
              <w:t>Leadership</w:t>
            </w:r>
          </w:p>
        </w:tc>
        <w:tc>
          <w:tcPr>
            <w:tcW w:w="7824" w:type="dxa"/>
            <w:shd w:val="clear" w:color="auto" w:fill="E6F2FF"/>
          </w:tcPr>
          <w:p w14:paraId="368236C7" w14:textId="77777777" w:rsidR="004222E7" w:rsidRDefault="00000000">
            <w:pPr>
              <w:spacing w:before="40" w:after="40"/>
            </w:pPr>
            <w:r>
              <w:rPr>
                <w:rFonts w:ascii="Calibri" w:hAnsi="Calibri"/>
                <w:color w:val="212529"/>
                <w:sz w:val="15"/>
              </w:rPr>
              <w:t>Solution Architecture (6+ years)  │  Team Leadership (4–8 engineers)  │  Technical Mentoring  │  Architecture Reviews  │  Code Reviews  │  Agile / Scrum  │  Architecture Governance  │  Stakeholder Communication (Executives, PMs, Engineering)</w:t>
            </w:r>
          </w:p>
        </w:tc>
      </w:tr>
    </w:tbl>
    <w:p w14:paraId="053AE2CA" w14:textId="77777777" w:rsidR="004222E7" w:rsidRDefault="00000000">
      <w:pPr>
        <w:pBdr>
          <w:bottom w:val="single" w:sz="6" w:space="1" w:color="0078D4"/>
        </w:pBdr>
        <w:spacing w:before="280" w:after="40"/>
      </w:pPr>
      <w:r>
        <w:rPr>
          <w:rFonts w:ascii="Segoe UI Emoji" w:hAnsi="Segoe UI Emoji"/>
          <w:color w:val="0078D4"/>
        </w:rPr>
        <w:t xml:space="preserve">■  </w:t>
      </w:r>
      <w:r>
        <w:rPr>
          <w:rFonts w:ascii="Calibri Light" w:hAnsi="Calibri Light"/>
          <w:b/>
          <w:color w:val="002456"/>
          <w:sz w:val="21"/>
        </w:rPr>
        <w:t>PROFESSIONAL EXPERIENCE</w:t>
      </w:r>
    </w:p>
    <w:tbl>
      <w:tblPr>
        <w:tblW w:w="0" w:type="auto"/>
        <w:tblLook w:val="04A0" w:firstRow="1" w:lastRow="0" w:firstColumn="1" w:lastColumn="0" w:noHBand="0" w:noVBand="1"/>
      </w:tblPr>
      <w:tblGrid>
        <w:gridCol w:w="5213"/>
        <w:gridCol w:w="5213"/>
      </w:tblGrid>
      <w:tr w:rsidR="004222E7" w14:paraId="0D97CA89" w14:textId="77777777">
        <w:tc>
          <w:tcPr>
            <w:tcW w:w="5213" w:type="dxa"/>
          </w:tcPr>
          <w:p w14:paraId="7A4C7182" w14:textId="77777777" w:rsidR="004222E7" w:rsidRDefault="00000000">
            <w:pPr>
              <w:spacing w:before="140" w:after="0"/>
            </w:pPr>
            <w:r>
              <w:rPr>
                <w:rFonts w:ascii="Calibri" w:hAnsi="Calibri"/>
                <w:b/>
                <w:color w:val="002456"/>
                <w:sz w:val="19"/>
              </w:rPr>
              <w:t>Solution Architect &amp; Technical Lead</w:t>
            </w:r>
          </w:p>
        </w:tc>
        <w:tc>
          <w:tcPr>
            <w:tcW w:w="5213" w:type="dxa"/>
          </w:tcPr>
          <w:p w14:paraId="61AB8EF2" w14:textId="77777777" w:rsidR="004222E7" w:rsidRDefault="00000000">
            <w:pPr>
              <w:spacing w:before="140" w:after="0"/>
              <w:jc w:val="right"/>
            </w:pPr>
            <w:r>
              <w:rPr>
                <w:rFonts w:ascii="Calibri" w:hAnsi="Calibri"/>
                <w:i/>
                <w:color w:val="6C757D"/>
                <w:sz w:val="17"/>
              </w:rPr>
              <w:t>Oct 2019 – Present</w:t>
            </w:r>
          </w:p>
        </w:tc>
      </w:tr>
      <w:tr w:rsidR="004222E7" w14:paraId="3D44C403" w14:textId="77777777">
        <w:tc>
          <w:tcPr>
            <w:tcW w:w="5213" w:type="dxa"/>
          </w:tcPr>
          <w:p w14:paraId="13419D79" w14:textId="77777777" w:rsidR="004222E7" w:rsidRDefault="00000000">
            <w:pPr>
              <w:spacing w:after="40"/>
            </w:pPr>
            <w:r>
              <w:rPr>
                <w:rFonts w:ascii="Calibri" w:hAnsi="Calibri"/>
                <w:i/>
                <w:color w:val="0078D4"/>
                <w:sz w:val="18"/>
              </w:rPr>
              <w:t>California School Information Services (CSIS)</w:t>
            </w:r>
          </w:p>
        </w:tc>
        <w:tc>
          <w:tcPr>
            <w:tcW w:w="5213" w:type="dxa"/>
          </w:tcPr>
          <w:p w14:paraId="5742EB2B" w14:textId="77777777" w:rsidR="004222E7" w:rsidRDefault="00000000">
            <w:pPr>
              <w:spacing w:after="40"/>
              <w:jc w:val="right"/>
            </w:pPr>
            <w:r>
              <w:rPr>
                <w:rFonts w:ascii="Calibri" w:hAnsi="Calibri"/>
                <w:color w:val="6C757D"/>
                <w:sz w:val="16"/>
              </w:rPr>
              <w:t>■ Sacramento, CA (Remote)</w:t>
            </w:r>
          </w:p>
        </w:tc>
      </w:tr>
    </w:tbl>
    <w:p w14:paraId="12207671"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Led end-to-end architecture design for a cloud-native education-data platform serving 1,000+ school districts: defined solution architecture, technical roadmaps, and best practices aligned with organizational objectives, driving Azure cloud adoption across the enterprise</w:t>
      </w:r>
    </w:p>
    <w:p w14:paraId="026C8E3E"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and implemented microservices architecture decomposing a monolithic .NET Framework application into 14 independently deployable .NET 8 ASP.NET Core Web API services communicating via Azure Service Bus and Azure Event Grid, reducing deployment coupling and enabling independent release cycles</w:t>
      </w:r>
    </w:p>
    <w:p w14:paraId="1999950D" w14:textId="77777777" w:rsidR="004222E7" w:rsidRDefault="00000000">
      <w:pPr>
        <w:spacing w:before="20" w:after="20"/>
        <w:ind w:left="227"/>
      </w:pPr>
      <w:r>
        <w:rPr>
          <w:rFonts w:ascii="Calibri" w:hAnsi="Calibri"/>
          <w:b/>
          <w:color w:val="0078D4"/>
          <w:sz w:val="15"/>
        </w:rPr>
        <w:lastRenderedPageBreak/>
        <w:t xml:space="preserve">▹ </w:t>
      </w:r>
      <w:r>
        <w:rPr>
          <w:rFonts w:ascii="Calibri" w:hAnsi="Calibri"/>
          <w:color w:val="212529"/>
          <w:sz w:val="18"/>
        </w:rPr>
        <w:t>Architected API gateway layer using Azure API Management with rate limiting, request transformation, OAuth 2.0 token validation, and developer portal—standardizing API contracts across 14 microservices and providing unified consumption for internal and external clients</w:t>
      </w:r>
    </w:p>
    <w:p w14:paraId="33F7D3DD"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scalable, resilient distributed systems leveraging Azure App Services, Azure Functions, and AKS: implemented circuit-breaker (Polly), retry policies, bulkhead isolation, and saga patterns handling 10K+ concurrent requests with 99.9% uptime</w:t>
      </w:r>
    </w:p>
    <w:p w14:paraId="4587A259"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Architected event-driven integration solution using Azure Service Bus topics, Azure Event Grid subscriptions, and Azure Functions triggers for real-time data synchronization across compliance, enrollment, and reporting subsystems—processing 50K+ events daily with exactly-once delivery guarantees</w:t>
      </w:r>
    </w:p>
    <w:p w14:paraId="7F6BFABB"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Defined full-stack architecture: React + TypeScript frontend with Fluent UI component library, .NET 8 ASP.NET Core backend with MediatR/CQRS and EF Core, deployed on Azure Web Apps with auto-scaling rules and health-check probes</w:t>
      </w:r>
    </w:p>
    <w:p w14:paraId="6C7EE64C"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data architecture spanning Azure Cosmos DB (SQL API, change-feed triggers for real-time event propagation), Azure SQL for transactional workloads, Snowflake for analytical warehousing, and Redis for distributed caching—achieving 40% latency reduction on high-frequency queries</w:t>
      </w:r>
    </w:p>
    <w:p w14:paraId="5B55CFF1"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Provided architectural governance across 4 concurrent projects: conducted architecture reviews, established design-pattern standards (DDD, CQRS, event sourcing), authored ADRs (Architecture Decision Records), and enforced coding standards through automated analyzers and PR review gates</w:t>
      </w:r>
    </w:p>
    <w:p w14:paraId="061744C5"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Drove DevOps adoption: designed CI/CD pipelines in Azure DevOps and GitHub Actions with infrastructure as code (Terraform + Bicep), Docker containerization, AKS Helm deployments, and blue/green release strategy—reducing deployment cycle time 70%</w:t>
      </w:r>
    </w:p>
    <w:p w14:paraId="45B5E27A"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Ensured compliance with security and enterprise architecture standards: implemented OAuth 2.0 / JWT / Azure Entra ID for identity, RBAC policies, Key Vault secret rotation, private endpoints for PaaS services, and WAF/DDoS protection to meet regulatory requirements</w:t>
      </w:r>
    </w:p>
    <w:p w14:paraId="6DBE42E7"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Led team of 6 engineers: provided technical mentorship on .NET, Azure architecture patterns, and microservices design; conducted code reviews, performance-optimization sessions, and weekly architecture clinics with cross-functional stakeholders</w:t>
      </w:r>
    </w:p>
    <w:p w14:paraId="371976EE"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Evaluated emerging technologies and recommended architecture improvements: led proof-of-concept initiatives for Azure OpenAI integration, serverless event processing, and container orchestration that informed the 3-year technology roadmap</w:t>
      </w:r>
    </w:p>
    <w:p w14:paraId="66F44839"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Collaborated with product owners, DevOps, infrastructure, and executive stakeholders to translate business requirements into technical architecture—presenting solution designs, risk assessments, and capacity plans to leadership for approval</w:t>
      </w:r>
    </w:p>
    <w:p w14:paraId="4483A2A6" w14:textId="77777777" w:rsidR="004222E7" w:rsidRDefault="00000000">
      <w:pPr>
        <w:spacing w:before="40" w:after="80"/>
        <w:ind w:left="227"/>
      </w:pPr>
      <w:r>
        <w:rPr>
          <w:rFonts w:ascii="Segoe UI Emoji" w:hAnsi="Segoe UI Emoji"/>
          <w:color w:val="0078D4"/>
          <w:sz w:val="16"/>
        </w:rPr>
        <w:t xml:space="preserve">⚙ </w:t>
      </w:r>
      <w:r>
        <w:rPr>
          <w:rFonts w:ascii="Calibri" w:hAnsi="Calibri"/>
          <w:i/>
          <w:color w:val="6C757D"/>
          <w:sz w:val="15"/>
        </w:rPr>
        <w:t>.NET 8, ASP.NET Core Web API, C#, Azure App Services, Azure Functions, AKS, Azure Service Bus, Event Grid, Azure API Management, Azure SQL, Cosmos DB, Snowflake, React, TypeScript, Terraform, Bicep, Docker, Helm, Azure DevOps, GitHub Actions, Redis, Azure Monitor</w:t>
      </w:r>
    </w:p>
    <w:tbl>
      <w:tblPr>
        <w:tblW w:w="0" w:type="auto"/>
        <w:tblLook w:val="04A0" w:firstRow="1" w:lastRow="0" w:firstColumn="1" w:lastColumn="0" w:noHBand="0" w:noVBand="1"/>
      </w:tblPr>
      <w:tblGrid>
        <w:gridCol w:w="5213"/>
        <w:gridCol w:w="5213"/>
      </w:tblGrid>
      <w:tr w:rsidR="004222E7" w14:paraId="675DDBE2" w14:textId="77777777">
        <w:tc>
          <w:tcPr>
            <w:tcW w:w="5213" w:type="dxa"/>
          </w:tcPr>
          <w:p w14:paraId="26E0C627" w14:textId="77777777" w:rsidR="004222E7" w:rsidRDefault="00000000">
            <w:pPr>
              <w:spacing w:before="140" w:after="0"/>
            </w:pPr>
            <w:r>
              <w:rPr>
                <w:rFonts w:ascii="Calibri" w:hAnsi="Calibri"/>
                <w:b/>
                <w:color w:val="002456"/>
                <w:sz w:val="19"/>
              </w:rPr>
              <w:t>Senior Cloud Engineer &amp; Solution Designer</w:t>
            </w:r>
          </w:p>
        </w:tc>
        <w:tc>
          <w:tcPr>
            <w:tcW w:w="5213" w:type="dxa"/>
          </w:tcPr>
          <w:p w14:paraId="181E8EED" w14:textId="77777777" w:rsidR="004222E7" w:rsidRDefault="00000000">
            <w:pPr>
              <w:spacing w:before="140" w:after="0"/>
              <w:jc w:val="right"/>
            </w:pPr>
            <w:r>
              <w:rPr>
                <w:rFonts w:ascii="Calibri" w:hAnsi="Calibri"/>
                <w:i/>
                <w:color w:val="6C757D"/>
                <w:sz w:val="17"/>
              </w:rPr>
              <w:t>Mar 2017 – Sep 2019</w:t>
            </w:r>
          </w:p>
        </w:tc>
      </w:tr>
      <w:tr w:rsidR="004222E7" w14:paraId="6DB5EE32" w14:textId="77777777">
        <w:tc>
          <w:tcPr>
            <w:tcW w:w="5213" w:type="dxa"/>
          </w:tcPr>
          <w:p w14:paraId="16C95960" w14:textId="77777777" w:rsidR="004222E7" w:rsidRDefault="00000000">
            <w:pPr>
              <w:spacing w:after="40"/>
            </w:pPr>
            <w:r>
              <w:rPr>
                <w:rFonts w:ascii="Calibri" w:hAnsi="Calibri"/>
                <w:i/>
                <w:color w:val="0078D4"/>
                <w:sz w:val="18"/>
              </w:rPr>
              <w:t>Office Depot</w:t>
            </w:r>
          </w:p>
        </w:tc>
        <w:tc>
          <w:tcPr>
            <w:tcW w:w="5213" w:type="dxa"/>
          </w:tcPr>
          <w:p w14:paraId="45767D69" w14:textId="77777777" w:rsidR="004222E7" w:rsidRDefault="00000000">
            <w:pPr>
              <w:spacing w:after="40"/>
              <w:jc w:val="right"/>
            </w:pPr>
            <w:r>
              <w:rPr>
                <w:rFonts w:ascii="Calibri" w:hAnsi="Calibri"/>
                <w:color w:val="6C757D"/>
                <w:sz w:val="16"/>
              </w:rPr>
              <w:t>■ Boca Raton, FL</w:t>
            </w:r>
          </w:p>
        </w:tc>
      </w:tr>
    </w:tbl>
    <w:p w14:paraId="777FF82F"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Led architecture design for Azure modernization of legacy monolith: defined solution architecture decomposing the system into 12 .NET Core microservices (.NET Core 2.2–3.1) communicating via Azure Service Bus, enabling independent release cycles across 4 product teams</w:t>
      </w:r>
    </w:p>
    <w:p w14:paraId="03612561"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scalable enterprise applications: Angular SPA frontend, ASP.NET Core Web API backend with EF Core + Dapper dual-ORM strategy and Azure App Services hosting, achieving 40% latency reduction on high-throughput catalog and order-management endpoints</w:t>
      </w:r>
    </w:p>
    <w:p w14:paraId="40E3A8EB"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Architected event-driven order pipeline using Azure Functions and Azure Event Grid for serverless event processing, handling peak loads of 10K+ concurrent requests with consumption-plan auto-scaling and zero manual intervention</w:t>
      </w:r>
    </w:p>
    <w:p w14:paraId="78D41F6D"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integration solution: ETL pipelines (Python, pandas, SQLAlchemy) migrating warehouse data into Snowflake; delivered executive BI dashboards visualizing sales KPIs, inventory turnover, and supply-chain metrics for C-suite stakeholders</w:t>
      </w:r>
    </w:p>
    <w:p w14:paraId="7CC6938D"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Automated CI/CD with Azure DevOps: build → lint → unit test → Docker image → AKS deploy with Helm charts, achieving &lt; 10-minute production rollout cycles with zero-downtime blue/green strategy and infrastructure as code (Terraform)</w:t>
      </w:r>
    </w:p>
    <w:p w14:paraId="69178B45"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Led team of 4 developers: owned architecture reviews, sprint planning, technical mentoring, and cross-team coordination with product management and platform engineering teams</w:t>
      </w:r>
    </w:p>
    <w:p w14:paraId="4746CA6E" w14:textId="77777777" w:rsidR="004222E7" w:rsidRDefault="00000000">
      <w:pPr>
        <w:spacing w:before="40" w:after="80"/>
        <w:ind w:left="227"/>
      </w:pPr>
      <w:r>
        <w:rPr>
          <w:rFonts w:ascii="Segoe UI Emoji" w:hAnsi="Segoe UI Emoji"/>
          <w:color w:val="0078D4"/>
          <w:sz w:val="16"/>
        </w:rPr>
        <w:t xml:space="preserve">⚙ </w:t>
      </w:r>
      <w:r>
        <w:rPr>
          <w:rFonts w:ascii="Calibri" w:hAnsi="Calibri"/>
          <w:i/>
          <w:color w:val="6C757D"/>
          <w:sz w:val="15"/>
        </w:rPr>
        <w:t>.NET Core 2.2–3.1, C#, ASP.NET Core Web API, Angular, TypeScript, Python, Azure App Services, Azure Functions, Azure Service Bus, Event Grid, Snowflake, SQL Server, Redis, EF Core, Dapper, Docker, AKS, Helm, Terraform, Azure DevOps</w:t>
      </w:r>
    </w:p>
    <w:tbl>
      <w:tblPr>
        <w:tblW w:w="0" w:type="auto"/>
        <w:tblLook w:val="04A0" w:firstRow="1" w:lastRow="0" w:firstColumn="1" w:lastColumn="0" w:noHBand="0" w:noVBand="1"/>
      </w:tblPr>
      <w:tblGrid>
        <w:gridCol w:w="5213"/>
        <w:gridCol w:w="5213"/>
      </w:tblGrid>
      <w:tr w:rsidR="004222E7" w14:paraId="5B862BF6" w14:textId="77777777">
        <w:tc>
          <w:tcPr>
            <w:tcW w:w="5213" w:type="dxa"/>
          </w:tcPr>
          <w:p w14:paraId="5FBAD2E9" w14:textId="77777777" w:rsidR="004222E7" w:rsidRDefault="00000000">
            <w:pPr>
              <w:spacing w:before="140" w:after="0"/>
            </w:pPr>
            <w:r>
              <w:rPr>
                <w:rFonts w:ascii="Calibri" w:hAnsi="Calibri"/>
                <w:b/>
                <w:color w:val="002456"/>
                <w:sz w:val="19"/>
              </w:rPr>
              <w:t>Full-Stack Cloud Engineer</w:t>
            </w:r>
          </w:p>
        </w:tc>
        <w:tc>
          <w:tcPr>
            <w:tcW w:w="5213" w:type="dxa"/>
          </w:tcPr>
          <w:p w14:paraId="1D3A2ABC" w14:textId="77777777" w:rsidR="004222E7" w:rsidRDefault="00000000">
            <w:pPr>
              <w:spacing w:before="140" w:after="0"/>
              <w:jc w:val="right"/>
            </w:pPr>
            <w:r>
              <w:rPr>
                <w:rFonts w:ascii="Calibri" w:hAnsi="Calibri"/>
                <w:i/>
                <w:color w:val="6C757D"/>
                <w:sz w:val="17"/>
              </w:rPr>
              <w:t>Jan 2016 – Feb 2017</w:t>
            </w:r>
          </w:p>
        </w:tc>
      </w:tr>
      <w:tr w:rsidR="004222E7" w14:paraId="48EB300B" w14:textId="77777777">
        <w:tc>
          <w:tcPr>
            <w:tcW w:w="5213" w:type="dxa"/>
          </w:tcPr>
          <w:p w14:paraId="45516903" w14:textId="77777777" w:rsidR="004222E7" w:rsidRDefault="00000000">
            <w:pPr>
              <w:spacing w:after="40"/>
            </w:pPr>
            <w:r>
              <w:rPr>
                <w:rFonts w:ascii="Calibri" w:hAnsi="Calibri"/>
                <w:i/>
                <w:color w:val="0078D4"/>
                <w:sz w:val="18"/>
              </w:rPr>
              <w:t>Wells Fargo</w:t>
            </w:r>
          </w:p>
        </w:tc>
        <w:tc>
          <w:tcPr>
            <w:tcW w:w="5213" w:type="dxa"/>
          </w:tcPr>
          <w:p w14:paraId="5F368077" w14:textId="77777777" w:rsidR="004222E7" w:rsidRDefault="00000000">
            <w:pPr>
              <w:spacing w:after="40"/>
              <w:jc w:val="right"/>
            </w:pPr>
            <w:r>
              <w:rPr>
                <w:rFonts w:ascii="Calibri" w:hAnsi="Calibri"/>
                <w:color w:val="6C757D"/>
                <w:sz w:val="16"/>
              </w:rPr>
              <w:t>■ Charlotte, NC</w:t>
            </w:r>
          </w:p>
        </w:tc>
      </w:tr>
    </w:tbl>
    <w:p w14:paraId="019EF589"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distributed web applications (ASP.NET MVC / C# backend, JavaScript frontend) on Azure cloud infrastructure for network-segmentation management in a regulated banking environment, enforcing RBAC and OAuth 2.0 security patterns across 500+ users</w:t>
      </w:r>
    </w:p>
    <w:p w14:paraId="4A3E2C96"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Executed cloud migration strategy: migrated on-premises SQL Server databases to Azure SQL, rewriting stored procedures and optimizing execution plans for 60% query-performance improvement across reporting and transactional workloads</w:t>
      </w:r>
    </w:p>
    <w:p w14:paraId="4E414997"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Designed distributed caching layer with Redis reducing database round-trips 35% on high-frequency lookups; implemented structured logging (Serilog + Azure Monitor) for production observability and incident response</w:t>
      </w:r>
    </w:p>
    <w:p w14:paraId="39B0F5A8"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Built integration pipelines: SSIS ETL packages automating nightly data consolidation from 8 upstream sources into centralized reporting warehouse, eliminating 6 hours/week of manual data reconciliation</w:t>
      </w:r>
    </w:p>
    <w:p w14:paraId="54CCF2AA"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Mentored 3 junior developers on .NET best practices, Azure cloud architecture patterns, and code review standards across the engineering team</w:t>
      </w:r>
    </w:p>
    <w:p w14:paraId="55864C48" w14:textId="77777777" w:rsidR="004222E7" w:rsidRDefault="00000000">
      <w:pPr>
        <w:spacing w:before="40" w:after="80"/>
        <w:ind w:left="227"/>
      </w:pPr>
      <w:r>
        <w:rPr>
          <w:rFonts w:ascii="Segoe UI Emoji" w:hAnsi="Segoe UI Emoji"/>
          <w:color w:val="0078D4"/>
          <w:sz w:val="16"/>
        </w:rPr>
        <w:lastRenderedPageBreak/>
        <w:t xml:space="preserve">⚙ </w:t>
      </w:r>
      <w:r>
        <w:rPr>
          <w:rFonts w:ascii="Calibri" w:hAnsi="Calibri"/>
          <w:i/>
          <w:color w:val="6C757D"/>
          <w:sz w:val="15"/>
        </w:rPr>
        <w:t>ASP.NET MVC, C#, JavaScript, SQL Server, Azure SQL, SSIS, Redis, Serilog, Azure Monitor, IIS</w:t>
      </w:r>
    </w:p>
    <w:tbl>
      <w:tblPr>
        <w:tblW w:w="0" w:type="auto"/>
        <w:tblLook w:val="04A0" w:firstRow="1" w:lastRow="0" w:firstColumn="1" w:lastColumn="0" w:noHBand="0" w:noVBand="1"/>
      </w:tblPr>
      <w:tblGrid>
        <w:gridCol w:w="5213"/>
        <w:gridCol w:w="5213"/>
      </w:tblGrid>
      <w:tr w:rsidR="004222E7" w14:paraId="45289150" w14:textId="77777777">
        <w:tc>
          <w:tcPr>
            <w:tcW w:w="5213" w:type="dxa"/>
          </w:tcPr>
          <w:p w14:paraId="59745F54" w14:textId="77777777" w:rsidR="004222E7" w:rsidRDefault="00000000">
            <w:pPr>
              <w:spacing w:before="140" w:after="0"/>
            </w:pPr>
            <w:r>
              <w:rPr>
                <w:rFonts w:ascii="Calibri" w:hAnsi="Calibri"/>
                <w:b/>
                <w:color w:val="002456"/>
                <w:sz w:val="19"/>
              </w:rPr>
              <w:t>Software Developer</w:t>
            </w:r>
          </w:p>
        </w:tc>
        <w:tc>
          <w:tcPr>
            <w:tcW w:w="5213" w:type="dxa"/>
          </w:tcPr>
          <w:p w14:paraId="607A0BEE" w14:textId="77777777" w:rsidR="004222E7" w:rsidRDefault="00000000">
            <w:pPr>
              <w:spacing w:before="140" w:after="0"/>
              <w:jc w:val="right"/>
            </w:pPr>
            <w:r>
              <w:rPr>
                <w:rFonts w:ascii="Calibri" w:hAnsi="Calibri"/>
                <w:i/>
                <w:color w:val="6C757D"/>
                <w:sz w:val="17"/>
              </w:rPr>
              <w:t>Mar 2012 – Aug 2014</w:t>
            </w:r>
          </w:p>
        </w:tc>
      </w:tr>
      <w:tr w:rsidR="004222E7" w14:paraId="13C18A06" w14:textId="77777777">
        <w:tc>
          <w:tcPr>
            <w:tcW w:w="5213" w:type="dxa"/>
          </w:tcPr>
          <w:p w14:paraId="405B7A76" w14:textId="77777777" w:rsidR="004222E7" w:rsidRDefault="00000000">
            <w:pPr>
              <w:spacing w:after="40"/>
            </w:pPr>
            <w:r>
              <w:rPr>
                <w:rFonts w:ascii="Calibri" w:hAnsi="Calibri"/>
                <w:i/>
                <w:color w:val="0078D4"/>
                <w:sz w:val="18"/>
              </w:rPr>
              <w:t>Advanced Micro Devices (AMD)</w:t>
            </w:r>
          </w:p>
        </w:tc>
        <w:tc>
          <w:tcPr>
            <w:tcW w:w="5213" w:type="dxa"/>
          </w:tcPr>
          <w:p w14:paraId="1075D6E3" w14:textId="77777777" w:rsidR="004222E7" w:rsidRDefault="00000000">
            <w:pPr>
              <w:spacing w:after="40"/>
              <w:jc w:val="right"/>
            </w:pPr>
            <w:r>
              <w:rPr>
                <w:rFonts w:ascii="Calibri" w:hAnsi="Calibri"/>
                <w:color w:val="6C757D"/>
                <w:sz w:val="16"/>
              </w:rPr>
              <w:t>■ Hyderabad, India</w:t>
            </w:r>
          </w:p>
        </w:tc>
      </w:tr>
    </w:tbl>
    <w:p w14:paraId="02D8CD91"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Built RESTful Web API services in ASP.NET MVC / C# for enterprise portals serving 200+ internal users; designed data-access layer with ADO.NET and stored procedures for multi-table transactional workflows</w:t>
      </w:r>
    </w:p>
    <w:p w14:paraId="5252EECB"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Tuned SQL Server stored procedures, indexes, and execution plans across 30+ production databases, cutting report-generation time 50% and reducing query timeouts during peak load periods</w:t>
      </w:r>
    </w:p>
    <w:p w14:paraId="529FC7A6" w14:textId="77777777" w:rsidR="004222E7" w:rsidRDefault="00000000">
      <w:pPr>
        <w:spacing w:before="20" w:after="20"/>
        <w:ind w:left="227"/>
      </w:pPr>
      <w:r>
        <w:rPr>
          <w:rFonts w:ascii="Calibri" w:hAnsi="Calibri"/>
          <w:b/>
          <w:color w:val="0078D4"/>
          <w:sz w:val="15"/>
        </w:rPr>
        <w:t xml:space="preserve">▹ </w:t>
      </w:r>
      <w:r>
        <w:rPr>
          <w:rFonts w:ascii="Calibri" w:hAnsi="Calibri"/>
          <w:color w:val="212529"/>
          <w:sz w:val="18"/>
        </w:rPr>
        <w:t>Managed production deployments, monitoring, and incident resolution across IIS-hosted applications; established deployment checklists and rollback procedures that reduced deployment failures 40%</w:t>
      </w:r>
    </w:p>
    <w:p w14:paraId="56BB1D58" w14:textId="77777777" w:rsidR="004222E7" w:rsidRDefault="00000000">
      <w:pPr>
        <w:spacing w:before="40" w:after="80"/>
        <w:ind w:left="227"/>
      </w:pPr>
      <w:r>
        <w:rPr>
          <w:rFonts w:ascii="Segoe UI Emoji" w:hAnsi="Segoe UI Emoji"/>
          <w:color w:val="0078D4"/>
          <w:sz w:val="16"/>
        </w:rPr>
        <w:t xml:space="preserve">⚙ </w:t>
      </w:r>
      <w:r>
        <w:rPr>
          <w:rFonts w:ascii="Calibri" w:hAnsi="Calibri"/>
          <w:i/>
          <w:color w:val="6C757D"/>
          <w:sz w:val="15"/>
        </w:rPr>
        <w:t>ASP.NET MVC, C#, SQL Server, REST, JavaScript, ADO.NET, IIS</w:t>
      </w:r>
    </w:p>
    <w:p w14:paraId="6361A457" w14:textId="77777777" w:rsidR="004222E7" w:rsidRDefault="00000000">
      <w:pPr>
        <w:pBdr>
          <w:bottom w:val="single" w:sz="6" w:space="1" w:color="0078D4"/>
        </w:pBdr>
        <w:spacing w:before="280" w:after="40"/>
      </w:pPr>
      <w:r>
        <w:rPr>
          <w:rFonts w:ascii="Segoe UI Emoji" w:hAnsi="Segoe UI Emoji"/>
          <w:color w:val="0078D4"/>
        </w:rPr>
        <w:t xml:space="preserve">■  </w:t>
      </w:r>
      <w:r>
        <w:rPr>
          <w:rFonts w:ascii="Calibri Light" w:hAnsi="Calibri Light"/>
          <w:b/>
          <w:color w:val="002456"/>
          <w:sz w:val="21"/>
        </w:rPr>
        <w:t>KEY ARCHITECTURE PROJECTS</w:t>
      </w:r>
    </w:p>
    <w:p w14:paraId="33EA829C" w14:textId="77777777" w:rsidR="004222E7" w:rsidRDefault="00000000">
      <w:pPr>
        <w:spacing w:before="120" w:after="20"/>
      </w:pPr>
      <w:r>
        <w:rPr>
          <w:rFonts w:ascii="Calibri" w:hAnsi="Calibri"/>
          <w:color w:val="0050A0"/>
          <w:sz w:val="16"/>
        </w:rPr>
        <w:t xml:space="preserve">■ </w:t>
      </w:r>
      <w:r>
        <w:rPr>
          <w:rFonts w:ascii="Calibri" w:hAnsi="Calibri"/>
          <w:b/>
          <w:color w:val="002456"/>
          <w:sz w:val="18"/>
        </w:rPr>
        <w:t>Cloud-Native Education Platform (Azure)</w:t>
      </w:r>
    </w:p>
    <w:p w14:paraId="46A16ED1" w14:textId="77777777" w:rsidR="004222E7" w:rsidRDefault="00000000">
      <w:pPr>
        <w:spacing w:after="80"/>
        <w:ind w:left="227"/>
      </w:pPr>
      <w:r>
        <w:rPr>
          <w:rFonts w:ascii="Calibri" w:hAnsi="Calibri"/>
          <w:color w:val="212529"/>
          <w:sz w:val="17"/>
        </w:rPr>
        <w:t>Led solution architecture for multi-tenant education-data platform: 14 .NET 8 microservices on AKS, Azure Service Bus for async messaging, Azure API Management for unified gateway, Cosmos DB + Azure SQL for polyglot persistence, and Terraform IaC. Serving 1,000+ districts with 99.9% uptime.</w:t>
      </w:r>
    </w:p>
    <w:p w14:paraId="3A252117" w14:textId="77777777" w:rsidR="004222E7" w:rsidRDefault="00000000">
      <w:pPr>
        <w:spacing w:before="120" w:after="20"/>
      </w:pPr>
      <w:r>
        <w:rPr>
          <w:rFonts w:ascii="Calibri" w:hAnsi="Calibri"/>
          <w:color w:val="0050A0"/>
          <w:sz w:val="16"/>
        </w:rPr>
        <w:t xml:space="preserve">■ </w:t>
      </w:r>
      <w:r>
        <w:rPr>
          <w:rFonts w:ascii="Calibri" w:hAnsi="Calibri"/>
          <w:b/>
          <w:color w:val="002456"/>
          <w:sz w:val="18"/>
        </w:rPr>
        <w:t>Enterprise API Platform &amp; Integration Layer</w:t>
      </w:r>
    </w:p>
    <w:p w14:paraId="3D734F0A" w14:textId="77777777" w:rsidR="004222E7" w:rsidRDefault="00000000">
      <w:pPr>
        <w:spacing w:after="80"/>
        <w:ind w:left="227"/>
      </w:pPr>
      <w:r>
        <w:rPr>
          <w:rFonts w:ascii="Calibri" w:hAnsi="Calibri"/>
          <w:color w:val="212529"/>
          <w:sz w:val="17"/>
        </w:rPr>
        <w:t>Architected centralized API platform using Azure API Management with policy-based rate limiting, request/response transformation, and developer portal. Standardized RESTful API contracts across 14 services with OpenAPI specs and automated contract testing.</w:t>
      </w:r>
    </w:p>
    <w:p w14:paraId="0BAC0AC1" w14:textId="77777777" w:rsidR="004222E7" w:rsidRDefault="00000000">
      <w:pPr>
        <w:spacing w:before="120" w:after="20"/>
      </w:pPr>
      <w:r>
        <w:rPr>
          <w:rFonts w:ascii="Calibri" w:hAnsi="Calibri"/>
          <w:color w:val="0050A0"/>
          <w:sz w:val="16"/>
        </w:rPr>
        <w:t xml:space="preserve">■ </w:t>
      </w:r>
      <w:r>
        <w:rPr>
          <w:rFonts w:ascii="Calibri" w:hAnsi="Calibri"/>
          <w:b/>
          <w:color w:val="002456"/>
          <w:sz w:val="18"/>
        </w:rPr>
        <w:t>Event-Driven Data Pipeline</w:t>
      </w:r>
    </w:p>
    <w:p w14:paraId="6225329A" w14:textId="77777777" w:rsidR="004222E7" w:rsidRDefault="00000000">
      <w:pPr>
        <w:spacing w:after="80"/>
        <w:ind w:left="227"/>
      </w:pPr>
      <w:r>
        <w:rPr>
          <w:rFonts w:ascii="Calibri" w:hAnsi="Calibri"/>
          <w:color w:val="212529"/>
          <w:sz w:val="17"/>
        </w:rPr>
        <w:t>Designed event-driven architecture using Azure Service Bus topics, Azure Event Grid, and Azure Functions for real-time data synchronization across compliance, enrollment, and reporting subsystems. Processed 50K+ events/day with exactly-once semantics.</w:t>
      </w:r>
    </w:p>
    <w:p w14:paraId="48132964" w14:textId="77777777" w:rsidR="004222E7" w:rsidRDefault="00000000">
      <w:pPr>
        <w:spacing w:before="120" w:after="20"/>
      </w:pPr>
      <w:r>
        <w:rPr>
          <w:rFonts w:ascii="Calibri" w:hAnsi="Calibri"/>
          <w:color w:val="0050A0"/>
          <w:sz w:val="16"/>
        </w:rPr>
        <w:t xml:space="preserve">■ </w:t>
      </w:r>
      <w:r>
        <w:rPr>
          <w:rFonts w:ascii="Calibri" w:hAnsi="Calibri"/>
          <w:b/>
          <w:color w:val="002456"/>
          <w:sz w:val="18"/>
        </w:rPr>
        <w:t>Legacy-to-Cloud Migration (Retail)</w:t>
      </w:r>
    </w:p>
    <w:p w14:paraId="2227CD4D" w14:textId="77777777" w:rsidR="004222E7" w:rsidRDefault="00000000">
      <w:pPr>
        <w:spacing w:after="80"/>
        <w:ind w:left="227"/>
      </w:pPr>
      <w:r>
        <w:rPr>
          <w:rFonts w:ascii="Calibri" w:hAnsi="Calibri"/>
          <w:color w:val="212529"/>
          <w:sz w:val="17"/>
        </w:rPr>
        <w:t>Led architecture for monolith-to-microservices migration at Office Depot: decomposed .NET Framework monolith into 12 .NET Core services on AKS. Designed CI/CD pipelines, blue/green deployments, and IaC templates. Reduced deployment time 70%.</w:t>
      </w:r>
    </w:p>
    <w:p w14:paraId="6BFBD2FE" w14:textId="77777777" w:rsidR="004222E7" w:rsidRDefault="00000000">
      <w:pPr>
        <w:pBdr>
          <w:bottom w:val="single" w:sz="6" w:space="1" w:color="0078D4"/>
        </w:pBdr>
        <w:spacing w:before="280" w:after="40"/>
      </w:pPr>
      <w:r>
        <w:rPr>
          <w:rFonts w:ascii="Segoe UI Emoji" w:hAnsi="Segoe UI Emoji"/>
          <w:color w:val="0078D4"/>
        </w:rPr>
        <w:t xml:space="preserve">■  </w:t>
      </w:r>
      <w:r>
        <w:rPr>
          <w:rFonts w:ascii="Calibri Light" w:hAnsi="Calibri Light"/>
          <w:b/>
          <w:color w:val="002456"/>
          <w:sz w:val="21"/>
        </w:rPr>
        <w:t>CERTIFICATIONS</w:t>
      </w:r>
    </w:p>
    <w:tbl>
      <w:tblPr>
        <w:tblW w:w="0" w:type="auto"/>
        <w:tblLook w:val="04A0" w:firstRow="1" w:lastRow="0" w:firstColumn="1" w:lastColumn="0" w:noHBand="0" w:noVBand="1"/>
      </w:tblPr>
      <w:tblGrid>
        <w:gridCol w:w="3475"/>
        <w:gridCol w:w="3475"/>
        <w:gridCol w:w="3475"/>
      </w:tblGrid>
      <w:tr w:rsidR="004222E7" w14:paraId="2AC37937" w14:textId="77777777">
        <w:tc>
          <w:tcPr>
            <w:tcW w:w="3475" w:type="dxa"/>
            <w:shd w:val="clear" w:color="auto" w:fill="002456"/>
          </w:tcPr>
          <w:p w14:paraId="36DA5A2D" w14:textId="77777777" w:rsidR="004222E7" w:rsidRDefault="00000000">
            <w:pPr>
              <w:spacing w:before="60" w:after="60"/>
            </w:pPr>
            <w:r>
              <w:rPr>
                <w:rFonts w:ascii="Calibri" w:hAnsi="Calibri"/>
                <w:b/>
                <w:color w:val="FFFFFF"/>
                <w:sz w:val="16"/>
              </w:rPr>
              <w:t>CERTIFICATION</w:t>
            </w:r>
          </w:p>
        </w:tc>
        <w:tc>
          <w:tcPr>
            <w:tcW w:w="3475" w:type="dxa"/>
            <w:shd w:val="clear" w:color="auto" w:fill="002456"/>
          </w:tcPr>
          <w:p w14:paraId="71C24C95" w14:textId="77777777" w:rsidR="004222E7" w:rsidRDefault="00000000">
            <w:pPr>
              <w:spacing w:before="60" w:after="60"/>
            </w:pPr>
            <w:r>
              <w:rPr>
                <w:rFonts w:ascii="Calibri" w:hAnsi="Calibri"/>
                <w:b/>
                <w:color w:val="FFFFFF"/>
                <w:sz w:val="16"/>
              </w:rPr>
              <w:t>ISSUER</w:t>
            </w:r>
          </w:p>
        </w:tc>
        <w:tc>
          <w:tcPr>
            <w:tcW w:w="3475" w:type="dxa"/>
            <w:shd w:val="clear" w:color="auto" w:fill="002456"/>
          </w:tcPr>
          <w:p w14:paraId="4600E0F9" w14:textId="77777777" w:rsidR="004222E7" w:rsidRDefault="00000000">
            <w:pPr>
              <w:spacing w:before="60" w:after="60"/>
            </w:pPr>
            <w:r>
              <w:rPr>
                <w:rFonts w:ascii="Calibri" w:hAnsi="Calibri"/>
                <w:b/>
                <w:color w:val="FFFFFF"/>
                <w:sz w:val="16"/>
              </w:rPr>
              <w:t>STATUS</w:t>
            </w:r>
          </w:p>
        </w:tc>
      </w:tr>
      <w:tr w:rsidR="004222E7" w14:paraId="65643450" w14:textId="77777777">
        <w:tc>
          <w:tcPr>
            <w:tcW w:w="3475" w:type="dxa"/>
            <w:shd w:val="clear" w:color="auto" w:fill="FFFFFF"/>
          </w:tcPr>
          <w:p w14:paraId="5E8736B2" w14:textId="77777777" w:rsidR="004222E7" w:rsidRDefault="00000000">
            <w:pPr>
              <w:spacing w:before="40" w:after="40"/>
            </w:pPr>
            <w:r>
              <w:rPr>
                <w:rFonts w:ascii="Calibri" w:hAnsi="Calibri"/>
                <w:b/>
                <w:color w:val="212529"/>
                <w:sz w:val="17"/>
              </w:rPr>
              <w:t>Azure Developer Associate</w:t>
            </w:r>
          </w:p>
        </w:tc>
        <w:tc>
          <w:tcPr>
            <w:tcW w:w="3475" w:type="dxa"/>
            <w:shd w:val="clear" w:color="auto" w:fill="FFFFFF"/>
          </w:tcPr>
          <w:p w14:paraId="044A2675" w14:textId="77777777" w:rsidR="004222E7" w:rsidRDefault="00000000">
            <w:pPr>
              <w:spacing w:before="40" w:after="40"/>
            </w:pPr>
            <w:r>
              <w:rPr>
                <w:rFonts w:ascii="Calibri" w:hAnsi="Calibri"/>
                <w:color w:val="6C757D"/>
                <w:sz w:val="17"/>
              </w:rPr>
              <w:t>Microsoft</w:t>
            </w:r>
          </w:p>
        </w:tc>
        <w:tc>
          <w:tcPr>
            <w:tcW w:w="3475" w:type="dxa"/>
            <w:shd w:val="clear" w:color="auto" w:fill="FFFFFF"/>
          </w:tcPr>
          <w:p w14:paraId="2BB1F72D" w14:textId="77777777" w:rsidR="004222E7" w:rsidRDefault="00000000">
            <w:pPr>
              <w:spacing w:before="40" w:after="40"/>
            </w:pPr>
            <w:r>
              <w:rPr>
                <w:rFonts w:ascii="Calibri" w:hAnsi="Calibri"/>
                <w:color w:val="008C50"/>
                <w:sz w:val="17"/>
              </w:rPr>
              <w:t>■ Active</w:t>
            </w:r>
          </w:p>
        </w:tc>
      </w:tr>
      <w:tr w:rsidR="004222E7" w14:paraId="17D9ECDD" w14:textId="77777777">
        <w:tc>
          <w:tcPr>
            <w:tcW w:w="3475" w:type="dxa"/>
            <w:shd w:val="clear" w:color="auto" w:fill="E6F2FF"/>
          </w:tcPr>
          <w:p w14:paraId="5037DF64" w14:textId="77777777" w:rsidR="004222E7" w:rsidRDefault="00000000">
            <w:pPr>
              <w:spacing w:before="40" w:after="40"/>
            </w:pPr>
            <w:r>
              <w:rPr>
                <w:rFonts w:ascii="Calibri" w:hAnsi="Calibri"/>
                <w:b/>
                <w:color w:val="212529"/>
                <w:sz w:val="17"/>
              </w:rPr>
              <w:t>.NET Developer</w:t>
            </w:r>
          </w:p>
        </w:tc>
        <w:tc>
          <w:tcPr>
            <w:tcW w:w="3475" w:type="dxa"/>
            <w:shd w:val="clear" w:color="auto" w:fill="E6F2FF"/>
          </w:tcPr>
          <w:p w14:paraId="0A81E29D" w14:textId="77777777" w:rsidR="004222E7" w:rsidRDefault="00000000">
            <w:pPr>
              <w:spacing w:before="40" w:after="40"/>
            </w:pPr>
            <w:r>
              <w:rPr>
                <w:rFonts w:ascii="Calibri" w:hAnsi="Calibri"/>
                <w:color w:val="6C757D"/>
                <w:sz w:val="17"/>
              </w:rPr>
              <w:t>Microsoft</w:t>
            </w:r>
          </w:p>
        </w:tc>
        <w:tc>
          <w:tcPr>
            <w:tcW w:w="3475" w:type="dxa"/>
            <w:shd w:val="clear" w:color="auto" w:fill="E6F2FF"/>
          </w:tcPr>
          <w:p w14:paraId="33DF4800" w14:textId="77777777" w:rsidR="004222E7" w:rsidRDefault="00000000">
            <w:pPr>
              <w:spacing w:before="40" w:after="40"/>
            </w:pPr>
            <w:r>
              <w:rPr>
                <w:rFonts w:ascii="Calibri" w:hAnsi="Calibri"/>
                <w:color w:val="008C50"/>
                <w:sz w:val="17"/>
              </w:rPr>
              <w:t>■ Active</w:t>
            </w:r>
          </w:p>
        </w:tc>
      </w:tr>
      <w:tr w:rsidR="004222E7" w14:paraId="5E81C0E8" w14:textId="77777777">
        <w:tc>
          <w:tcPr>
            <w:tcW w:w="3475" w:type="dxa"/>
            <w:shd w:val="clear" w:color="auto" w:fill="FFFFFF"/>
          </w:tcPr>
          <w:p w14:paraId="1E608AFE" w14:textId="77777777" w:rsidR="004222E7" w:rsidRDefault="00000000">
            <w:pPr>
              <w:spacing w:before="40" w:after="40"/>
            </w:pPr>
            <w:r>
              <w:rPr>
                <w:rFonts w:ascii="Calibri" w:hAnsi="Calibri"/>
                <w:b/>
                <w:color w:val="212529"/>
                <w:sz w:val="17"/>
              </w:rPr>
              <w:t>AZ-305: Azure Solutions Architect Design</w:t>
            </w:r>
          </w:p>
        </w:tc>
        <w:tc>
          <w:tcPr>
            <w:tcW w:w="3475" w:type="dxa"/>
            <w:shd w:val="clear" w:color="auto" w:fill="FFFFFF"/>
          </w:tcPr>
          <w:p w14:paraId="78C0E84B" w14:textId="77777777" w:rsidR="004222E7" w:rsidRDefault="00000000">
            <w:pPr>
              <w:spacing w:before="40" w:after="40"/>
            </w:pPr>
            <w:r>
              <w:rPr>
                <w:rFonts w:ascii="Calibri" w:hAnsi="Calibri"/>
                <w:color w:val="6C757D"/>
                <w:sz w:val="17"/>
              </w:rPr>
              <w:t>Microsoft</w:t>
            </w:r>
          </w:p>
        </w:tc>
        <w:tc>
          <w:tcPr>
            <w:tcW w:w="3475" w:type="dxa"/>
            <w:shd w:val="clear" w:color="auto" w:fill="FFFFFF"/>
          </w:tcPr>
          <w:p w14:paraId="1B9C8407" w14:textId="77777777" w:rsidR="004222E7" w:rsidRDefault="00000000">
            <w:pPr>
              <w:spacing w:before="40" w:after="40"/>
            </w:pPr>
            <w:r>
              <w:rPr>
                <w:rFonts w:ascii="Calibri" w:hAnsi="Calibri"/>
                <w:color w:val="008C50"/>
                <w:sz w:val="17"/>
              </w:rPr>
              <w:t>■ Active</w:t>
            </w:r>
          </w:p>
        </w:tc>
      </w:tr>
    </w:tbl>
    <w:p w14:paraId="32D25F3F" w14:textId="77777777" w:rsidR="004222E7" w:rsidRDefault="00000000">
      <w:pPr>
        <w:pBdr>
          <w:bottom w:val="single" w:sz="6" w:space="1" w:color="0078D4"/>
        </w:pBdr>
        <w:spacing w:before="280" w:after="40"/>
      </w:pPr>
      <w:r>
        <w:rPr>
          <w:rFonts w:ascii="Segoe UI Emoji" w:hAnsi="Segoe UI Emoji"/>
          <w:color w:val="0078D4"/>
        </w:rPr>
        <w:t xml:space="preserve">■  </w:t>
      </w:r>
      <w:r>
        <w:rPr>
          <w:rFonts w:ascii="Calibri Light" w:hAnsi="Calibri Light"/>
          <w:b/>
          <w:color w:val="002456"/>
          <w:sz w:val="21"/>
        </w:rPr>
        <w:t>EDUCATION</w:t>
      </w:r>
    </w:p>
    <w:tbl>
      <w:tblPr>
        <w:tblW w:w="0" w:type="auto"/>
        <w:tblLook w:val="04A0" w:firstRow="1" w:lastRow="0" w:firstColumn="1" w:lastColumn="0" w:noHBand="0" w:noVBand="1"/>
      </w:tblPr>
      <w:tblGrid>
        <w:gridCol w:w="5213"/>
        <w:gridCol w:w="5213"/>
      </w:tblGrid>
      <w:tr w:rsidR="004222E7" w14:paraId="66D6FD3F" w14:textId="77777777">
        <w:tc>
          <w:tcPr>
            <w:tcW w:w="5213" w:type="dxa"/>
          </w:tcPr>
          <w:p w14:paraId="4B9CBAFE" w14:textId="77777777" w:rsidR="004222E7" w:rsidRDefault="00000000">
            <w:pPr>
              <w:spacing w:before="60" w:after="60"/>
            </w:pPr>
            <w:r>
              <w:rPr>
                <w:rFonts w:ascii="Calibri" w:hAnsi="Calibri"/>
                <w:b/>
                <w:color w:val="212529"/>
                <w:sz w:val="18"/>
              </w:rPr>
              <w:t>M.S. Management Information Systems</w:t>
            </w:r>
          </w:p>
        </w:tc>
        <w:tc>
          <w:tcPr>
            <w:tcW w:w="5213" w:type="dxa"/>
          </w:tcPr>
          <w:p w14:paraId="56BE8A93" w14:textId="77777777" w:rsidR="004222E7" w:rsidRDefault="00000000">
            <w:pPr>
              <w:spacing w:before="60" w:after="60"/>
              <w:jc w:val="right"/>
            </w:pPr>
            <w:r>
              <w:rPr>
                <w:rFonts w:ascii="Calibri" w:hAnsi="Calibri"/>
                <w:i/>
                <w:color w:val="6C757D"/>
                <w:sz w:val="17"/>
              </w:rPr>
              <w:t>University of Houston–Clear Lake</w:t>
            </w:r>
          </w:p>
        </w:tc>
      </w:tr>
      <w:tr w:rsidR="004222E7" w14:paraId="5F29AB97" w14:textId="77777777">
        <w:tc>
          <w:tcPr>
            <w:tcW w:w="5213" w:type="dxa"/>
          </w:tcPr>
          <w:p w14:paraId="60BE3D8A" w14:textId="77777777" w:rsidR="004222E7" w:rsidRDefault="00000000">
            <w:pPr>
              <w:spacing w:before="60" w:after="60"/>
            </w:pPr>
            <w:r>
              <w:rPr>
                <w:rFonts w:ascii="Calibri" w:hAnsi="Calibri"/>
                <w:b/>
                <w:color w:val="212529"/>
                <w:sz w:val="18"/>
              </w:rPr>
              <w:t>B.Tech Electronics &amp; Communication Engineering</w:t>
            </w:r>
          </w:p>
        </w:tc>
        <w:tc>
          <w:tcPr>
            <w:tcW w:w="5213" w:type="dxa"/>
          </w:tcPr>
          <w:p w14:paraId="7D4BC74C" w14:textId="77777777" w:rsidR="004222E7" w:rsidRDefault="00000000">
            <w:pPr>
              <w:spacing w:before="60" w:after="60"/>
              <w:jc w:val="right"/>
            </w:pPr>
            <w:r>
              <w:rPr>
                <w:rFonts w:ascii="Calibri" w:hAnsi="Calibri"/>
                <w:i/>
                <w:color w:val="6C757D"/>
                <w:sz w:val="17"/>
              </w:rPr>
              <w:t>Jawaharlal Nehru Technological University</w:t>
            </w:r>
          </w:p>
        </w:tc>
      </w:tr>
    </w:tbl>
    <w:p w14:paraId="5CA898CB" w14:textId="77777777" w:rsidR="006A1EBE" w:rsidRDefault="006A1EBE"/>
    <w:sectPr w:rsidR="006A1EBE" w:rsidSect="00034616">
      <w:pgSz w:w="12240" w:h="15840"/>
      <w:pgMar w:top="454" w:right="907" w:bottom="45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879381">
    <w:abstractNumId w:val="8"/>
  </w:num>
  <w:num w:numId="2" w16cid:durableId="1387335698">
    <w:abstractNumId w:val="6"/>
  </w:num>
  <w:num w:numId="3" w16cid:durableId="1609268984">
    <w:abstractNumId w:val="5"/>
  </w:num>
  <w:num w:numId="4" w16cid:durableId="779646472">
    <w:abstractNumId w:val="4"/>
  </w:num>
  <w:num w:numId="5" w16cid:durableId="1549731159">
    <w:abstractNumId w:val="7"/>
  </w:num>
  <w:num w:numId="6" w16cid:durableId="1047950538">
    <w:abstractNumId w:val="3"/>
  </w:num>
  <w:num w:numId="7" w16cid:durableId="742803193">
    <w:abstractNumId w:val="2"/>
  </w:num>
  <w:num w:numId="8" w16cid:durableId="1800107185">
    <w:abstractNumId w:val="1"/>
  </w:num>
  <w:num w:numId="9" w16cid:durableId="168428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2E7"/>
    <w:rsid w:val="006A1EBE"/>
    <w:rsid w:val="00AA1D8D"/>
    <w:rsid w:val="00AF5B19"/>
    <w:rsid w:val="00B47730"/>
    <w:rsid w:val="00CB0664"/>
    <w:rsid w:val="00EC1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64E98"/>
  <w14:defaultImageDpi w14:val="300"/>
  <w15:docId w15:val="{335C7E67-297E-4093-A0C0-1ACDE20F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 Guduri</cp:lastModifiedBy>
  <cp:revision>2</cp:revision>
  <dcterms:created xsi:type="dcterms:W3CDTF">2013-12-23T23:15:00Z</dcterms:created>
  <dcterms:modified xsi:type="dcterms:W3CDTF">2026-02-24T17:57:00Z</dcterms:modified>
  <cp:category/>
</cp:coreProperties>
</file>