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4A2E" w14:textId="186E0C17" w:rsidR="008C426F" w:rsidRPr="008C426F" w:rsidRDefault="008C426F" w:rsidP="007D67DC">
      <w:pPr>
        <w:rPr>
          <w:rFonts w:ascii="Tenorite" w:hAnsi="Tenorite"/>
          <w:b/>
          <w:bCs/>
          <w:color w:val="000000" w:themeColor="text1"/>
          <w:sz w:val="28"/>
          <w:szCs w:val="28"/>
        </w:rPr>
      </w:pPr>
      <w:r w:rsidRPr="008C426F">
        <w:rPr>
          <w:rFonts w:ascii="Tenorite" w:hAnsi="Tenorite"/>
          <w:b/>
          <w:bCs/>
          <w:color w:val="000000" w:themeColor="text1"/>
          <w:sz w:val="28"/>
          <w:szCs w:val="28"/>
        </w:rPr>
        <w:t>GOPINADH KARLAPUDI</w:t>
      </w:r>
    </w:p>
    <w:p w14:paraId="034CEDC2" w14:textId="16177F50" w:rsidR="007D67DC" w:rsidRPr="003B6E85" w:rsidRDefault="007D67DC" w:rsidP="003B6E85">
      <w:pPr>
        <w:shd w:val="clear" w:color="auto" w:fill="E2EFD9" w:themeFill="accent6" w:themeFillTint="33"/>
        <w:jc w:val="right"/>
        <w:rPr>
          <w:rFonts w:ascii="Tenorite" w:hAnsi="Tenorite"/>
          <w:b/>
          <w:bCs/>
          <w:color w:val="000000" w:themeColor="text1"/>
          <w:sz w:val="20"/>
          <w:szCs w:val="20"/>
        </w:rPr>
      </w:pPr>
      <w:r w:rsidRPr="007D67DC">
        <w:rPr>
          <w:rFonts w:ascii="Tenorite" w:hAnsi="Tenorite"/>
          <w:b/>
          <w:bCs/>
          <w:color w:val="000000" w:themeColor="text1"/>
          <w:sz w:val="20"/>
          <w:szCs w:val="20"/>
        </w:rPr>
        <w:t xml:space="preserve">Senior Gen AI/ </w:t>
      </w:r>
      <w:r w:rsidR="008A0271">
        <w:rPr>
          <w:rFonts w:ascii="Tenorite" w:hAnsi="Tenorite"/>
          <w:b/>
          <w:bCs/>
          <w:color w:val="000000" w:themeColor="text1"/>
          <w:sz w:val="20"/>
          <w:szCs w:val="20"/>
        </w:rPr>
        <w:t>Data</w:t>
      </w:r>
      <w:r w:rsidR="004A7B33">
        <w:rPr>
          <w:rFonts w:ascii="Tenorite" w:hAnsi="Tenorite"/>
          <w:b/>
          <w:bCs/>
          <w:color w:val="000000" w:themeColor="text1"/>
          <w:sz w:val="20"/>
          <w:szCs w:val="20"/>
        </w:rPr>
        <w:t xml:space="preserve"> Engineer</w:t>
      </w:r>
    </w:p>
    <w:p w14:paraId="4AD23E78" w14:textId="35D14D00" w:rsidR="007D67DC" w:rsidRPr="007D67DC" w:rsidRDefault="007D67DC" w:rsidP="007D67DC">
      <w:pPr>
        <w:rPr>
          <w:rFonts w:ascii="Tenorite" w:hAnsi="Tenorite"/>
          <w:color w:val="000000" w:themeColor="text1"/>
          <w:sz w:val="20"/>
          <w:szCs w:val="20"/>
        </w:rPr>
      </w:pPr>
      <w:r w:rsidRPr="007D67DC">
        <w:rPr>
          <w:rFonts w:ascii="Tenorite" w:hAnsi="Tenorite"/>
          <w:color w:val="000000" w:themeColor="text1"/>
          <w:sz w:val="20"/>
          <w:szCs w:val="20"/>
        </w:rPr>
        <w:t>Phone:</w:t>
      </w:r>
      <w:r w:rsidR="00EA0E81">
        <w:rPr>
          <w:rFonts w:ascii="Tenorite" w:hAnsi="Tenorite"/>
          <w:color w:val="000000" w:themeColor="text1"/>
          <w:sz w:val="20"/>
          <w:szCs w:val="20"/>
        </w:rPr>
        <w:t xml:space="preserve"> 913-380-0077</w:t>
      </w:r>
    </w:p>
    <w:p w14:paraId="5018A134" w14:textId="6B6FA9C8" w:rsidR="007D67DC" w:rsidRPr="007D67DC" w:rsidRDefault="007D67DC" w:rsidP="007D67DC">
      <w:pPr>
        <w:pBdr>
          <w:bottom w:val="single" w:sz="12" w:space="1" w:color="auto"/>
        </w:pBdr>
        <w:rPr>
          <w:rFonts w:ascii="Tenorite" w:hAnsi="Tenorite"/>
          <w:color w:val="000000" w:themeColor="text1"/>
          <w:sz w:val="20"/>
          <w:szCs w:val="20"/>
        </w:rPr>
      </w:pPr>
      <w:r w:rsidRPr="007D67DC">
        <w:rPr>
          <w:rFonts w:ascii="Tenorite" w:hAnsi="Tenorite"/>
          <w:color w:val="000000" w:themeColor="text1"/>
          <w:sz w:val="20"/>
          <w:szCs w:val="20"/>
        </w:rPr>
        <w:t>Mail:</w:t>
      </w:r>
      <w:r w:rsidR="00EA0E81">
        <w:rPr>
          <w:rFonts w:ascii="Tenorite" w:hAnsi="Tenorite"/>
          <w:color w:val="000000" w:themeColor="text1"/>
          <w:sz w:val="20"/>
          <w:szCs w:val="20"/>
        </w:rPr>
        <w:t xml:space="preserve"> gopinadh.gnk@gmail.com</w:t>
      </w:r>
    </w:p>
    <w:p w14:paraId="368C7795" w14:textId="0B30E64A" w:rsidR="007D67DC" w:rsidRPr="007D67DC" w:rsidRDefault="007D67DC" w:rsidP="007D67DC">
      <w:pPr>
        <w:pBdr>
          <w:top w:val="nil"/>
          <w:left w:val="nil"/>
          <w:bottom w:val="nil"/>
          <w:right w:val="nil"/>
          <w:between w:val="nil"/>
        </w:pBdr>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SUMMARY</w:t>
      </w:r>
    </w:p>
    <w:p w14:paraId="5E2BF118" w14:textId="1A4AE9C4"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Senior Data / AI Engineer with 11+ years of experience designing enterprise-scale Lakehouse architectures and distributed data platforms using Databricks, Spark (</w:t>
      </w:r>
      <w:proofErr w:type="spellStart"/>
      <w:r w:rsidRPr="00370687">
        <w:rPr>
          <w:rFonts w:ascii="Tenorite" w:hAnsi="Tenorite"/>
          <w:color w:val="000000" w:themeColor="text1"/>
          <w:sz w:val="20"/>
          <w:szCs w:val="20"/>
        </w:rPr>
        <w:t>PySpark</w:t>
      </w:r>
      <w:proofErr w:type="spellEnd"/>
      <w:r w:rsidRPr="00370687">
        <w:rPr>
          <w:rFonts w:ascii="Tenorite" w:hAnsi="Tenorite"/>
          <w:color w:val="000000" w:themeColor="text1"/>
          <w:sz w:val="20"/>
          <w:szCs w:val="20"/>
        </w:rPr>
        <w:t>), and SQL across AWS and Azure cloud environments. Specialized in building scalable ETL/ELT pipelines, optimizing Delta Lake storage, and delivering high-performance data platforms supporting multi-terabyte workloads.</w:t>
      </w:r>
    </w:p>
    <w:p w14:paraId="125AD847" w14:textId="04755A57"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Architected Databricks Lakehouse platforms on AWS and Azure using Delta Lake and Medallion architecture (Bronze/Silver/Gold), enabling reliable ingestion, transformation, and serving layers for enterprise analytics and AI workloads.</w:t>
      </w:r>
    </w:p>
    <w:p w14:paraId="0E8C019E" w14:textId="3BE835EB"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 xml:space="preserve">Designed and implemented high-performance </w:t>
      </w:r>
      <w:proofErr w:type="spellStart"/>
      <w:r w:rsidRPr="00370687">
        <w:rPr>
          <w:rFonts w:ascii="Tenorite" w:hAnsi="Tenorite"/>
          <w:color w:val="000000" w:themeColor="text1"/>
          <w:sz w:val="20"/>
          <w:szCs w:val="20"/>
        </w:rPr>
        <w:t>PySpark</w:t>
      </w:r>
      <w:proofErr w:type="spellEnd"/>
      <w:r w:rsidRPr="00370687">
        <w:rPr>
          <w:rFonts w:ascii="Tenorite" w:hAnsi="Tenorite"/>
          <w:color w:val="000000" w:themeColor="text1"/>
          <w:sz w:val="20"/>
          <w:szCs w:val="20"/>
        </w:rPr>
        <w:t xml:space="preserve"> pipelines processing billions of records from structured and semi-structured data sources including Amazon S3, relational databases, and streaming platforms, ensuring scalable and fault-tolerant data processing.</w:t>
      </w:r>
    </w:p>
    <w:p w14:paraId="66F878E8" w14:textId="566511DA"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Implemented Delta Lake best practices including Z-ORDER, partitioning strategies, OPTIMIZE, file compaction, schema evolution, and ACID transaction management, improving query performance by 60% and reducing compute costs by 35%.</w:t>
      </w:r>
    </w:p>
    <w:p w14:paraId="5F044EFC" w14:textId="3A59A02D"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Built metadata-driven ingestion frameworks supporting CDC pipelines (Kafka/</w:t>
      </w:r>
      <w:proofErr w:type="spellStart"/>
      <w:r w:rsidRPr="00370687">
        <w:rPr>
          <w:rFonts w:ascii="Tenorite" w:hAnsi="Tenorite"/>
          <w:color w:val="000000" w:themeColor="text1"/>
          <w:sz w:val="20"/>
          <w:szCs w:val="20"/>
        </w:rPr>
        <w:t>Debezium</w:t>
      </w:r>
      <w:proofErr w:type="spellEnd"/>
      <w:r w:rsidRPr="00370687">
        <w:rPr>
          <w:rFonts w:ascii="Tenorite" w:hAnsi="Tenorite"/>
          <w:color w:val="000000" w:themeColor="text1"/>
          <w:sz w:val="20"/>
          <w:szCs w:val="20"/>
        </w:rPr>
        <w:t xml:space="preserve"> </w:t>
      </w:r>
      <w:r w:rsidRPr="00370687">
        <w:rPr>
          <w:color w:val="000000" w:themeColor="text1"/>
          <w:sz w:val="20"/>
          <w:szCs w:val="20"/>
        </w:rPr>
        <w:t>→</w:t>
      </w:r>
      <w:r w:rsidRPr="00370687">
        <w:rPr>
          <w:rFonts w:ascii="Tenorite" w:hAnsi="Tenorite"/>
          <w:color w:val="000000" w:themeColor="text1"/>
          <w:sz w:val="20"/>
          <w:szCs w:val="20"/>
        </w:rPr>
        <w:t xml:space="preserve"> Delta Lake), enabling reliable incremental data processing and multi-terabyte dataset ingestion.</w:t>
      </w:r>
    </w:p>
    <w:p w14:paraId="7A08EB88" w14:textId="4E49C0C8"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Designed low-latency data access architectures by separating compute and serving layers using Databricks SQL, caching strategies, materialized views, and optimized data layouts to support BI dashboards and real-time analytics workloads.</w:t>
      </w:r>
    </w:p>
    <w:p w14:paraId="22C5D97A" w14:textId="599C790E"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Tuned Spark clusters and distributed workloads using adaptive query execution (AQE), broadcast joins, partition pruning, caching strategies, and skew mitigation techniques to maximize performance and cost efficiency.</w:t>
      </w:r>
    </w:p>
    <w:p w14:paraId="57BEAB4D" w14:textId="5AF50043"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Developed Delta Live Tables (DLT) pipelines with built-in data quality validations and lineage tracking, ensuring reliable data transformation workflows and governance compliance.</w:t>
      </w:r>
    </w:p>
    <w:p w14:paraId="51C6BF0D" w14:textId="2228C8D9"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Implemented enterprise data governance using Unity Catalog, enabling fine-grained access control, audit-ready lineage, and secure data sharing across analytics teams.</w:t>
      </w:r>
    </w:p>
    <w:p w14:paraId="1246DF95" w14:textId="562E674D"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Built CI/CD pipelines for Databricks workflows and notebooks using Git, GitHub Actions, and Azure DevOps, enabling automated testing, version control, and environment promotion across development, staging, and production.</w:t>
      </w:r>
    </w:p>
    <w:p w14:paraId="39DEAF12" w14:textId="0193847D"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Automated Databricks environment provisioning and deployment using Terraform and Infrastructure-as-Code, managing cluster policies, job orchestration, secrets management, and workspace configuration.</w:t>
      </w:r>
    </w:p>
    <w:p w14:paraId="28626917" w14:textId="06419C45"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Integrated Databricks pipelines with AWS cloud services including S3, IAM, Lambda, Glue Catalog, and Secrets Manager, ensuring secure and scalable cloud-native data platforms.</w:t>
      </w:r>
    </w:p>
    <w:p w14:paraId="0D4E1125" w14:textId="4CA2E038"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Designed and optimized enterprise data models (Star/Snowflake schemas, SCD Type 1/2) supporting analytics, reporting, and downstream machine learning workloads.</w:t>
      </w:r>
    </w:p>
    <w:p w14:paraId="690551BD" w14:textId="26F242F9"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Implemented monitoring, logging, and observability frameworks across pipelines and workflows to proactively detect failures, schema drift, and SLA violations.</w:t>
      </w:r>
    </w:p>
    <w:p w14:paraId="6C986FFB" w14:textId="1FB54F11"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Collaborated closely with data analysts, BI teams, and product stakeholders to design curated data layers and deliver scalable datasets powering dashboards, advanced analytics, and operational reporting.</w:t>
      </w:r>
    </w:p>
    <w:p w14:paraId="1BA8D795" w14:textId="4DC5706D" w:rsidR="00370687" w:rsidRPr="00370687"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Led performance tuning initiatives across Spark, SQL workloads, and distributed pipelines, achieving 10× query performance improvements and significantly reducing infrastructure costs.</w:t>
      </w:r>
    </w:p>
    <w:p w14:paraId="08832AB6" w14:textId="309CB860" w:rsidR="00D32A5D" w:rsidRPr="00D32A5D" w:rsidRDefault="00370687" w:rsidP="00370687">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370687">
        <w:rPr>
          <w:rFonts w:ascii="Tenorite" w:hAnsi="Tenorite"/>
          <w:color w:val="000000" w:themeColor="text1"/>
          <w:sz w:val="20"/>
          <w:szCs w:val="20"/>
        </w:rPr>
        <w:t xml:space="preserve">Applied engineering best practices including modular </w:t>
      </w:r>
      <w:proofErr w:type="spellStart"/>
      <w:r w:rsidRPr="00370687">
        <w:rPr>
          <w:rFonts w:ascii="Tenorite" w:hAnsi="Tenorite"/>
          <w:color w:val="000000" w:themeColor="text1"/>
          <w:sz w:val="20"/>
          <w:szCs w:val="20"/>
        </w:rPr>
        <w:t>PySpark</w:t>
      </w:r>
      <w:proofErr w:type="spellEnd"/>
      <w:r w:rsidRPr="00370687">
        <w:rPr>
          <w:rFonts w:ascii="Tenorite" w:hAnsi="Tenorite"/>
          <w:color w:val="000000" w:themeColor="text1"/>
          <w:sz w:val="20"/>
          <w:szCs w:val="20"/>
        </w:rPr>
        <w:t xml:space="preserve"> frameworks, automated validation checks, and idempotent pipeline design, improving reliability and reducing operational overhead.</w:t>
      </w:r>
    </w:p>
    <w:p w14:paraId="71DEF76E" w14:textId="11C71EF7" w:rsidR="00705FE3" w:rsidRPr="0056180E" w:rsidRDefault="0056180E" w:rsidP="0056180E">
      <w:pPr>
        <w:pBdr>
          <w:top w:val="nil"/>
          <w:left w:val="nil"/>
          <w:bottom w:val="nil"/>
          <w:right w:val="nil"/>
          <w:between w:val="nil"/>
        </w:pBdr>
        <w:spacing w:before="135"/>
        <w:rPr>
          <w:rFonts w:ascii="Tenorite" w:hAnsi="Tenorite"/>
          <w:b/>
          <w:bCs/>
          <w:color w:val="000000" w:themeColor="text1"/>
          <w:sz w:val="20"/>
          <w:szCs w:val="20"/>
          <w:u w:val="single"/>
        </w:rPr>
      </w:pPr>
      <w:r w:rsidRPr="0056180E">
        <w:rPr>
          <w:rFonts w:ascii="Tenorite" w:hAnsi="Tenorite"/>
          <w:b/>
          <w:bCs/>
          <w:color w:val="000000" w:themeColor="text1"/>
          <w:sz w:val="20"/>
          <w:szCs w:val="20"/>
          <w:u w:val="single"/>
        </w:rPr>
        <w:t>SKILL SET</w:t>
      </w:r>
    </w:p>
    <w:tbl>
      <w:tblPr>
        <w:tblStyle w:val="TableGrid"/>
        <w:tblW w:w="0" w:type="auto"/>
        <w:tblLook w:val="04A0" w:firstRow="1" w:lastRow="0" w:firstColumn="1" w:lastColumn="0" w:noHBand="0" w:noVBand="1"/>
      </w:tblPr>
      <w:tblGrid>
        <w:gridCol w:w="3114"/>
        <w:gridCol w:w="7080"/>
      </w:tblGrid>
      <w:tr w:rsidR="00705FE3" w:rsidRPr="009D66D5" w14:paraId="5660CA92" w14:textId="77777777" w:rsidTr="00CF76ED">
        <w:tc>
          <w:tcPr>
            <w:tcW w:w="3114" w:type="dxa"/>
            <w:shd w:val="clear" w:color="auto" w:fill="D9D9D9" w:themeFill="background1" w:themeFillShade="D9"/>
          </w:tcPr>
          <w:p w14:paraId="683BB43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Generative AI &amp; LLMs</w:t>
            </w:r>
          </w:p>
        </w:tc>
        <w:tc>
          <w:tcPr>
            <w:tcW w:w="7080" w:type="dxa"/>
          </w:tcPr>
          <w:p w14:paraId="557DCE51"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GPT-4, LLaMA-3, Falcon, Claude, </w:t>
            </w:r>
            <w:proofErr w:type="spellStart"/>
            <w:r w:rsidRPr="0025113F">
              <w:rPr>
                <w:rFonts w:ascii="Tenorite" w:hAnsi="Tenorite" w:cs="Calibri"/>
                <w:sz w:val="20"/>
                <w:szCs w:val="20"/>
              </w:rPr>
              <w:t>LangChain</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LlamaIndex</w:t>
            </w:r>
            <w:proofErr w:type="spellEnd"/>
            <w:r w:rsidRPr="0025113F">
              <w:rPr>
                <w:rFonts w:ascii="Tenorite" w:hAnsi="Tenorite" w:cs="Calibri"/>
                <w:sz w:val="20"/>
                <w:szCs w:val="20"/>
              </w:rPr>
              <w:t xml:space="preserve">, RAG, </w:t>
            </w:r>
            <w:proofErr w:type="spellStart"/>
            <w:r w:rsidRPr="0025113F">
              <w:rPr>
                <w:rFonts w:ascii="Tenorite" w:hAnsi="Tenorite" w:cs="Calibri"/>
                <w:sz w:val="20"/>
                <w:szCs w:val="20"/>
              </w:rPr>
              <w:t>LoRA</w:t>
            </w:r>
            <w:proofErr w:type="spellEnd"/>
            <w:r w:rsidRPr="0025113F">
              <w:rPr>
                <w:rFonts w:ascii="Tenorite" w:hAnsi="Tenorite" w:cs="Calibri"/>
                <w:sz w:val="20"/>
                <w:szCs w:val="20"/>
              </w:rPr>
              <w:t xml:space="preserve">, PEFT, </w:t>
            </w:r>
            <w:proofErr w:type="spellStart"/>
            <w:r w:rsidRPr="0025113F">
              <w:rPr>
                <w:rFonts w:ascii="Tenorite" w:hAnsi="Tenorite" w:cs="Calibri"/>
                <w:sz w:val="20"/>
                <w:szCs w:val="20"/>
              </w:rPr>
              <w:t>QLoRA</w:t>
            </w:r>
            <w:proofErr w:type="spellEnd"/>
            <w:r w:rsidRPr="0025113F">
              <w:rPr>
                <w:rFonts w:ascii="Tenorite" w:hAnsi="Tenorite" w:cs="Calibri"/>
                <w:sz w:val="20"/>
                <w:szCs w:val="20"/>
              </w:rPr>
              <w:t>, Hugging Face Transformers</w:t>
            </w:r>
          </w:p>
        </w:tc>
      </w:tr>
      <w:tr w:rsidR="00705FE3" w:rsidRPr="009D66D5" w14:paraId="7D962467" w14:textId="77777777" w:rsidTr="00CF76ED">
        <w:tc>
          <w:tcPr>
            <w:tcW w:w="3114" w:type="dxa"/>
            <w:shd w:val="clear" w:color="auto" w:fill="D9D9D9" w:themeFill="background1" w:themeFillShade="D9"/>
          </w:tcPr>
          <w:p w14:paraId="5A483860"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NLP &amp; Speech</w:t>
            </w:r>
          </w:p>
        </w:tc>
        <w:tc>
          <w:tcPr>
            <w:tcW w:w="7080" w:type="dxa"/>
          </w:tcPr>
          <w:p w14:paraId="1FA7A5F3"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 xml:space="preserve">BERT, </w:t>
            </w:r>
            <w:proofErr w:type="spellStart"/>
            <w:r w:rsidRPr="0025113F">
              <w:rPr>
                <w:rFonts w:ascii="Tenorite" w:hAnsi="Tenorite" w:cs="Calibri"/>
                <w:sz w:val="20"/>
                <w:szCs w:val="20"/>
              </w:rPr>
              <w:t>RoBERTa</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BioBERT</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ClinicalBERT</w:t>
            </w:r>
            <w:proofErr w:type="spellEnd"/>
            <w:r w:rsidRPr="0025113F">
              <w:rPr>
                <w:rFonts w:ascii="Tenorite" w:hAnsi="Tenorite" w:cs="Calibri"/>
                <w:sz w:val="20"/>
                <w:szCs w:val="20"/>
              </w:rPr>
              <w:t xml:space="preserve">, T5, BART, </w:t>
            </w:r>
            <w:proofErr w:type="spellStart"/>
            <w:r w:rsidRPr="0025113F">
              <w:rPr>
                <w:rFonts w:ascii="Tenorite" w:hAnsi="Tenorite" w:cs="Calibri"/>
                <w:sz w:val="20"/>
                <w:szCs w:val="20"/>
              </w:rPr>
              <w:t>spaCy</w:t>
            </w:r>
            <w:proofErr w:type="spellEnd"/>
            <w:r w:rsidRPr="0025113F">
              <w:rPr>
                <w:rFonts w:ascii="Tenorite" w:hAnsi="Tenorite" w:cs="Calibri"/>
                <w:sz w:val="20"/>
                <w:szCs w:val="20"/>
              </w:rPr>
              <w:t>, NLTK, Wav2Vec2</w:t>
            </w:r>
          </w:p>
        </w:tc>
      </w:tr>
      <w:tr w:rsidR="00705FE3" w:rsidRPr="009D66D5" w14:paraId="73DEB7D6" w14:textId="77777777" w:rsidTr="00CF76ED">
        <w:tc>
          <w:tcPr>
            <w:tcW w:w="3114" w:type="dxa"/>
            <w:shd w:val="clear" w:color="auto" w:fill="D9D9D9" w:themeFill="background1" w:themeFillShade="D9"/>
          </w:tcPr>
          <w:p w14:paraId="03FF8E6A"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ML &amp; DL Frameworks</w:t>
            </w:r>
          </w:p>
        </w:tc>
        <w:tc>
          <w:tcPr>
            <w:tcW w:w="7080" w:type="dxa"/>
          </w:tcPr>
          <w:p w14:paraId="7E0729E2" w14:textId="77777777" w:rsidR="00705FE3" w:rsidRPr="0025113F" w:rsidRDefault="00705FE3" w:rsidP="00CF76ED">
            <w:pPr>
              <w:jc w:val="both"/>
              <w:rPr>
                <w:rFonts w:ascii="Tenorite" w:hAnsi="Tenorite" w:cs="Calibri"/>
                <w:b/>
                <w:bCs/>
                <w:sz w:val="20"/>
                <w:szCs w:val="20"/>
              </w:rPr>
            </w:pPr>
            <w:proofErr w:type="spellStart"/>
            <w:r w:rsidRPr="0025113F">
              <w:rPr>
                <w:rFonts w:ascii="Tenorite" w:hAnsi="Tenorite" w:cs="Calibri"/>
                <w:sz w:val="20"/>
                <w:szCs w:val="20"/>
              </w:rPr>
              <w:t>PyTorch</w:t>
            </w:r>
            <w:proofErr w:type="spellEnd"/>
            <w:r w:rsidRPr="0025113F">
              <w:rPr>
                <w:rFonts w:ascii="Tenorite" w:hAnsi="Tenorite" w:cs="Calibri"/>
                <w:sz w:val="20"/>
                <w:szCs w:val="20"/>
              </w:rPr>
              <w:t xml:space="preserve">, TensorFlow, </w:t>
            </w:r>
            <w:proofErr w:type="spellStart"/>
            <w:r w:rsidRPr="0025113F">
              <w:rPr>
                <w:rFonts w:ascii="Tenorite" w:hAnsi="Tenorite" w:cs="Calibri"/>
                <w:sz w:val="20"/>
                <w:szCs w:val="20"/>
              </w:rPr>
              <w:t>Keras</w:t>
            </w:r>
            <w:proofErr w:type="spellEnd"/>
            <w:r w:rsidRPr="0025113F">
              <w:rPr>
                <w:rFonts w:ascii="Tenorite" w:hAnsi="Tenorite" w:cs="Calibri"/>
                <w:sz w:val="20"/>
                <w:szCs w:val="20"/>
              </w:rPr>
              <w:t xml:space="preserve">, Scikit-learn, </w:t>
            </w:r>
            <w:proofErr w:type="spellStart"/>
            <w:r w:rsidRPr="0025113F">
              <w:rPr>
                <w:rFonts w:ascii="Tenorite" w:hAnsi="Tenorite" w:cs="Calibri"/>
                <w:sz w:val="20"/>
                <w:szCs w:val="20"/>
              </w:rPr>
              <w:t>XGBoost</w:t>
            </w:r>
            <w:proofErr w:type="spellEnd"/>
            <w:r w:rsidRPr="0025113F">
              <w:rPr>
                <w:rFonts w:ascii="Tenorite" w:hAnsi="Tenorite" w:cs="Calibri"/>
                <w:sz w:val="20"/>
                <w:szCs w:val="20"/>
              </w:rPr>
              <w:t xml:space="preserve">, </w:t>
            </w:r>
            <w:proofErr w:type="spellStart"/>
            <w:r w:rsidRPr="0025113F">
              <w:rPr>
                <w:rFonts w:ascii="Tenorite" w:hAnsi="Tenorite" w:cs="Calibri"/>
                <w:sz w:val="20"/>
                <w:szCs w:val="20"/>
              </w:rPr>
              <w:t>LightGBM</w:t>
            </w:r>
            <w:proofErr w:type="spellEnd"/>
          </w:p>
        </w:tc>
      </w:tr>
      <w:tr w:rsidR="00705FE3" w:rsidRPr="009D66D5" w14:paraId="2759C0C1" w14:textId="77777777" w:rsidTr="00CF76ED">
        <w:tc>
          <w:tcPr>
            <w:tcW w:w="3114" w:type="dxa"/>
            <w:shd w:val="clear" w:color="auto" w:fill="D9D9D9" w:themeFill="background1" w:themeFillShade="D9"/>
          </w:tcPr>
          <w:p w14:paraId="423F8CF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Vector DB &amp; Semantic Search</w:t>
            </w:r>
          </w:p>
        </w:tc>
        <w:tc>
          <w:tcPr>
            <w:tcW w:w="7080" w:type="dxa"/>
          </w:tcPr>
          <w:p w14:paraId="1B0EF1AA" w14:textId="77777777" w:rsidR="00705FE3" w:rsidRPr="0025113F" w:rsidRDefault="00705FE3" w:rsidP="00CF76ED">
            <w:pPr>
              <w:jc w:val="both"/>
              <w:rPr>
                <w:rFonts w:ascii="Tenorite" w:hAnsi="Tenorite" w:cs="Calibri"/>
                <w:b/>
                <w:bCs/>
                <w:sz w:val="20"/>
                <w:szCs w:val="20"/>
              </w:rPr>
            </w:pPr>
            <w:r w:rsidRPr="0025113F">
              <w:rPr>
                <w:rFonts w:ascii="Tenorite" w:hAnsi="Tenorite" w:cs="Calibri"/>
                <w:sz w:val="20"/>
                <w:szCs w:val="20"/>
              </w:rPr>
              <w:t xml:space="preserve">Pinecone, FAISS, </w:t>
            </w:r>
            <w:proofErr w:type="spellStart"/>
            <w:r w:rsidRPr="0025113F">
              <w:rPr>
                <w:rFonts w:ascii="Tenorite" w:hAnsi="Tenorite" w:cs="Calibri"/>
                <w:sz w:val="20"/>
                <w:szCs w:val="20"/>
              </w:rPr>
              <w:t>ElasticSearch</w:t>
            </w:r>
            <w:proofErr w:type="spellEnd"/>
          </w:p>
        </w:tc>
      </w:tr>
      <w:tr w:rsidR="00705FE3" w:rsidRPr="009D66D5" w14:paraId="22D0006A" w14:textId="77777777" w:rsidTr="00CF76ED">
        <w:tc>
          <w:tcPr>
            <w:tcW w:w="3114" w:type="dxa"/>
            <w:shd w:val="clear" w:color="auto" w:fill="D9D9D9" w:themeFill="background1" w:themeFillShade="D9"/>
          </w:tcPr>
          <w:p w14:paraId="39447638"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Engineering &amp; Streaming</w:t>
            </w:r>
          </w:p>
        </w:tc>
        <w:tc>
          <w:tcPr>
            <w:tcW w:w="7080" w:type="dxa"/>
          </w:tcPr>
          <w:p w14:paraId="12780E7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Apache Spark, </w:t>
            </w:r>
            <w:proofErr w:type="spellStart"/>
            <w:r w:rsidRPr="0025113F">
              <w:rPr>
                <w:rFonts w:ascii="Tenorite" w:hAnsi="Tenorite" w:cs="Calibri"/>
                <w:sz w:val="20"/>
                <w:szCs w:val="20"/>
              </w:rPr>
              <w:t>PySpark</w:t>
            </w:r>
            <w:proofErr w:type="spellEnd"/>
            <w:r w:rsidRPr="0025113F">
              <w:rPr>
                <w:rFonts w:ascii="Tenorite" w:hAnsi="Tenorite" w:cs="Calibri"/>
                <w:sz w:val="20"/>
                <w:szCs w:val="20"/>
              </w:rPr>
              <w:t>, Databricks, Apache Kafka, Airflow, Hadoop, Hive</w:t>
            </w:r>
          </w:p>
        </w:tc>
      </w:tr>
      <w:tr w:rsidR="00705FE3" w:rsidRPr="009D66D5" w14:paraId="5020458B" w14:textId="77777777" w:rsidTr="00CF76ED">
        <w:tc>
          <w:tcPr>
            <w:tcW w:w="3114" w:type="dxa"/>
            <w:shd w:val="clear" w:color="auto" w:fill="D9D9D9" w:themeFill="background1" w:themeFillShade="D9"/>
          </w:tcPr>
          <w:p w14:paraId="20ACAEC9"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Data Warehouse / Storage</w:t>
            </w:r>
          </w:p>
        </w:tc>
        <w:tc>
          <w:tcPr>
            <w:tcW w:w="7080" w:type="dxa"/>
          </w:tcPr>
          <w:p w14:paraId="1BBA2B6A" w14:textId="77777777" w:rsidR="00705FE3" w:rsidRPr="0025113F" w:rsidRDefault="00705FE3" w:rsidP="00CF76ED">
            <w:pPr>
              <w:jc w:val="both"/>
              <w:rPr>
                <w:rFonts w:ascii="Tenorite" w:hAnsi="Tenorite" w:cs="Calibri"/>
                <w:sz w:val="20"/>
                <w:szCs w:val="20"/>
              </w:rPr>
            </w:pPr>
            <w:proofErr w:type="spellStart"/>
            <w:r w:rsidRPr="0025113F">
              <w:rPr>
                <w:rFonts w:ascii="Tenorite" w:hAnsi="Tenorite" w:cs="Calibri"/>
                <w:sz w:val="20"/>
                <w:szCs w:val="20"/>
              </w:rPr>
              <w:t>BigQuery</w:t>
            </w:r>
            <w:proofErr w:type="spellEnd"/>
            <w:r w:rsidRPr="0025113F">
              <w:rPr>
                <w:rFonts w:ascii="Tenorite" w:hAnsi="Tenorite" w:cs="Calibri"/>
                <w:sz w:val="20"/>
                <w:szCs w:val="20"/>
              </w:rPr>
              <w:t>, Snowflake, PostgreSQL, MySQL, SQL Server, Oracle, MongoDB</w:t>
            </w:r>
          </w:p>
        </w:tc>
      </w:tr>
      <w:tr w:rsidR="00705FE3" w:rsidRPr="009D66D5" w14:paraId="64C86155" w14:textId="77777777" w:rsidTr="00CF76ED">
        <w:tc>
          <w:tcPr>
            <w:tcW w:w="3114" w:type="dxa"/>
            <w:shd w:val="clear" w:color="auto" w:fill="D9D9D9" w:themeFill="background1" w:themeFillShade="D9"/>
          </w:tcPr>
          <w:p w14:paraId="0118BCA4"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Graph &amp; Relationship Analytics</w:t>
            </w:r>
          </w:p>
        </w:tc>
        <w:tc>
          <w:tcPr>
            <w:tcW w:w="7080" w:type="dxa"/>
          </w:tcPr>
          <w:p w14:paraId="2D099C92"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Neo4j, Graph ML</w:t>
            </w:r>
          </w:p>
        </w:tc>
      </w:tr>
      <w:tr w:rsidR="00705FE3" w:rsidRPr="009D66D5" w14:paraId="6111E56B" w14:textId="77777777" w:rsidTr="00CF76ED">
        <w:tc>
          <w:tcPr>
            <w:tcW w:w="3114" w:type="dxa"/>
            <w:shd w:val="clear" w:color="auto" w:fill="D9D9D9" w:themeFill="background1" w:themeFillShade="D9"/>
          </w:tcPr>
          <w:p w14:paraId="764AEC7B" w14:textId="77777777" w:rsidR="00705FE3" w:rsidRPr="0025113F" w:rsidRDefault="00705FE3" w:rsidP="00CF76ED">
            <w:pPr>
              <w:jc w:val="both"/>
              <w:rPr>
                <w:rFonts w:ascii="Tenorite" w:hAnsi="Tenorite" w:cs="Calibri"/>
                <w:b/>
                <w:bCs/>
                <w:sz w:val="20"/>
                <w:szCs w:val="20"/>
              </w:rPr>
            </w:pPr>
            <w:proofErr w:type="spellStart"/>
            <w:r w:rsidRPr="0025113F">
              <w:rPr>
                <w:rFonts w:ascii="Tenorite" w:hAnsi="Tenorite" w:cs="Calibri"/>
                <w:b/>
                <w:bCs/>
                <w:sz w:val="20"/>
                <w:szCs w:val="20"/>
              </w:rPr>
              <w:t>MLOps</w:t>
            </w:r>
            <w:proofErr w:type="spellEnd"/>
            <w:r w:rsidRPr="0025113F">
              <w:rPr>
                <w:rFonts w:ascii="Tenorite" w:hAnsi="Tenorite" w:cs="Calibri"/>
                <w:b/>
                <w:bCs/>
                <w:sz w:val="20"/>
                <w:szCs w:val="20"/>
              </w:rPr>
              <w:t xml:space="preserve"> &amp; Deployment</w:t>
            </w:r>
          </w:p>
        </w:tc>
        <w:tc>
          <w:tcPr>
            <w:tcW w:w="7080" w:type="dxa"/>
          </w:tcPr>
          <w:p w14:paraId="335F10BD" w14:textId="77777777" w:rsidR="00705FE3" w:rsidRPr="0025113F" w:rsidRDefault="00705FE3" w:rsidP="00CF76ED">
            <w:pPr>
              <w:jc w:val="both"/>
              <w:rPr>
                <w:rFonts w:ascii="Tenorite" w:hAnsi="Tenorite" w:cs="Calibri"/>
                <w:sz w:val="20"/>
                <w:szCs w:val="20"/>
              </w:rPr>
            </w:pPr>
            <w:proofErr w:type="spellStart"/>
            <w:r w:rsidRPr="0025113F">
              <w:rPr>
                <w:rFonts w:ascii="Tenorite" w:hAnsi="Tenorite" w:cs="Calibri"/>
                <w:sz w:val="20"/>
                <w:szCs w:val="20"/>
              </w:rPr>
              <w:t>MLflow</w:t>
            </w:r>
            <w:proofErr w:type="spellEnd"/>
            <w:r w:rsidRPr="0025113F">
              <w:rPr>
                <w:rFonts w:ascii="Tenorite" w:hAnsi="Tenorite" w:cs="Calibri"/>
                <w:sz w:val="20"/>
                <w:szCs w:val="20"/>
              </w:rPr>
              <w:t>, Kubeflow, AWS SageMaker, GCP Vertex AI, Azure ML, Docker, Kubernetes, Helm</w:t>
            </w:r>
          </w:p>
        </w:tc>
      </w:tr>
      <w:tr w:rsidR="00705FE3" w:rsidRPr="009D66D5" w14:paraId="6E7AABA5" w14:textId="77777777" w:rsidTr="00CF76ED">
        <w:tc>
          <w:tcPr>
            <w:tcW w:w="3114" w:type="dxa"/>
            <w:shd w:val="clear" w:color="auto" w:fill="D9D9D9" w:themeFill="background1" w:themeFillShade="D9"/>
          </w:tcPr>
          <w:p w14:paraId="069B3402"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Cloud Platforms &amp; Tools</w:t>
            </w:r>
          </w:p>
        </w:tc>
        <w:tc>
          <w:tcPr>
            <w:tcW w:w="7080" w:type="dxa"/>
          </w:tcPr>
          <w:p w14:paraId="0B26E70E" w14:textId="55595BFF"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AWS, GCP, Azure, S3, GCS, Azure Data Lake</w:t>
            </w:r>
          </w:p>
        </w:tc>
      </w:tr>
      <w:tr w:rsidR="00705FE3" w:rsidRPr="009D66D5" w14:paraId="5D48611E" w14:textId="77777777" w:rsidTr="00CF76ED">
        <w:tc>
          <w:tcPr>
            <w:tcW w:w="3114" w:type="dxa"/>
            <w:shd w:val="clear" w:color="auto" w:fill="D9D9D9" w:themeFill="background1" w:themeFillShade="D9"/>
          </w:tcPr>
          <w:p w14:paraId="7317D58B"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Visualization &amp; BI</w:t>
            </w:r>
          </w:p>
        </w:tc>
        <w:tc>
          <w:tcPr>
            <w:tcW w:w="7080" w:type="dxa"/>
          </w:tcPr>
          <w:p w14:paraId="74683865"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Tableau, Power BI, Looker, Matplotlib, Seaborn, </w:t>
            </w:r>
            <w:proofErr w:type="spellStart"/>
            <w:r w:rsidRPr="0025113F">
              <w:rPr>
                <w:rFonts w:ascii="Tenorite" w:hAnsi="Tenorite" w:cs="Calibri"/>
                <w:sz w:val="20"/>
                <w:szCs w:val="20"/>
              </w:rPr>
              <w:t>Plotly</w:t>
            </w:r>
            <w:proofErr w:type="spellEnd"/>
          </w:p>
        </w:tc>
      </w:tr>
      <w:tr w:rsidR="00705FE3" w:rsidRPr="009D66D5" w14:paraId="4F142E36" w14:textId="77777777" w:rsidTr="00CF76ED">
        <w:tc>
          <w:tcPr>
            <w:tcW w:w="3114" w:type="dxa"/>
            <w:shd w:val="clear" w:color="auto" w:fill="D9D9D9" w:themeFill="background1" w:themeFillShade="D9"/>
          </w:tcPr>
          <w:p w14:paraId="3CC2A16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CI/CD &amp; Infrastructure</w:t>
            </w:r>
          </w:p>
        </w:tc>
        <w:tc>
          <w:tcPr>
            <w:tcW w:w="7080" w:type="dxa"/>
          </w:tcPr>
          <w:p w14:paraId="11B7B129"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GitHub Actions, Jenkins, Azure DevOps, Terraform, CloudFormation</w:t>
            </w:r>
          </w:p>
        </w:tc>
      </w:tr>
      <w:tr w:rsidR="00705FE3" w:rsidRPr="009D66D5" w14:paraId="653E2661" w14:textId="77777777" w:rsidTr="00CF76ED">
        <w:tc>
          <w:tcPr>
            <w:tcW w:w="3114" w:type="dxa"/>
            <w:shd w:val="clear" w:color="auto" w:fill="D9D9D9" w:themeFill="background1" w:themeFillShade="D9"/>
          </w:tcPr>
          <w:p w14:paraId="543DAFEC"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Security &amp; Compliance</w:t>
            </w:r>
          </w:p>
        </w:tc>
        <w:tc>
          <w:tcPr>
            <w:tcW w:w="7080" w:type="dxa"/>
          </w:tcPr>
          <w:p w14:paraId="5D92D68F"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IAM, RBAC, KMS, HIPAA, GDPR, SOC2</w:t>
            </w:r>
          </w:p>
        </w:tc>
      </w:tr>
      <w:tr w:rsidR="00705FE3" w:rsidRPr="009D66D5" w14:paraId="1D1370C0" w14:textId="77777777" w:rsidTr="00CF76ED">
        <w:tc>
          <w:tcPr>
            <w:tcW w:w="3114" w:type="dxa"/>
            <w:shd w:val="clear" w:color="auto" w:fill="D9D9D9" w:themeFill="background1" w:themeFillShade="D9"/>
          </w:tcPr>
          <w:p w14:paraId="1C534FCD"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t>Programming &amp; APIs</w:t>
            </w:r>
          </w:p>
        </w:tc>
        <w:tc>
          <w:tcPr>
            <w:tcW w:w="7080" w:type="dxa"/>
          </w:tcPr>
          <w:p w14:paraId="432928EA"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 xml:space="preserve">Python, R, SQL, </w:t>
            </w:r>
            <w:proofErr w:type="spellStart"/>
            <w:r w:rsidRPr="0025113F">
              <w:rPr>
                <w:rFonts w:ascii="Tenorite" w:hAnsi="Tenorite" w:cs="Calibri"/>
                <w:sz w:val="20"/>
                <w:szCs w:val="20"/>
              </w:rPr>
              <w:t>FastAPI</w:t>
            </w:r>
            <w:proofErr w:type="spellEnd"/>
            <w:r w:rsidRPr="0025113F">
              <w:rPr>
                <w:rFonts w:ascii="Tenorite" w:hAnsi="Tenorite" w:cs="Calibri"/>
                <w:sz w:val="20"/>
                <w:szCs w:val="20"/>
              </w:rPr>
              <w:t>, Flask</w:t>
            </w:r>
          </w:p>
        </w:tc>
      </w:tr>
      <w:tr w:rsidR="00705FE3" w:rsidRPr="009D66D5" w14:paraId="11CA3C2A" w14:textId="77777777" w:rsidTr="00CF76ED">
        <w:tc>
          <w:tcPr>
            <w:tcW w:w="3114" w:type="dxa"/>
            <w:shd w:val="clear" w:color="auto" w:fill="D9D9D9" w:themeFill="background1" w:themeFillShade="D9"/>
          </w:tcPr>
          <w:p w14:paraId="0DD94421" w14:textId="77777777" w:rsidR="00705FE3" w:rsidRPr="0025113F" w:rsidRDefault="00705FE3" w:rsidP="00CF76ED">
            <w:pPr>
              <w:jc w:val="both"/>
              <w:rPr>
                <w:rFonts w:ascii="Tenorite" w:hAnsi="Tenorite" w:cs="Calibri"/>
                <w:b/>
                <w:bCs/>
                <w:sz w:val="20"/>
                <w:szCs w:val="20"/>
              </w:rPr>
            </w:pPr>
            <w:r w:rsidRPr="0025113F">
              <w:rPr>
                <w:rFonts w:ascii="Tenorite" w:hAnsi="Tenorite" w:cs="Calibri"/>
                <w:b/>
                <w:bCs/>
                <w:sz w:val="20"/>
                <w:szCs w:val="20"/>
              </w:rPr>
              <w:lastRenderedPageBreak/>
              <w:t>Other Tools</w:t>
            </w:r>
          </w:p>
        </w:tc>
        <w:tc>
          <w:tcPr>
            <w:tcW w:w="7080" w:type="dxa"/>
          </w:tcPr>
          <w:p w14:paraId="63175950" w14:textId="77777777" w:rsidR="00705FE3" w:rsidRPr="0025113F" w:rsidRDefault="00705FE3" w:rsidP="00CF76ED">
            <w:pPr>
              <w:jc w:val="both"/>
              <w:rPr>
                <w:rFonts w:ascii="Tenorite" w:hAnsi="Tenorite" w:cs="Calibri"/>
                <w:sz w:val="20"/>
                <w:szCs w:val="20"/>
              </w:rPr>
            </w:pPr>
            <w:r w:rsidRPr="0025113F">
              <w:rPr>
                <w:rFonts w:ascii="Tenorite" w:hAnsi="Tenorite" w:cs="Calibri"/>
                <w:sz w:val="20"/>
                <w:szCs w:val="20"/>
              </w:rPr>
              <w:t>OpenCV, DVC</w:t>
            </w:r>
          </w:p>
        </w:tc>
      </w:tr>
    </w:tbl>
    <w:p w14:paraId="663A80E4" w14:textId="77777777" w:rsidR="0056180E" w:rsidRPr="0056180E" w:rsidRDefault="0056180E" w:rsidP="0056180E">
      <w:pPr>
        <w:pBdr>
          <w:top w:val="nil"/>
          <w:left w:val="nil"/>
          <w:bottom w:val="nil"/>
          <w:right w:val="nil"/>
          <w:between w:val="nil"/>
        </w:pBdr>
        <w:spacing w:before="135"/>
        <w:rPr>
          <w:rFonts w:ascii="Tenorite" w:hAnsi="Tenorite"/>
          <w:color w:val="000000" w:themeColor="text1"/>
          <w:sz w:val="20"/>
          <w:szCs w:val="20"/>
        </w:rPr>
      </w:pPr>
    </w:p>
    <w:p w14:paraId="1E784FA4" w14:textId="1B982B04" w:rsidR="007D67DC" w:rsidRPr="007D67DC" w:rsidRDefault="007D67DC" w:rsidP="007D67DC">
      <w:pPr>
        <w:pBdr>
          <w:top w:val="nil"/>
          <w:left w:val="nil"/>
          <w:bottom w:val="nil"/>
          <w:right w:val="nil"/>
          <w:between w:val="nil"/>
        </w:pBdr>
        <w:spacing w:before="135"/>
        <w:rPr>
          <w:rFonts w:ascii="Tenorite" w:hAnsi="Tenorite"/>
          <w:b/>
          <w:bCs/>
          <w:color w:val="000000" w:themeColor="text1"/>
          <w:sz w:val="20"/>
          <w:szCs w:val="20"/>
          <w:u w:val="single"/>
        </w:rPr>
      </w:pPr>
      <w:r w:rsidRPr="007D67DC">
        <w:rPr>
          <w:rFonts w:ascii="Tenorite" w:hAnsi="Tenorite"/>
          <w:b/>
          <w:bCs/>
          <w:color w:val="000000" w:themeColor="text1"/>
          <w:sz w:val="20"/>
          <w:szCs w:val="20"/>
          <w:u w:val="single"/>
        </w:rPr>
        <w:t>WORK HISTORY</w:t>
      </w:r>
    </w:p>
    <w:p w14:paraId="01B3820C" w14:textId="77777777" w:rsidR="007D67DC" w:rsidRDefault="007D67DC" w:rsidP="007D67DC">
      <w:pPr>
        <w:rPr>
          <w:rFonts w:ascii="Tenorite" w:hAnsi="Tenorite"/>
          <w:b/>
          <w:color w:val="000000" w:themeColor="text1"/>
          <w:sz w:val="20"/>
          <w:szCs w:val="20"/>
        </w:rPr>
      </w:pPr>
    </w:p>
    <w:p w14:paraId="18A29121" w14:textId="4C760128"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965645">
        <w:rPr>
          <w:rFonts w:ascii="Tenorite" w:hAnsi="Tenorite"/>
          <w:b/>
          <w:color w:val="000000" w:themeColor="text1"/>
          <w:sz w:val="20"/>
          <w:szCs w:val="20"/>
        </w:rPr>
        <w:t xml:space="preserve"> </w:t>
      </w:r>
      <w:proofErr w:type="spellStart"/>
      <w:r w:rsidR="009F6177">
        <w:rPr>
          <w:rFonts w:ascii="Tenorite" w:hAnsi="Tenorite"/>
          <w:b/>
          <w:color w:val="000000" w:themeColor="text1"/>
          <w:sz w:val="20"/>
          <w:szCs w:val="20"/>
        </w:rPr>
        <w:t>Meta,Menlo</w:t>
      </w:r>
      <w:proofErr w:type="spellEnd"/>
      <w:r w:rsidR="009F6177">
        <w:rPr>
          <w:rFonts w:ascii="Tenorite" w:hAnsi="Tenorite"/>
          <w:b/>
          <w:color w:val="000000" w:themeColor="text1"/>
          <w:sz w:val="20"/>
          <w:szCs w:val="20"/>
        </w:rPr>
        <w:t xml:space="preserve"> Park,CA </w:t>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65645">
        <w:rPr>
          <w:rFonts w:ascii="Tenorite" w:hAnsi="Tenorite"/>
          <w:b/>
          <w:color w:val="000000" w:themeColor="text1"/>
          <w:sz w:val="20"/>
          <w:szCs w:val="20"/>
        </w:rPr>
        <w:t xml:space="preserve"> </w:t>
      </w:r>
      <w:r w:rsidR="000142CD">
        <w:rPr>
          <w:rFonts w:ascii="Tenorite" w:hAnsi="Tenorite"/>
          <w:b/>
          <w:color w:val="000000" w:themeColor="text1"/>
          <w:sz w:val="20"/>
          <w:szCs w:val="20"/>
        </w:rPr>
        <w:t>Dec</w:t>
      </w:r>
      <w:r w:rsidR="00965645">
        <w:rPr>
          <w:rFonts w:ascii="Tenorite" w:hAnsi="Tenorite"/>
          <w:b/>
          <w:color w:val="000000" w:themeColor="text1"/>
          <w:sz w:val="20"/>
          <w:szCs w:val="20"/>
        </w:rPr>
        <w:t xml:space="preserve"> 2024 to </w:t>
      </w:r>
      <w:r w:rsidR="000142CD">
        <w:rPr>
          <w:rFonts w:ascii="Tenorite" w:hAnsi="Tenorite"/>
          <w:b/>
          <w:color w:val="000000" w:themeColor="text1"/>
          <w:sz w:val="20"/>
          <w:szCs w:val="20"/>
        </w:rPr>
        <w:t>Current</w:t>
      </w:r>
    </w:p>
    <w:p w14:paraId="2FA65038" w14:textId="5D8D2593"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009F6177">
        <w:rPr>
          <w:rFonts w:ascii="Tenorite" w:hAnsi="Tenorite"/>
          <w:b/>
          <w:color w:val="000000" w:themeColor="text1"/>
          <w:sz w:val="20"/>
          <w:szCs w:val="20"/>
        </w:rPr>
        <w:t xml:space="preserve">Gen </w:t>
      </w:r>
      <w:r w:rsidRPr="007D67DC">
        <w:rPr>
          <w:rFonts w:ascii="Tenorite" w:hAnsi="Tenorite"/>
          <w:b/>
          <w:color w:val="000000" w:themeColor="text1"/>
          <w:sz w:val="20"/>
          <w:szCs w:val="20"/>
        </w:rPr>
        <w:t>AI Engineer</w:t>
      </w:r>
    </w:p>
    <w:p w14:paraId="4F165E54" w14:textId="6D015DB1" w:rsidR="00C5600A" w:rsidRPr="007738E5" w:rsidRDefault="007D67DC" w:rsidP="007738E5">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02655221" w14:textId="0256588E"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Architected and implemented an enterprise Databricks Lakehouse platform on AWS, leveraging Delta Lake and Medallion architecture (Bronze/Silver/Gold) to support large-scale analytics, AI workloads, and BI reporting across clickstream and transaction domains.</w:t>
      </w:r>
    </w:p>
    <w:p w14:paraId="6928FBEA" w14:textId="0DF8A6E1"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 xml:space="preserve">Designed and developed scalable ETL/ELT pipelines using </w:t>
      </w:r>
      <w:proofErr w:type="spellStart"/>
      <w:r w:rsidRPr="00915482">
        <w:rPr>
          <w:rFonts w:ascii="Tenorite" w:hAnsi="Tenorite"/>
          <w:color w:val="000000" w:themeColor="text1"/>
          <w:sz w:val="20"/>
          <w:szCs w:val="20"/>
        </w:rPr>
        <w:t>PySpark</w:t>
      </w:r>
      <w:proofErr w:type="spellEnd"/>
      <w:r w:rsidRPr="00915482">
        <w:rPr>
          <w:rFonts w:ascii="Tenorite" w:hAnsi="Tenorite"/>
          <w:color w:val="000000" w:themeColor="text1"/>
          <w:sz w:val="20"/>
          <w:szCs w:val="20"/>
        </w:rPr>
        <w:t xml:space="preserve"> and Databricks Workflows, processing multi-terabyte structured and semi-structured datasets from Amazon S3, relational databases, and streaming sources.</w:t>
      </w:r>
    </w:p>
    <w:p w14:paraId="34A117E2" w14:textId="594F005A"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Implemented Delta Lake optimization techniques including OPTIMIZE, Z-ORDER, partitioning strategies, file compaction, and schema evolution, reducing pipeline runtimes by 60% and significantly improving query performance.</w:t>
      </w:r>
    </w:p>
    <w:p w14:paraId="524E0A4B" w14:textId="551137B2"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Built metadata-driven ingestion frameworks to support incremental and CDC-based data ingestion pipelines, enabling reliable processing of high-volume event data with automated validation and schema enforcement.</w:t>
      </w:r>
    </w:p>
    <w:p w14:paraId="39D9878B" w14:textId="60D0D44D"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Developed low-latency data access architectures by separating compute and serving layers using Databricks SQL, caching strategies, optimized file layouts, and materialized views, enabling near-real-time analytics for product and marketing teams.</w:t>
      </w:r>
    </w:p>
    <w:p w14:paraId="322FFA78" w14:textId="5EDBC2C1"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Tuned Spark clusters and distributed workloads through adaptive query execution (AQE), broadcast joins, partition pruning, skew mitigation, and caching strategies to optimize compute utilization and reduce cloud infrastructure costs.</w:t>
      </w:r>
    </w:p>
    <w:p w14:paraId="60AAF053" w14:textId="24DC07A8"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Implemented Delta Live Tables (DLT) pipelines with built-in data quality checks, automated lineage tracking, and pipeline monitoring to improve reliability and governance across enterprise data workflows.</w:t>
      </w:r>
    </w:p>
    <w:p w14:paraId="5FD23D99" w14:textId="10AA0CB8"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Integrated Databricks pipelines with AWS services including S3, IAM, Glue Catalog, Lambda, and Secrets Manager, enabling secure and scalable cloud-native data processing.</w:t>
      </w:r>
    </w:p>
    <w:p w14:paraId="3C5F754E" w14:textId="4E8C67D9"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Built curated Gold-layer dimensional data models (Star/Snowflake schemas, SCD Type 1/2) to support enterprise reporting, KPI frameworks, and downstream machine learning workloads.</w:t>
      </w:r>
    </w:p>
    <w:p w14:paraId="40BCA6D1" w14:textId="30FE188D"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Implemented CI/CD pipelines for Databricks notebooks, workflows, and libraries using Git and GitHub Actions, enabling automated testing, version control, and environment promotion across development and production environments.</w:t>
      </w:r>
    </w:p>
    <w:p w14:paraId="7BD9F62B" w14:textId="38B7E4FF"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Automated Databricks infrastructure provisioning and configuration using Terraform, managing cluster policies, job orchestration, environment configuration, and secrets management through Infrastructure-as-Code practices.</w:t>
      </w:r>
    </w:p>
    <w:p w14:paraId="040542F5" w14:textId="6E666AD8"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Implemented Unity Catalog governance framework to enforce fine-grained access controls, audit-ready lineage, and secure data sharing across analytics and engineering teams.</w:t>
      </w:r>
    </w:p>
    <w:p w14:paraId="1BDCFB03" w14:textId="2367D14C"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Established pipeline monitoring, logging, and observability frameworks to proactively detect failures, schema drift, and SLA violations, improving reliability and operational visibility.</w:t>
      </w:r>
    </w:p>
    <w:p w14:paraId="2CFBB1BF" w14:textId="5D3F674D"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Collaborated with data analysts, BI teams, product managers, and engineering stakeholders to translate business requirements into scalable data platform solutions and curated datasets powering analytics and dashboards.</w:t>
      </w:r>
    </w:p>
    <w:p w14:paraId="5156888A" w14:textId="590A5692" w:rsidR="00915482"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Delivered interactive BI dashboards using Tableau and Power BI backed by optimized Databricks SQL datasets, enabling real-time visibility into campaign performance, user engagement, and product analytics.</w:t>
      </w:r>
    </w:p>
    <w:p w14:paraId="42D5F2A2" w14:textId="7C6909B7" w:rsidR="0036534E" w:rsidRPr="00915482" w:rsidRDefault="00915482" w:rsidP="00915482">
      <w:pPr>
        <w:pStyle w:val="ListParagraph"/>
        <w:numPr>
          <w:ilvl w:val="0"/>
          <w:numId w:val="3"/>
        </w:numPr>
        <w:pBdr>
          <w:top w:val="nil"/>
          <w:left w:val="nil"/>
          <w:bottom w:val="nil"/>
          <w:right w:val="nil"/>
          <w:between w:val="nil"/>
        </w:pBdr>
        <w:spacing w:after="240"/>
        <w:rPr>
          <w:rFonts w:ascii="Tenorite" w:hAnsi="Tenorite"/>
          <w:color w:val="000000" w:themeColor="text1"/>
          <w:sz w:val="20"/>
          <w:szCs w:val="20"/>
        </w:rPr>
      </w:pPr>
      <w:r w:rsidRPr="00915482">
        <w:rPr>
          <w:rFonts w:ascii="Tenorite" w:hAnsi="Tenorite"/>
          <w:color w:val="000000" w:themeColor="text1"/>
          <w:sz w:val="20"/>
          <w:szCs w:val="20"/>
        </w:rPr>
        <w:t>Led a team of 6 engineers to design scalable data pipelines and analytics platforms, mentoring engineers on Databricks architecture, Spark optimization, CI/CD practices, and Lakehouse design patterns.</w:t>
      </w:r>
    </w:p>
    <w:p w14:paraId="15C03AD3" w14:textId="736FB7AE"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49463B">
        <w:rPr>
          <w:rFonts w:ascii="Tenorite" w:hAnsi="Tenorite"/>
          <w:b/>
          <w:color w:val="000000" w:themeColor="text1"/>
          <w:sz w:val="20"/>
          <w:szCs w:val="20"/>
        </w:rPr>
        <w:t xml:space="preserve"> </w:t>
      </w:r>
      <w:r w:rsidR="009F6177">
        <w:rPr>
          <w:rFonts w:ascii="Tenorite" w:hAnsi="Tenorite"/>
          <w:b/>
          <w:color w:val="000000" w:themeColor="text1"/>
          <w:sz w:val="20"/>
          <w:szCs w:val="20"/>
        </w:rPr>
        <w:t xml:space="preserve">PNC </w:t>
      </w:r>
      <w:proofErr w:type="spellStart"/>
      <w:r w:rsidR="009F6177">
        <w:rPr>
          <w:rFonts w:ascii="Tenorite" w:hAnsi="Tenorite"/>
          <w:b/>
          <w:color w:val="000000" w:themeColor="text1"/>
          <w:sz w:val="20"/>
          <w:szCs w:val="20"/>
        </w:rPr>
        <w:t>Bank,Pittsburgh,PA</w:t>
      </w:r>
      <w:proofErr w:type="spellEnd"/>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49463B">
        <w:rPr>
          <w:rFonts w:ascii="Tenorite" w:hAnsi="Tenorite"/>
          <w:b/>
          <w:color w:val="000000" w:themeColor="text1"/>
          <w:sz w:val="20"/>
          <w:szCs w:val="20"/>
        </w:rPr>
        <w:t xml:space="preserve"> Feb 2022 to </w:t>
      </w:r>
      <w:r w:rsidR="00EA6D55">
        <w:rPr>
          <w:rFonts w:ascii="Tenorite" w:hAnsi="Tenorite"/>
          <w:b/>
          <w:color w:val="000000" w:themeColor="text1"/>
          <w:sz w:val="20"/>
          <w:szCs w:val="20"/>
        </w:rPr>
        <w:t>Nov</w:t>
      </w:r>
      <w:r w:rsidR="00604873">
        <w:rPr>
          <w:rFonts w:ascii="Tenorite" w:hAnsi="Tenorite"/>
          <w:b/>
          <w:color w:val="000000" w:themeColor="text1"/>
          <w:sz w:val="20"/>
          <w:szCs w:val="20"/>
        </w:rPr>
        <w:t xml:space="preserve"> 2024</w:t>
      </w:r>
    </w:p>
    <w:p w14:paraId="0A9D64BB" w14:textId="63D42676" w:rsid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Machine Learning Engineer</w:t>
      </w:r>
    </w:p>
    <w:p w14:paraId="3DB7F24C" w14:textId="4AB85A3F" w:rsidR="00C5600A" w:rsidRPr="009F3BB2" w:rsidRDefault="007D67DC" w:rsidP="009F3BB2">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0FD24E7A" w14:textId="14E05C1F"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Designed and implemented a scalable Databricks Lakehouse architecture on AWS using Delta Lake and Medallion (Bronze/Silver/Gold) data layers, enabling reliable ingestion and processing of high-volume financial transaction data for fraud analytics and enterprise reporting.</w:t>
      </w:r>
    </w:p>
    <w:p w14:paraId="7218BD1F" w14:textId="1B01500A"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 xml:space="preserve">Built high-performance ETL/ELT pipelines using </w:t>
      </w:r>
      <w:proofErr w:type="spellStart"/>
      <w:r w:rsidRPr="00936363">
        <w:rPr>
          <w:rFonts w:ascii="Tenorite" w:hAnsi="Tenorite"/>
          <w:color w:val="000000" w:themeColor="text1"/>
          <w:sz w:val="20"/>
          <w:szCs w:val="20"/>
        </w:rPr>
        <w:t>PySpark</w:t>
      </w:r>
      <w:proofErr w:type="spellEnd"/>
      <w:r w:rsidRPr="00936363">
        <w:rPr>
          <w:rFonts w:ascii="Tenorite" w:hAnsi="Tenorite"/>
          <w:color w:val="000000" w:themeColor="text1"/>
          <w:sz w:val="20"/>
          <w:szCs w:val="20"/>
        </w:rPr>
        <w:t>, Spark SQL, and Databricks Workflows, processing 15B+ financial transactions and transforming raw ingestion datasets into curated analytical datasets for downstream analytics and machine learning workloads.</w:t>
      </w:r>
    </w:p>
    <w:p w14:paraId="6906D37A" w14:textId="73EFDB30"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Developed streaming data ingestion pipelines using Kafka/Kinesis and Spark Structured Streaming, enabling near real-time processing of transaction events and behavioral signals for fraud detection and risk monitoring.</w:t>
      </w:r>
    </w:p>
    <w:p w14:paraId="0684A28A" w14:textId="7BA62F6A"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Implemented Delta Lake optimization strategies including OPTIMIZE, Z-ORDER, partition pruning, schema evolution, and file compaction, reducing query latency by 50% and improving compute efficiency across large-scale datasets.</w:t>
      </w:r>
    </w:p>
    <w:p w14:paraId="50315AD2" w14:textId="00D32880"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Designed low-latency data access architectures by separating compute and serving layers using Databricks SQL, caching strategies, and optimized storage layouts, enabling fast analytical queries and BI dashboard performance.</w:t>
      </w:r>
    </w:p>
    <w:p w14:paraId="1B668DB4" w14:textId="24524F88"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 xml:space="preserve">Built metadata-driven CDC ingestion frameworks integrating transactional data sources into the Lakehouse </w:t>
      </w:r>
      <w:r w:rsidRPr="00936363">
        <w:rPr>
          <w:rFonts w:ascii="Tenorite" w:hAnsi="Tenorite"/>
          <w:color w:val="000000" w:themeColor="text1"/>
          <w:sz w:val="20"/>
          <w:szCs w:val="20"/>
        </w:rPr>
        <w:lastRenderedPageBreak/>
        <w:t>platform, supporting incremental processing and automated schema validation.</w:t>
      </w:r>
    </w:p>
    <w:p w14:paraId="4CDC37DB" w14:textId="26B5E64A"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Tuned Spark clusters and distributed workloads through adaptive query execution (AQE), broadcast joins, skew mitigation, and caching techniques, improving pipeline performance and reducing infrastructure costs by ~40%.</w:t>
      </w:r>
    </w:p>
    <w:p w14:paraId="3BD6235A" w14:textId="10C7FA52"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Developed Delta Live Tables (DLT) pipelines with automated data quality checks, expectations, and lineage tracking to improve reliability and transparency across enterprise data workflows.</w:t>
      </w:r>
    </w:p>
    <w:p w14:paraId="0C1BB632" w14:textId="6CB570CD"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Implemented enterprise data governance using Unity Catalog, enabling fine-grained access control, secure data sharing, audit-ready lineage, and compliance with financial regulatory requirements (PCI-DSS, AML, KYC).</w:t>
      </w:r>
    </w:p>
    <w:p w14:paraId="32797166" w14:textId="2BD6DC1E"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Built curated Gold-layer dimensional models (Star/Snowflake schemas, SCD Type 1/2) to support fraud analytics, executive reporting, and operational dashboards across multiple business units.</w:t>
      </w:r>
    </w:p>
    <w:p w14:paraId="362C848D" w14:textId="57F00E7C"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Integrated Databricks pipelines with AWS services including S3, IAM, Glue Catalog, Lambda, and Secrets Manager, enabling secure, scalable, and cloud-native data processing.</w:t>
      </w:r>
    </w:p>
    <w:p w14:paraId="62BDD9BE" w14:textId="5FD0053A"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Designed and automated CI/CD pipelines for Databricks notebooks, jobs, and workflows using Git, GitHub Actions, and Jenkins, enabling automated testing, version control, and environment promotion across development and production environments.</w:t>
      </w:r>
    </w:p>
    <w:p w14:paraId="36726EFD" w14:textId="4DC12AB0"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Implemented Infrastructure-as-Code using Terraform, automating provisioning of Databricks workspaces, cluster policies, storage configurations, and secrets management.</w:t>
      </w:r>
    </w:p>
    <w:p w14:paraId="4F872FDB" w14:textId="0645EAC4"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Built monitoring and observability frameworks for pipeline health, ingestion lag, schema drift, and SLA compliance using logging, alerting, and operational metrics.</w:t>
      </w:r>
    </w:p>
    <w:p w14:paraId="145904CC" w14:textId="30DADCD0"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Optimized large-scale SQL workloads using window functions, CTEs, materialized views, and query tuning strategies, improving performance for fraud investigation and analytics teams.</w:t>
      </w:r>
    </w:p>
    <w:p w14:paraId="12B54F65" w14:textId="1BC885BC"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Developed real-time feature engineering pipelines supporting fraud detection models and risk analytics workloads, enabling millisecond-level scoring for high-volume transaction processing.</w:t>
      </w:r>
    </w:p>
    <w:p w14:paraId="1182953B" w14:textId="71C84DEB"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Collaborated closely with fraud analysts, risk governance teams, data engineers, and product stakeholders to translate business requirements into scalable data pipelines and curated datasets.</w:t>
      </w:r>
    </w:p>
    <w:p w14:paraId="757A2D29" w14:textId="1A67D758" w:rsidR="00936363" w:rsidRPr="00936363"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Delivered measurable business impact by enabling reliable data pipelines that supported fraud interdiction systems blocking 80M+ fraudulent transactions (~$40B exposure) and reducing operational losses by $5M annually.</w:t>
      </w:r>
    </w:p>
    <w:p w14:paraId="05F0F087" w14:textId="1ABC1E9B" w:rsidR="006759DB" w:rsidRPr="006759DB" w:rsidRDefault="00936363" w:rsidP="00936363">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936363">
        <w:rPr>
          <w:rFonts w:ascii="Tenorite" w:hAnsi="Tenorite"/>
          <w:color w:val="000000" w:themeColor="text1"/>
          <w:sz w:val="20"/>
          <w:szCs w:val="20"/>
        </w:rPr>
        <w:t>Mentored and guided a team of 5 engineers on Databricks Lakehouse architecture, Spark optimization, CI/CD automation, and scalable data platform design.</w:t>
      </w:r>
    </w:p>
    <w:p w14:paraId="103DB34A" w14:textId="77777777" w:rsidR="0013186A" w:rsidRPr="0013186A" w:rsidRDefault="0013186A" w:rsidP="0013186A">
      <w:pPr>
        <w:pStyle w:val="ListParagraph"/>
        <w:pBdr>
          <w:top w:val="nil"/>
          <w:left w:val="nil"/>
          <w:bottom w:val="nil"/>
          <w:right w:val="nil"/>
          <w:between w:val="nil"/>
        </w:pBdr>
        <w:ind w:left="360"/>
        <w:rPr>
          <w:rFonts w:ascii="Tenorite" w:hAnsi="Tenorite"/>
          <w:color w:val="000000" w:themeColor="text1"/>
          <w:sz w:val="20"/>
          <w:szCs w:val="20"/>
        </w:rPr>
      </w:pPr>
    </w:p>
    <w:p w14:paraId="4C0269D8" w14:textId="60EBE88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3BC0">
        <w:rPr>
          <w:rFonts w:ascii="Tenorite" w:hAnsi="Tenorite"/>
          <w:b/>
          <w:color w:val="000000" w:themeColor="text1"/>
          <w:sz w:val="20"/>
          <w:szCs w:val="20"/>
        </w:rPr>
        <w:t xml:space="preserve"> </w:t>
      </w:r>
      <w:proofErr w:type="spellStart"/>
      <w:r w:rsidR="009F6177" w:rsidRPr="009F6177">
        <w:rPr>
          <w:rFonts w:ascii="Tenorite" w:hAnsi="Tenorite"/>
          <w:b/>
          <w:color w:val="000000" w:themeColor="text1"/>
          <w:sz w:val="20"/>
          <w:szCs w:val="20"/>
        </w:rPr>
        <w:t>Mckesson</w:t>
      </w:r>
      <w:r w:rsidR="009F6177">
        <w:rPr>
          <w:rFonts w:ascii="Tenorite" w:hAnsi="Tenorite"/>
          <w:b/>
          <w:color w:val="000000" w:themeColor="text1"/>
          <w:sz w:val="20"/>
          <w:szCs w:val="20"/>
        </w:rPr>
        <w:t>,Dallas,TX</w:t>
      </w:r>
      <w:proofErr w:type="spellEnd"/>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9F6177">
        <w:rPr>
          <w:rFonts w:ascii="Tenorite" w:hAnsi="Tenorite"/>
          <w:b/>
          <w:color w:val="000000" w:themeColor="text1"/>
          <w:sz w:val="20"/>
          <w:szCs w:val="20"/>
        </w:rPr>
        <w:tab/>
      </w:r>
      <w:r w:rsidR="00CE3BC0">
        <w:rPr>
          <w:rFonts w:ascii="Tenorite" w:hAnsi="Tenorite"/>
          <w:b/>
          <w:color w:val="000000" w:themeColor="text1"/>
          <w:sz w:val="20"/>
          <w:szCs w:val="20"/>
        </w:rPr>
        <w:t xml:space="preserve"> Nov 2019 to Jan 2022</w:t>
      </w:r>
    </w:p>
    <w:p w14:paraId="13A34FAD" w14:textId="75E86D37"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Data Scientist</w:t>
      </w:r>
    </w:p>
    <w:p w14:paraId="5E84AB63" w14:textId="0C8BA534"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607B7466" w14:textId="17728EA1"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Architected a multimodal model combining </w:t>
      </w:r>
      <w:proofErr w:type="spellStart"/>
      <w:r w:rsidRPr="00C5600A">
        <w:rPr>
          <w:rFonts w:ascii="Tenorite" w:hAnsi="Tenorite"/>
          <w:color w:val="000000" w:themeColor="text1"/>
          <w:sz w:val="20"/>
          <w:szCs w:val="20"/>
        </w:rPr>
        <w:t>DenseNet</w:t>
      </w:r>
      <w:proofErr w:type="spellEnd"/>
      <w:r w:rsidRPr="00C5600A">
        <w:rPr>
          <w:rFonts w:ascii="Tenorite" w:hAnsi="Tenorite"/>
          <w:color w:val="000000" w:themeColor="text1"/>
          <w:sz w:val="20"/>
          <w:szCs w:val="20"/>
        </w:rPr>
        <w:t xml:space="preserve"> image encoders with a transformer LLM to generate radiology report drafts, yielding 95% complete outputs in radiologist style. Deployed on AWS for scalable hospital-wide use.</w:t>
      </w:r>
    </w:p>
    <w:p w14:paraId="7B2D522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Fine-tuned a transformer-based LLM using Low-Rank Adaptation (</w:t>
      </w:r>
      <w:proofErr w:type="spellStart"/>
      <w:r w:rsidRPr="00C5600A">
        <w:rPr>
          <w:rFonts w:ascii="Tenorite" w:hAnsi="Tenorite"/>
          <w:color w:val="000000" w:themeColor="text1"/>
          <w:sz w:val="20"/>
          <w:szCs w:val="20"/>
        </w:rPr>
        <w:t>LoRA</w:t>
      </w:r>
      <w:proofErr w:type="spellEnd"/>
      <w:r w:rsidRPr="00C5600A">
        <w:rPr>
          <w:rFonts w:ascii="Tenorite" w:hAnsi="Tenorite"/>
          <w:color w:val="000000" w:themeColor="text1"/>
          <w:sz w:val="20"/>
          <w:szCs w:val="20"/>
        </w:rPr>
        <w:t>) to incorporate radiology-specific vocabulary and context, enabling accurate, context-rich report generation with minimal GPU use and without full model retraining.</w:t>
      </w:r>
    </w:p>
    <w:p w14:paraId="14B4BD7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Implemented prompt tuning and in-context learning techniques to guide the LLM’s report generation, ensuring outputs matched radiologist conventions and included all critical findings, thereby reducing radiologists’ editing time by 25%.</w:t>
      </w:r>
    </w:p>
    <w:p w14:paraId="74D5534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U-Net models to segment key anatomical structures for input into the GenAI pipeline. These segments enhanced the LLM’s context, improving report accuracy and providing visual overlays for radiologist verification.</w:t>
      </w:r>
    </w:p>
    <w:p w14:paraId="36E8847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Evaluated CNN encoders (ResNet50 and DenseNet121) for feature extraction, achieving AUC &gt; 0.95 in detecting pathologies. Selected DenseNet121 for deployment due to its richer embeddings, leading to more coherent LLM-generated reports.</w:t>
      </w:r>
    </w:p>
    <w:p w14:paraId="112F8428"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a transformer-based LLM to translate image features into detailed narrative findings. Leveraged self-attention to maintain context across multiple images and prior exams, ensuring consistent, comprehensive reports without information loss.</w:t>
      </w:r>
    </w:p>
    <w:p w14:paraId="66EDB6B7"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Executed distributed model training on AWS EC2 GPU clusters to handle large image-report datasets. Optimized data pipelines (AWS S3 + </w:t>
      </w:r>
      <w:proofErr w:type="spellStart"/>
      <w:r w:rsidRPr="00C5600A">
        <w:rPr>
          <w:rFonts w:ascii="Tenorite" w:hAnsi="Tenorite"/>
          <w:color w:val="000000" w:themeColor="text1"/>
          <w:sz w:val="20"/>
          <w:szCs w:val="20"/>
        </w:rPr>
        <w:t>PyTorch</w:t>
      </w:r>
      <w:proofErr w:type="spellEnd"/>
      <w:r w:rsidRPr="00C5600A">
        <w:rPr>
          <w:rFonts w:ascii="Tenorite" w:hAnsi="Tenorite"/>
          <w:color w:val="000000" w:themeColor="text1"/>
          <w:sz w:val="20"/>
          <w:szCs w:val="20"/>
        </w:rPr>
        <w:t xml:space="preserve"> </w:t>
      </w:r>
      <w:proofErr w:type="spellStart"/>
      <w:r w:rsidRPr="00C5600A">
        <w:rPr>
          <w:rFonts w:ascii="Tenorite" w:hAnsi="Tenorite"/>
          <w:color w:val="000000" w:themeColor="text1"/>
          <w:sz w:val="20"/>
          <w:szCs w:val="20"/>
        </w:rPr>
        <w:t>DataLoader</w:t>
      </w:r>
      <w:proofErr w:type="spellEnd"/>
      <w:r w:rsidRPr="00C5600A">
        <w:rPr>
          <w:rFonts w:ascii="Tenorite" w:hAnsi="Tenorite"/>
          <w:color w:val="000000" w:themeColor="text1"/>
          <w:sz w:val="20"/>
          <w:szCs w:val="20"/>
        </w:rPr>
        <w:t>) to double training throughput, enabling faster experimentation and model tuning cycles.</w:t>
      </w:r>
    </w:p>
    <w:p w14:paraId="48876F8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Established a robust </w:t>
      </w:r>
      <w:proofErr w:type="spellStart"/>
      <w:r w:rsidRPr="00C5600A">
        <w:rPr>
          <w:rFonts w:ascii="Tenorite" w:hAnsi="Tenorite"/>
          <w:color w:val="000000" w:themeColor="text1"/>
          <w:sz w:val="20"/>
          <w:szCs w:val="20"/>
        </w:rPr>
        <w:t>MLOps</w:t>
      </w:r>
      <w:proofErr w:type="spellEnd"/>
      <w:r w:rsidRPr="00C5600A">
        <w:rPr>
          <w:rFonts w:ascii="Tenorite" w:hAnsi="Tenorite"/>
          <w:color w:val="000000" w:themeColor="text1"/>
          <w:sz w:val="20"/>
          <w:szCs w:val="20"/>
        </w:rPr>
        <w:t xml:space="preserve"> pipeline using </w:t>
      </w:r>
      <w:proofErr w:type="spellStart"/>
      <w:r w:rsidRPr="00C5600A">
        <w:rPr>
          <w:rFonts w:ascii="Tenorite" w:hAnsi="Tenorite"/>
          <w:color w:val="000000" w:themeColor="text1"/>
          <w:sz w:val="20"/>
          <w:szCs w:val="20"/>
        </w:rPr>
        <w:t>MLflow</w:t>
      </w:r>
      <w:proofErr w:type="spellEnd"/>
      <w:r w:rsidRPr="00C5600A">
        <w:rPr>
          <w:rFonts w:ascii="Tenorite" w:hAnsi="Tenorite"/>
          <w:color w:val="000000" w:themeColor="text1"/>
          <w:sz w:val="20"/>
          <w:szCs w:val="20"/>
        </w:rPr>
        <w:t xml:space="preserve"> and Git for experiment tracking and model versioning. Automated validation and deployment via CI/CD, ensuring all model improvements were reproducible and safely integrated into the radiology workflow.</w:t>
      </w:r>
    </w:p>
    <w:p w14:paraId="0ECF9C11"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Containerized the AI inference service with Docker and orchestrated deployment on AWS EKS (Kubernetes) for scalable, load-balanced inference across hospital sites. Implemented health checks and automated rollouts, achieving 99.9% uptime in production.</w:t>
      </w:r>
    </w:p>
    <w:p w14:paraId="4DA2E6DB"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Deployed models on NVIDIA Triton Inference Server to maximize GPU throughput and minimize latency. Optimized model formats (</w:t>
      </w:r>
      <w:proofErr w:type="spellStart"/>
      <w:r w:rsidRPr="00C5600A">
        <w:rPr>
          <w:rFonts w:ascii="Tenorite" w:hAnsi="Tenorite"/>
          <w:color w:val="000000" w:themeColor="text1"/>
          <w:sz w:val="20"/>
          <w:szCs w:val="20"/>
        </w:rPr>
        <w:t>TorchScript</w:t>
      </w:r>
      <w:proofErr w:type="spellEnd"/>
      <w:r w:rsidRPr="00C5600A">
        <w:rPr>
          <w:rFonts w:ascii="Tenorite" w:hAnsi="Tenorite"/>
          <w:color w:val="000000" w:themeColor="text1"/>
          <w:sz w:val="20"/>
          <w:szCs w:val="20"/>
        </w:rPr>
        <w:t>/ONNX) and enabled dynamic batching, halving per-image inference time and supporting 100+ concurrent analyses.</w:t>
      </w:r>
    </w:p>
    <w:p w14:paraId="7D7F3F9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Designed a secure AWS cloud architecture leveraging S3 (encrypted storage), EC2 GPU instances, and Lambda for event-driven processing. Integrated CloudWatch monitoring and logging to ensure high performance and rapid </w:t>
      </w:r>
      <w:r w:rsidRPr="00C5600A">
        <w:rPr>
          <w:rFonts w:ascii="Tenorite" w:hAnsi="Tenorite"/>
          <w:color w:val="000000" w:themeColor="text1"/>
          <w:sz w:val="20"/>
          <w:szCs w:val="20"/>
        </w:rPr>
        <w:lastRenderedPageBreak/>
        <w:t>anomaly detection in the pipeline.</w:t>
      </w:r>
    </w:p>
    <w:p w14:paraId="15B864F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Enforced PHI anonymization, end-to-end encryption, and IAM-based access controls to meet HIPAA and hospital IT policies, enabling safe deployment of patient data-driven AI.</w:t>
      </w:r>
    </w:p>
    <w:p w14:paraId="5E0740F5" w14:textId="20D66339"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Integrated the AI assistant into the radiology workflow via PACS and reporting system APIs, enabling automatic draft report insertion into radiologists’ worklists. This marked the first GenAI tool integrated into routine clinical practice.</w:t>
      </w:r>
    </w:p>
    <w:p w14:paraId="5753EB4B" w14:textId="5BA9460A"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Built a real-time alert system using LLM-generated reports to flag life-threatening conditions within seconds, cross-referencing critical findings with patient records to instantly notify radiologists and improve emergency response times.</w:t>
      </w:r>
    </w:p>
    <w:p w14:paraId="4976727D" w14:textId="07F0E0A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Drove a 15–40% increase in radiologist reporting productivity with no compromise in diagnostic accuracy. Validated performance via A/B tests and physician feedback, confirming workflow improvements without impacting patient care.</w:t>
      </w:r>
    </w:p>
    <w:p w14:paraId="601301DF"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Established a continuous learning loop by capturing radiologist corrections via </w:t>
      </w:r>
      <w:proofErr w:type="spellStart"/>
      <w:r w:rsidRPr="00C5600A">
        <w:rPr>
          <w:rFonts w:ascii="Tenorite" w:hAnsi="Tenorite"/>
          <w:color w:val="000000" w:themeColor="text1"/>
          <w:sz w:val="20"/>
          <w:szCs w:val="20"/>
        </w:rPr>
        <w:t>MLflow</w:t>
      </w:r>
      <w:proofErr w:type="spellEnd"/>
      <w:r w:rsidRPr="00C5600A">
        <w:rPr>
          <w:rFonts w:ascii="Tenorite" w:hAnsi="Tenorite"/>
          <w:color w:val="000000" w:themeColor="text1"/>
          <w:sz w:val="20"/>
          <w:szCs w:val="20"/>
        </w:rPr>
        <w:t xml:space="preserve"> pipelines to retrain the models, improving report accuracy and relevance over time and allowing the system to adapt to new data and clinician preferences.</w:t>
      </w:r>
    </w:p>
    <w:p w14:paraId="543BA765"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 xml:space="preserve">Leveraged </w:t>
      </w:r>
      <w:proofErr w:type="spellStart"/>
      <w:r w:rsidRPr="00C5600A">
        <w:rPr>
          <w:rFonts w:ascii="Tenorite" w:hAnsi="Tenorite"/>
          <w:color w:val="000000" w:themeColor="text1"/>
          <w:sz w:val="20"/>
          <w:szCs w:val="20"/>
        </w:rPr>
        <w:t>LangChain</w:t>
      </w:r>
      <w:proofErr w:type="spellEnd"/>
      <w:r w:rsidRPr="00C5600A">
        <w:rPr>
          <w:rFonts w:ascii="Tenorite" w:hAnsi="Tenorite"/>
          <w:color w:val="000000" w:themeColor="text1"/>
          <w:sz w:val="20"/>
          <w:szCs w:val="20"/>
        </w:rPr>
        <w:t xml:space="preserve"> to build a pipeline where the LLM analyzes image findings and queries clinical databases for context. Orchestrated these steps into a unified assistant providing enriched diagnostic suggestions to augment radiologist decision-making.</w:t>
      </w:r>
    </w:p>
    <w:p w14:paraId="0F91B04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Adapted open-source models (Hugging Face Transformers) and tools (</w:t>
      </w:r>
      <w:proofErr w:type="spellStart"/>
      <w:r w:rsidRPr="00C5600A">
        <w:rPr>
          <w:rFonts w:ascii="Tenorite" w:hAnsi="Tenorite"/>
          <w:color w:val="000000" w:themeColor="text1"/>
          <w:sz w:val="20"/>
          <w:szCs w:val="20"/>
        </w:rPr>
        <w:t>PyTorch</w:t>
      </w:r>
      <w:proofErr w:type="spellEnd"/>
      <w:r w:rsidRPr="00C5600A">
        <w:rPr>
          <w:rFonts w:ascii="Tenorite" w:hAnsi="Tenorite"/>
          <w:color w:val="000000" w:themeColor="text1"/>
          <w:sz w:val="20"/>
          <w:szCs w:val="20"/>
        </w:rPr>
        <w:t xml:space="preserve"> Lightning, HF Accelerate) for rapid prototyping and distributed fine-tuning, cutting model development time by 30%.</w:t>
      </w:r>
    </w:p>
    <w:p w14:paraId="63252EF2"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Introduced interpretability tools (Grad-CAM for CNNs and attention-weight analysis for LLM outputs). Provided radiologists with heatmaps and text justifications, increasing trust in AI-generated reports and aiding validation.</w:t>
      </w:r>
    </w:p>
    <w:p w14:paraId="2486E3DD" w14:textId="77777777" w:rsidR="00C5600A" w:rsidRPr="00C5600A" w:rsidRDefault="00C5600A" w:rsidP="00C5600A">
      <w:pPr>
        <w:pStyle w:val="ListParagraph"/>
        <w:numPr>
          <w:ilvl w:val="0"/>
          <w:numId w:val="3"/>
        </w:numPr>
        <w:pBdr>
          <w:top w:val="nil"/>
          <w:left w:val="nil"/>
          <w:bottom w:val="nil"/>
          <w:right w:val="nil"/>
          <w:between w:val="nil"/>
        </w:pBdr>
        <w:rPr>
          <w:rFonts w:ascii="Tenorite" w:hAnsi="Tenorite"/>
          <w:color w:val="000000" w:themeColor="text1"/>
          <w:sz w:val="20"/>
          <w:szCs w:val="20"/>
        </w:rPr>
      </w:pPr>
      <w:r w:rsidRPr="00C5600A">
        <w:rPr>
          <w:rFonts w:ascii="Tenorite" w:hAnsi="Tenorite"/>
          <w:color w:val="000000" w:themeColor="text1"/>
          <w:sz w:val="20"/>
          <w:szCs w:val="20"/>
        </w:rPr>
        <w:t>Developed an automated pipeline for large-scale image preprocessing (DICOM conversion and data augmentation) to ensure consistent, robust model training. Used AWS Batch to parallelize thousands of studies per day, improving model generalization.</w:t>
      </w:r>
    </w:p>
    <w:p w14:paraId="21BC2DA8" w14:textId="77777777" w:rsidR="007D67DC" w:rsidRDefault="007D67DC" w:rsidP="007D67DC">
      <w:pPr>
        <w:spacing w:line="276" w:lineRule="auto"/>
        <w:rPr>
          <w:rFonts w:ascii="Tenorite" w:hAnsi="Tenorite"/>
          <w:b/>
          <w:color w:val="000000" w:themeColor="text1"/>
          <w:sz w:val="20"/>
          <w:szCs w:val="20"/>
        </w:rPr>
      </w:pPr>
    </w:p>
    <w:p w14:paraId="1DC10396" w14:textId="4E7B959F"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242402">
        <w:rPr>
          <w:rFonts w:ascii="Tenorite" w:hAnsi="Tenorite"/>
          <w:b/>
          <w:color w:val="000000" w:themeColor="text1"/>
          <w:sz w:val="20"/>
          <w:szCs w:val="20"/>
        </w:rPr>
        <w:t xml:space="preserve"> </w:t>
      </w:r>
      <w:proofErr w:type="spellStart"/>
      <w:r w:rsidR="000142CD">
        <w:rPr>
          <w:rFonts w:ascii="Tenorite" w:hAnsi="Tenorite"/>
          <w:b/>
          <w:color w:val="000000" w:themeColor="text1"/>
          <w:sz w:val="20"/>
          <w:szCs w:val="20"/>
        </w:rPr>
        <w:t>AT&amp;T,Dallas,TX</w:t>
      </w:r>
      <w:proofErr w:type="spellEnd"/>
      <w:r w:rsidR="000142CD">
        <w:rPr>
          <w:rFonts w:ascii="Tenorite" w:hAnsi="Tenorite"/>
          <w:b/>
          <w:color w:val="000000" w:themeColor="text1"/>
          <w:sz w:val="20"/>
          <w:szCs w:val="20"/>
        </w:rPr>
        <w:t xml:space="preserve"> </w:t>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A1495D">
        <w:rPr>
          <w:rFonts w:ascii="Tenorite" w:hAnsi="Tenorite"/>
          <w:b/>
          <w:color w:val="000000" w:themeColor="text1"/>
          <w:sz w:val="20"/>
          <w:szCs w:val="20"/>
        </w:rPr>
        <w:t xml:space="preserve">Sep 2017 to </w:t>
      </w:r>
      <w:r w:rsidR="00F779FE">
        <w:rPr>
          <w:rFonts w:ascii="Tenorite" w:hAnsi="Tenorite"/>
          <w:b/>
          <w:color w:val="000000" w:themeColor="text1"/>
          <w:sz w:val="20"/>
          <w:szCs w:val="20"/>
        </w:rPr>
        <w:t>Oct 2019</w:t>
      </w:r>
    </w:p>
    <w:p w14:paraId="10B35083" w14:textId="571C31C3"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Role: Data Analyst</w:t>
      </w:r>
    </w:p>
    <w:p w14:paraId="13F5A395" w14:textId="265162A7"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7FA421D6" w14:textId="35646555"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Applied decision trees and random forests to capture nonlinear </w:t>
      </w:r>
      <w:r w:rsidRPr="00B314E2">
        <w:rPr>
          <w:rFonts w:ascii="Tenorite" w:hAnsi="Tenorite"/>
          <w:b/>
          <w:bCs/>
          <w:color w:val="000000" w:themeColor="text1"/>
          <w:sz w:val="20"/>
          <w:szCs w:val="20"/>
        </w:rPr>
        <w:t>customer behavior and network performance interactions</w:t>
      </w:r>
      <w:r w:rsidRPr="00B314E2">
        <w:rPr>
          <w:rFonts w:ascii="Tenorite" w:hAnsi="Tenorite"/>
          <w:color w:val="000000" w:themeColor="text1"/>
          <w:sz w:val="20"/>
          <w:szCs w:val="20"/>
        </w:rPr>
        <w:t xml:space="preserve">, using feature importance to guide </w:t>
      </w:r>
      <w:r w:rsidRPr="00B314E2">
        <w:rPr>
          <w:rFonts w:ascii="Tenorite" w:hAnsi="Tenorite"/>
          <w:b/>
          <w:bCs/>
          <w:color w:val="000000" w:themeColor="text1"/>
          <w:sz w:val="20"/>
          <w:szCs w:val="20"/>
        </w:rPr>
        <w:t>feature selection for churn, fraud, and service-quality models</w:t>
      </w:r>
      <w:r w:rsidRPr="00B314E2">
        <w:rPr>
          <w:rFonts w:ascii="Tenorite" w:hAnsi="Tenorite"/>
          <w:color w:val="000000" w:themeColor="text1"/>
          <w:sz w:val="20"/>
          <w:szCs w:val="20"/>
        </w:rPr>
        <w:t>.</w:t>
      </w:r>
    </w:p>
    <w:p w14:paraId="56B2FE62" w14:textId="21B1F319"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Optimized gradient boosting models (</w:t>
      </w:r>
      <w:proofErr w:type="spellStart"/>
      <w:r w:rsidRPr="00B314E2">
        <w:rPr>
          <w:rFonts w:ascii="Tenorite" w:hAnsi="Tenorite"/>
          <w:color w:val="000000" w:themeColor="text1"/>
          <w:sz w:val="20"/>
          <w:szCs w:val="20"/>
        </w:rPr>
        <w:t>XGBoost</w:t>
      </w:r>
      <w:proofErr w:type="spellEnd"/>
      <w:r w:rsidRPr="00B314E2">
        <w:rPr>
          <w:rFonts w:ascii="Tenorite" w:hAnsi="Tenorite"/>
          <w:color w:val="000000" w:themeColor="text1"/>
          <w:sz w:val="20"/>
          <w:szCs w:val="20"/>
        </w:rPr>
        <w:t xml:space="preserve">, </w:t>
      </w:r>
      <w:proofErr w:type="spellStart"/>
      <w:r w:rsidRPr="00B314E2">
        <w:rPr>
          <w:rFonts w:ascii="Tenorite" w:hAnsi="Tenorite"/>
          <w:color w:val="000000" w:themeColor="text1"/>
          <w:sz w:val="20"/>
          <w:szCs w:val="20"/>
        </w:rPr>
        <w:t>LightGBM</w:t>
      </w:r>
      <w:proofErr w:type="spellEnd"/>
      <w:r w:rsidRPr="00B314E2">
        <w:rPr>
          <w:rFonts w:ascii="Tenorite" w:hAnsi="Tenorite"/>
          <w:color w:val="000000" w:themeColor="text1"/>
          <w:sz w:val="20"/>
          <w:szCs w:val="20"/>
        </w:rPr>
        <w:t xml:space="preserve">) on multi-year </w:t>
      </w:r>
      <w:r w:rsidRPr="00B314E2">
        <w:rPr>
          <w:rFonts w:ascii="Tenorite" w:hAnsi="Tenorite"/>
          <w:b/>
          <w:bCs/>
          <w:color w:val="000000" w:themeColor="text1"/>
          <w:sz w:val="20"/>
          <w:szCs w:val="20"/>
        </w:rPr>
        <w:t>telecom usage, billing, and network event logs</w:t>
      </w:r>
      <w:r w:rsidRPr="00B314E2">
        <w:rPr>
          <w:rFonts w:ascii="Tenorite" w:hAnsi="Tenorite"/>
          <w:color w:val="000000" w:themeColor="text1"/>
          <w:sz w:val="20"/>
          <w:szCs w:val="20"/>
        </w:rPr>
        <w:t xml:space="preserve">, fine-tuning hyperparameters to maximize AUC and capture complex nonlinear patterns in </w:t>
      </w:r>
      <w:r w:rsidRPr="00B314E2">
        <w:rPr>
          <w:rFonts w:ascii="Tenorite" w:hAnsi="Tenorite"/>
          <w:b/>
          <w:bCs/>
          <w:color w:val="000000" w:themeColor="text1"/>
          <w:sz w:val="20"/>
          <w:szCs w:val="20"/>
        </w:rPr>
        <w:t>subscriber risk factors</w:t>
      </w:r>
      <w:r w:rsidRPr="00B314E2">
        <w:rPr>
          <w:rFonts w:ascii="Tenorite" w:hAnsi="Tenorite"/>
          <w:color w:val="000000" w:themeColor="text1"/>
          <w:sz w:val="20"/>
          <w:szCs w:val="20"/>
        </w:rPr>
        <w:t>.</w:t>
      </w:r>
    </w:p>
    <w:p w14:paraId="2BD5E851" w14:textId="4CD9E9A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Implemented generalized additive models (GAMs) to model nonlinear effects of </w:t>
      </w:r>
      <w:r w:rsidRPr="00B314E2">
        <w:rPr>
          <w:rFonts w:ascii="Tenorite" w:hAnsi="Tenorite"/>
          <w:b/>
          <w:bCs/>
          <w:color w:val="000000" w:themeColor="text1"/>
          <w:sz w:val="20"/>
          <w:szCs w:val="20"/>
        </w:rPr>
        <w:t>usage, device type, network KPIs, and plan attributes</w:t>
      </w:r>
      <w:r w:rsidRPr="00B314E2">
        <w:rPr>
          <w:rFonts w:ascii="Tenorite" w:hAnsi="Tenorite"/>
          <w:color w:val="000000" w:themeColor="text1"/>
          <w:sz w:val="20"/>
          <w:szCs w:val="20"/>
        </w:rPr>
        <w:t xml:space="preserve">, achieving better </w:t>
      </w:r>
      <w:r w:rsidRPr="00B314E2">
        <w:rPr>
          <w:rFonts w:ascii="Tenorite" w:hAnsi="Tenorite"/>
          <w:b/>
          <w:bCs/>
          <w:color w:val="000000" w:themeColor="text1"/>
          <w:sz w:val="20"/>
          <w:szCs w:val="20"/>
        </w:rPr>
        <w:t>churn risk calibration</w:t>
      </w:r>
      <w:r w:rsidRPr="00B314E2">
        <w:rPr>
          <w:rFonts w:ascii="Tenorite" w:hAnsi="Tenorite"/>
          <w:color w:val="000000" w:themeColor="text1"/>
          <w:sz w:val="20"/>
          <w:szCs w:val="20"/>
        </w:rPr>
        <w:t xml:space="preserve"> while retaining interpretability.</w:t>
      </w:r>
    </w:p>
    <w:p w14:paraId="483E48C9" w14:textId="68E429A8"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Developed stacked ensembles combining interpretable linear models with tree-based learners to capture complementary strengths, yielding </w:t>
      </w:r>
      <w:r w:rsidRPr="00B314E2">
        <w:rPr>
          <w:rFonts w:ascii="Tenorite" w:hAnsi="Tenorite"/>
          <w:b/>
          <w:bCs/>
          <w:color w:val="000000" w:themeColor="text1"/>
          <w:sz w:val="20"/>
          <w:szCs w:val="20"/>
        </w:rPr>
        <w:t>more robust predictions for churn, fraud detection, and customer lifetime value (CLV)</w:t>
      </w:r>
      <w:r w:rsidRPr="00B314E2">
        <w:rPr>
          <w:rFonts w:ascii="Tenorite" w:hAnsi="Tenorite"/>
          <w:color w:val="000000" w:themeColor="text1"/>
          <w:sz w:val="20"/>
          <w:szCs w:val="20"/>
        </w:rPr>
        <w:t>.</w:t>
      </w:r>
    </w:p>
    <w:p w14:paraId="187B2D4D" w14:textId="51E3268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Integrated survival analysis techniques (Kaplan-Meier curves, Cox proportional hazards) to model </w:t>
      </w:r>
      <w:r w:rsidRPr="00B314E2">
        <w:rPr>
          <w:rFonts w:ascii="Tenorite" w:hAnsi="Tenorite"/>
          <w:b/>
          <w:bCs/>
          <w:color w:val="000000" w:themeColor="text1"/>
          <w:sz w:val="20"/>
          <w:szCs w:val="20"/>
        </w:rPr>
        <w:t>time-to-churn, time-to-upgrade, and time-to-network-failure</w:t>
      </w:r>
      <w:r w:rsidRPr="00B314E2">
        <w:rPr>
          <w:rFonts w:ascii="Tenorite" w:hAnsi="Tenorite"/>
          <w:color w:val="000000" w:themeColor="text1"/>
          <w:sz w:val="20"/>
          <w:szCs w:val="20"/>
        </w:rPr>
        <w:t xml:space="preserve">, providing </w:t>
      </w:r>
      <w:r w:rsidRPr="00B314E2">
        <w:rPr>
          <w:rFonts w:ascii="Tenorite" w:hAnsi="Tenorite"/>
          <w:b/>
          <w:bCs/>
          <w:color w:val="000000" w:themeColor="text1"/>
          <w:sz w:val="20"/>
          <w:szCs w:val="20"/>
        </w:rPr>
        <w:t>customer retention timelines</w:t>
      </w:r>
      <w:r w:rsidRPr="00B314E2">
        <w:rPr>
          <w:rFonts w:ascii="Tenorite" w:hAnsi="Tenorite"/>
          <w:color w:val="000000" w:themeColor="text1"/>
          <w:sz w:val="20"/>
          <w:szCs w:val="20"/>
        </w:rPr>
        <w:t xml:space="preserve"> and failure risk scores.</w:t>
      </w:r>
    </w:p>
    <w:p w14:paraId="48859420" w14:textId="54593DF2"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Performed unsupervised segmentation using k-means and DBSCAN to uncover </w:t>
      </w:r>
      <w:r w:rsidRPr="00B314E2">
        <w:rPr>
          <w:rFonts w:ascii="Tenorite" w:hAnsi="Tenorite"/>
          <w:b/>
          <w:bCs/>
          <w:color w:val="000000" w:themeColor="text1"/>
          <w:sz w:val="20"/>
          <w:szCs w:val="20"/>
        </w:rPr>
        <w:t>latent customer groups</w:t>
      </w:r>
      <w:r w:rsidRPr="00B314E2">
        <w:rPr>
          <w:rFonts w:ascii="Tenorite" w:hAnsi="Tenorite"/>
          <w:color w:val="000000" w:themeColor="text1"/>
          <w:sz w:val="20"/>
          <w:szCs w:val="20"/>
        </w:rPr>
        <w:t xml:space="preserve">, identifying </w:t>
      </w:r>
      <w:r w:rsidRPr="00B314E2">
        <w:rPr>
          <w:rFonts w:ascii="Tenorite" w:hAnsi="Tenorite"/>
          <w:b/>
          <w:bCs/>
          <w:color w:val="000000" w:themeColor="text1"/>
          <w:sz w:val="20"/>
          <w:szCs w:val="20"/>
        </w:rPr>
        <w:t>high-risk churn segments, high-ARPU clusters, and usage-based customer profiles</w:t>
      </w:r>
      <w:r w:rsidRPr="00B314E2">
        <w:rPr>
          <w:rFonts w:ascii="Tenorite" w:hAnsi="Tenorite"/>
          <w:color w:val="000000" w:themeColor="text1"/>
          <w:sz w:val="20"/>
          <w:szCs w:val="20"/>
        </w:rPr>
        <w:t xml:space="preserve"> for targeted marketing.</w:t>
      </w:r>
    </w:p>
    <w:p w14:paraId="47906F75" w14:textId="6A82A9EB"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Utilized PCA for dimensionality reduction and t-SNE for visualizing </w:t>
      </w:r>
      <w:r w:rsidRPr="00B314E2">
        <w:rPr>
          <w:rFonts w:ascii="Tenorite" w:hAnsi="Tenorite"/>
          <w:b/>
          <w:bCs/>
          <w:color w:val="000000" w:themeColor="text1"/>
          <w:sz w:val="20"/>
          <w:szCs w:val="20"/>
        </w:rPr>
        <w:t>high-dimensional telecom data</w:t>
      </w:r>
      <w:r w:rsidRPr="00B314E2">
        <w:rPr>
          <w:rFonts w:ascii="Tenorite" w:hAnsi="Tenorite"/>
          <w:color w:val="000000" w:themeColor="text1"/>
          <w:sz w:val="20"/>
          <w:szCs w:val="20"/>
        </w:rPr>
        <w:t xml:space="preserve">, revealing customer behavior clusters and guiding </w:t>
      </w:r>
      <w:r w:rsidRPr="00B314E2">
        <w:rPr>
          <w:rFonts w:ascii="Tenorite" w:hAnsi="Tenorite"/>
          <w:b/>
          <w:bCs/>
          <w:color w:val="000000" w:themeColor="text1"/>
          <w:sz w:val="20"/>
          <w:szCs w:val="20"/>
        </w:rPr>
        <w:t>feature engineering</w:t>
      </w:r>
      <w:r w:rsidRPr="00B314E2">
        <w:rPr>
          <w:rFonts w:ascii="Tenorite" w:hAnsi="Tenorite"/>
          <w:color w:val="000000" w:themeColor="text1"/>
          <w:sz w:val="20"/>
          <w:szCs w:val="20"/>
        </w:rPr>
        <w:t>.</w:t>
      </w:r>
    </w:p>
    <w:p w14:paraId="0B10C18F" w14:textId="279687BC"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Leveraged </w:t>
      </w:r>
      <w:proofErr w:type="spellStart"/>
      <w:r w:rsidRPr="00B314E2">
        <w:rPr>
          <w:rFonts w:ascii="Tenorite" w:hAnsi="Tenorite"/>
          <w:color w:val="000000" w:themeColor="text1"/>
          <w:sz w:val="20"/>
          <w:szCs w:val="20"/>
        </w:rPr>
        <w:t>AutoML</w:t>
      </w:r>
      <w:proofErr w:type="spellEnd"/>
      <w:r w:rsidRPr="00B314E2">
        <w:rPr>
          <w:rFonts w:ascii="Tenorite" w:hAnsi="Tenorite"/>
          <w:color w:val="000000" w:themeColor="text1"/>
          <w:sz w:val="20"/>
          <w:szCs w:val="20"/>
        </w:rPr>
        <w:t xml:space="preserve"> to rapidly evaluate diverse model families (GLMs, decision trees, forests, boosting) and hyperparameters, accelerating </w:t>
      </w:r>
      <w:r w:rsidRPr="00B314E2">
        <w:rPr>
          <w:rFonts w:ascii="Tenorite" w:hAnsi="Tenorite"/>
          <w:b/>
          <w:bCs/>
          <w:color w:val="000000" w:themeColor="text1"/>
          <w:sz w:val="20"/>
          <w:szCs w:val="20"/>
        </w:rPr>
        <w:t>model selection for churn, fraud, and network anomaly detection</w:t>
      </w:r>
      <w:r w:rsidRPr="00B314E2">
        <w:rPr>
          <w:rFonts w:ascii="Tenorite" w:hAnsi="Tenorite"/>
          <w:color w:val="000000" w:themeColor="text1"/>
          <w:sz w:val="20"/>
          <w:szCs w:val="20"/>
        </w:rPr>
        <w:t>.</w:t>
      </w:r>
    </w:p>
    <w:p w14:paraId="1CDE4D90" w14:textId="2706DB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Incorporated interpretability techniques (SHAP, LIME) to explain complex </w:t>
      </w:r>
      <w:r w:rsidRPr="00B314E2">
        <w:rPr>
          <w:rFonts w:ascii="Tenorite" w:hAnsi="Tenorite"/>
          <w:b/>
          <w:bCs/>
          <w:color w:val="000000" w:themeColor="text1"/>
          <w:sz w:val="20"/>
          <w:szCs w:val="20"/>
        </w:rPr>
        <w:t>subscriber risk scores, churn predictions, and anomaly detections</w:t>
      </w:r>
      <w:r w:rsidRPr="00B314E2">
        <w:rPr>
          <w:rFonts w:ascii="Tenorite" w:hAnsi="Tenorite"/>
          <w:color w:val="000000" w:themeColor="text1"/>
          <w:sz w:val="20"/>
          <w:szCs w:val="20"/>
        </w:rPr>
        <w:t xml:space="preserve"> to business stakeholders, increasing trust and adoption.</w:t>
      </w:r>
    </w:p>
    <w:p w14:paraId="17525326" w14:textId="7B746A2F"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Decomposed temporal telecom trends using Holt-Winters and ETS models to isolate </w:t>
      </w:r>
      <w:r w:rsidRPr="00B314E2">
        <w:rPr>
          <w:rFonts w:ascii="Tenorite" w:hAnsi="Tenorite"/>
          <w:b/>
          <w:bCs/>
          <w:color w:val="000000" w:themeColor="text1"/>
          <w:sz w:val="20"/>
          <w:szCs w:val="20"/>
        </w:rPr>
        <w:t>seasonality in call volumes, network load, and data consumption</w:t>
      </w:r>
      <w:r w:rsidRPr="00B314E2">
        <w:rPr>
          <w:rFonts w:ascii="Tenorite" w:hAnsi="Tenorite"/>
          <w:color w:val="000000" w:themeColor="text1"/>
          <w:sz w:val="20"/>
          <w:szCs w:val="20"/>
        </w:rPr>
        <w:t>, improving forecasting signal quality.</w:t>
      </w:r>
    </w:p>
    <w:p w14:paraId="4C4C975F" w14:textId="75116484"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Forecasted </w:t>
      </w:r>
      <w:r w:rsidRPr="00B314E2">
        <w:rPr>
          <w:rFonts w:ascii="Tenorite" w:hAnsi="Tenorite"/>
          <w:b/>
          <w:bCs/>
          <w:color w:val="000000" w:themeColor="text1"/>
          <w:sz w:val="20"/>
          <w:szCs w:val="20"/>
        </w:rPr>
        <w:t>subscriber growth, data usage demand, and network traffic</w:t>
      </w:r>
      <w:r w:rsidRPr="00B314E2">
        <w:rPr>
          <w:rFonts w:ascii="Tenorite" w:hAnsi="Tenorite"/>
          <w:color w:val="000000" w:themeColor="text1"/>
          <w:sz w:val="20"/>
          <w:szCs w:val="20"/>
        </w:rPr>
        <w:t xml:space="preserve"> using ARIMA and Prophet, capturing weekend/holiday patterns to support </w:t>
      </w:r>
      <w:r w:rsidRPr="00B314E2">
        <w:rPr>
          <w:rFonts w:ascii="Tenorite" w:hAnsi="Tenorite"/>
          <w:b/>
          <w:bCs/>
          <w:color w:val="000000" w:themeColor="text1"/>
          <w:sz w:val="20"/>
          <w:szCs w:val="20"/>
        </w:rPr>
        <w:t>capacity planning and proactive resource allocation</w:t>
      </w:r>
      <w:r w:rsidRPr="00B314E2">
        <w:rPr>
          <w:rFonts w:ascii="Tenorite" w:hAnsi="Tenorite"/>
          <w:color w:val="000000" w:themeColor="text1"/>
          <w:sz w:val="20"/>
          <w:szCs w:val="20"/>
        </w:rPr>
        <w:t>.</w:t>
      </w:r>
    </w:p>
    <w:p w14:paraId="3157E4B0" w14:textId="0041BA57"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Designed an end-to-end </w:t>
      </w:r>
      <w:proofErr w:type="spellStart"/>
      <w:r w:rsidRPr="00B314E2">
        <w:rPr>
          <w:rFonts w:ascii="Tenorite" w:hAnsi="Tenorite"/>
          <w:color w:val="000000" w:themeColor="text1"/>
          <w:sz w:val="20"/>
          <w:szCs w:val="20"/>
        </w:rPr>
        <w:t>MLOps</w:t>
      </w:r>
      <w:proofErr w:type="spellEnd"/>
      <w:r w:rsidRPr="00B314E2">
        <w:rPr>
          <w:rFonts w:ascii="Tenorite" w:hAnsi="Tenorite"/>
          <w:color w:val="000000" w:themeColor="text1"/>
          <w:sz w:val="20"/>
          <w:szCs w:val="20"/>
        </w:rPr>
        <w:t xml:space="preserve"> pipeline on Azure, integrating </w:t>
      </w:r>
      <w:proofErr w:type="spellStart"/>
      <w:r w:rsidRPr="00B314E2">
        <w:rPr>
          <w:rFonts w:ascii="Tenorite" w:hAnsi="Tenorite"/>
          <w:color w:val="000000" w:themeColor="text1"/>
          <w:sz w:val="20"/>
          <w:szCs w:val="20"/>
        </w:rPr>
        <w:t>MLflow</w:t>
      </w:r>
      <w:proofErr w:type="spellEnd"/>
      <w:r w:rsidRPr="00B314E2">
        <w:rPr>
          <w:rFonts w:ascii="Tenorite" w:hAnsi="Tenorite"/>
          <w:color w:val="000000" w:themeColor="text1"/>
          <w:sz w:val="20"/>
          <w:szCs w:val="20"/>
        </w:rPr>
        <w:t xml:space="preserve"> for experiment tracking and model registry to ensure </w:t>
      </w:r>
      <w:r w:rsidRPr="00B314E2">
        <w:rPr>
          <w:rFonts w:ascii="Tenorite" w:hAnsi="Tenorite"/>
          <w:b/>
          <w:bCs/>
          <w:color w:val="000000" w:themeColor="text1"/>
          <w:sz w:val="20"/>
          <w:szCs w:val="20"/>
        </w:rPr>
        <w:t>reproducible telecom model training and seamless deployment</w:t>
      </w:r>
      <w:r w:rsidRPr="00B314E2">
        <w:rPr>
          <w:rFonts w:ascii="Tenorite" w:hAnsi="Tenorite"/>
          <w:color w:val="000000" w:themeColor="text1"/>
          <w:sz w:val="20"/>
          <w:szCs w:val="20"/>
        </w:rPr>
        <w:t>.</w:t>
      </w:r>
    </w:p>
    <w:p w14:paraId="13ED113A" w14:textId="3375F1CA" w:rsidR="00B314E2" w:rsidRPr="00B314E2" w:rsidRDefault="00B314E2" w:rsidP="00B314E2">
      <w:pPr>
        <w:pStyle w:val="ListParagraph"/>
        <w:numPr>
          <w:ilvl w:val="0"/>
          <w:numId w:val="11"/>
        </w:numPr>
        <w:rPr>
          <w:rFonts w:ascii="Tenorite" w:hAnsi="Tenorite"/>
          <w:color w:val="000000" w:themeColor="text1"/>
          <w:sz w:val="20"/>
          <w:szCs w:val="20"/>
        </w:rPr>
      </w:pPr>
      <w:r w:rsidRPr="00B314E2">
        <w:rPr>
          <w:rFonts w:ascii="Tenorite" w:hAnsi="Tenorite"/>
          <w:color w:val="000000" w:themeColor="text1"/>
          <w:sz w:val="20"/>
          <w:szCs w:val="20"/>
        </w:rPr>
        <w:t xml:space="preserve">Containerized models and deployed them on Azure Kubernetes Service (AKS) with CI/CD automation, enabling </w:t>
      </w:r>
      <w:r w:rsidRPr="00B314E2">
        <w:rPr>
          <w:rFonts w:ascii="Tenorite" w:hAnsi="Tenorite"/>
          <w:b/>
          <w:bCs/>
          <w:color w:val="000000" w:themeColor="text1"/>
          <w:sz w:val="20"/>
          <w:szCs w:val="20"/>
        </w:rPr>
        <w:t>scalable, low-latency inference for real-time churn scoring, fraud alerts, and network anomaly detection</w:t>
      </w:r>
      <w:r w:rsidRPr="00B314E2">
        <w:rPr>
          <w:rFonts w:ascii="Tenorite" w:hAnsi="Tenorite"/>
          <w:color w:val="000000" w:themeColor="text1"/>
          <w:sz w:val="20"/>
          <w:szCs w:val="20"/>
        </w:rPr>
        <w:t>.</w:t>
      </w:r>
    </w:p>
    <w:p w14:paraId="7D95DA6E" w14:textId="77777777" w:rsidR="007D67DC" w:rsidRDefault="007D67DC" w:rsidP="007D67DC">
      <w:pPr>
        <w:rPr>
          <w:rFonts w:ascii="Tenorite" w:hAnsi="Tenorite"/>
          <w:b/>
          <w:color w:val="000000" w:themeColor="text1"/>
          <w:sz w:val="20"/>
          <w:szCs w:val="20"/>
        </w:rPr>
      </w:pPr>
    </w:p>
    <w:p w14:paraId="6CEE1FDA" w14:textId="0622BB62" w:rsidR="007D67DC" w:rsidRPr="007D67DC" w:rsidRDefault="007D67DC" w:rsidP="007D67DC">
      <w:pPr>
        <w:rPr>
          <w:rFonts w:ascii="Tenorite" w:hAnsi="Tenorite"/>
          <w:b/>
          <w:color w:val="000000" w:themeColor="text1"/>
          <w:sz w:val="20"/>
          <w:szCs w:val="20"/>
        </w:rPr>
      </w:pPr>
      <w:r>
        <w:rPr>
          <w:rFonts w:ascii="Tenorite" w:hAnsi="Tenorite"/>
          <w:b/>
          <w:color w:val="000000" w:themeColor="text1"/>
          <w:sz w:val="20"/>
          <w:szCs w:val="20"/>
        </w:rPr>
        <w:t>Client:</w:t>
      </w:r>
      <w:r w:rsidR="00CE5C4F">
        <w:rPr>
          <w:rFonts w:ascii="Tenorite" w:hAnsi="Tenorite"/>
          <w:b/>
          <w:color w:val="000000" w:themeColor="text1"/>
          <w:sz w:val="20"/>
          <w:szCs w:val="20"/>
        </w:rPr>
        <w:t xml:space="preserve"> </w:t>
      </w:r>
      <w:proofErr w:type="spellStart"/>
      <w:r w:rsidR="000142CD" w:rsidRPr="000142CD">
        <w:rPr>
          <w:rFonts w:ascii="Tenorite" w:hAnsi="Tenorite"/>
          <w:b/>
          <w:color w:val="000000" w:themeColor="text1"/>
          <w:sz w:val="20"/>
          <w:szCs w:val="20"/>
        </w:rPr>
        <w:t>Microsoft</w:t>
      </w:r>
      <w:r w:rsidR="000142CD">
        <w:rPr>
          <w:rFonts w:ascii="Tenorite" w:hAnsi="Tenorite"/>
          <w:b/>
          <w:color w:val="000000" w:themeColor="text1"/>
          <w:sz w:val="20"/>
          <w:szCs w:val="20"/>
        </w:rPr>
        <w:t>,Redmond,WA</w:t>
      </w:r>
      <w:proofErr w:type="spellEnd"/>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0142CD">
        <w:rPr>
          <w:rFonts w:ascii="Tenorite" w:hAnsi="Tenorite"/>
          <w:b/>
          <w:color w:val="000000" w:themeColor="text1"/>
          <w:sz w:val="20"/>
          <w:szCs w:val="20"/>
        </w:rPr>
        <w:tab/>
      </w:r>
      <w:r w:rsidR="00CE5C4F">
        <w:rPr>
          <w:rFonts w:ascii="Tenorite" w:hAnsi="Tenorite"/>
          <w:b/>
          <w:color w:val="000000" w:themeColor="text1"/>
          <w:sz w:val="20"/>
          <w:szCs w:val="20"/>
        </w:rPr>
        <w:t xml:space="preserve"> </w:t>
      </w:r>
      <w:r w:rsidR="000142CD">
        <w:rPr>
          <w:rFonts w:ascii="Tenorite" w:hAnsi="Tenorite"/>
          <w:b/>
          <w:color w:val="000000" w:themeColor="text1"/>
          <w:sz w:val="20"/>
          <w:szCs w:val="20"/>
        </w:rPr>
        <w:t>Sep</w:t>
      </w:r>
      <w:r w:rsidR="00A923BF">
        <w:rPr>
          <w:rFonts w:ascii="Tenorite" w:hAnsi="Tenorite"/>
          <w:b/>
          <w:color w:val="000000" w:themeColor="text1"/>
          <w:sz w:val="20"/>
          <w:szCs w:val="20"/>
        </w:rPr>
        <w:t xml:space="preserve"> 201</w:t>
      </w:r>
      <w:r w:rsidR="000142CD">
        <w:rPr>
          <w:rFonts w:ascii="Tenorite" w:hAnsi="Tenorite"/>
          <w:b/>
          <w:color w:val="000000" w:themeColor="text1"/>
          <w:sz w:val="20"/>
          <w:szCs w:val="20"/>
        </w:rPr>
        <w:t>6</w:t>
      </w:r>
      <w:r w:rsidR="00A923BF">
        <w:rPr>
          <w:rFonts w:ascii="Tenorite" w:hAnsi="Tenorite"/>
          <w:b/>
          <w:color w:val="000000" w:themeColor="text1"/>
          <w:sz w:val="20"/>
          <w:szCs w:val="20"/>
        </w:rPr>
        <w:t xml:space="preserve"> to </w:t>
      </w:r>
      <w:r w:rsidR="000142CD">
        <w:rPr>
          <w:rFonts w:ascii="Tenorite" w:hAnsi="Tenorite"/>
          <w:b/>
          <w:color w:val="000000" w:themeColor="text1"/>
          <w:sz w:val="20"/>
          <w:szCs w:val="20"/>
        </w:rPr>
        <w:t>Aug</w:t>
      </w:r>
      <w:r w:rsidR="009927E3">
        <w:rPr>
          <w:rFonts w:ascii="Tenorite" w:hAnsi="Tenorite"/>
          <w:b/>
          <w:color w:val="000000" w:themeColor="text1"/>
          <w:sz w:val="20"/>
          <w:szCs w:val="20"/>
        </w:rPr>
        <w:t xml:space="preserve"> </w:t>
      </w:r>
      <w:r w:rsidR="00EB3D7E">
        <w:rPr>
          <w:rFonts w:ascii="Tenorite" w:hAnsi="Tenorite"/>
          <w:b/>
          <w:color w:val="000000" w:themeColor="text1"/>
          <w:sz w:val="20"/>
          <w:szCs w:val="20"/>
        </w:rPr>
        <w:t>2017</w:t>
      </w:r>
    </w:p>
    <w:p w14:paraId="0648E988" w14:textId="19A5138E" w:rsidR="007D67DC" w:rsidRDefault="007D67DC" w:rsidP="007D67DC">
      <w:pPr>
        <w:spacing w:line="276" w:lineRule="auto"/>
        <w:rPr>
          <w:rFonts w:ascii="Tenorite" w:hAnsi="Tenorite"/>
          <w:b/>
          <w:color w:val="000000" w:themeColor="text1"/>
          <w:sz w:val="20"/>
          <w:szCs w:val="20"/>
        </w:rPr>
      </w:pPr>
      <w:r>
        <w:rPr>
          <w:rFonts w:ascii="Tenorite" w:hAnsi="Tenorite"/>
          <w:b/>
          <w:color w:val="000000" w:themeColor="text1"/>
          <w:sz w:val="20"/>
          <w:szCs w:val="20"/>
        </w:rPr>
        <w:t xml:space="preserve">Role: </w:t>
      </w:r>
      <w:r w:rsidRPr="007D67DC">
        <w:rPr>
          <w:rFonts w:ascii="Tenorite" w:hAnsi="Tenorite"/>
          <w:b/>
          <w:color w:val="000000" w:themeColor="text1"/>
          <w:sz w:val="20"/>
          <w:szCs w:val="20"/>
        </w:rPr>
        <w:t xml:space="preserve">Data </w:t>
      </w:r>
      <w:r>
        <w:rPr>
          <w:rFonts w:ascii="Tenorite" w:hAnsi="Tenorite"/>
          <w:b/>
          <w:color w:val="000000" w:themeColor="text1"/>
          <w:sz w:val="20"/>
          <w:szCs w:val="20"/>
        </w:rPr>
        <w:t>Analyst</w:t>
      </w:r>
    </w:p>
    <w:p w14:paraId="36C2DEE7" w14:textId="426B81FB" w:rsidR="007D67DC" w:rsidRPr="007D67DC" w:rsidRDefault="007D67DC" w:rsidP="007D67DC">
      <w:pPr>
        <w:pBdr>
          <w:bottom w:val="single" w:sz="12" w:space="1" w:color="auto"/>
        </w:pBdr>
        <w:rPr>
          <w:rFonts w:ascii="Tenorite" w:hAnsi="Tenorite"/>
          <w:b/>
          <w:color w:val="000000" w:themeColor="text1"/>
          <w:sz w:val="20"/>
          <w:szCs w:val="20"/>
        </w:rPr>
      </w:pPr>
      <w:r>
        <w:rPr>
          <w:rFonts w:ascii="Tenorite" w:hAnsi="Tenorite"/>
          <w:b/>
          <w:color w:val="000000" w:themeColor="text1"/>
          <w:sz w:val="20"/>
          <w:szCs w:val="20"/>
        </w:rPr>
        <w:t>Responsibilities:</w:t>
      </w:r>
    </w:p>
    <w:p w14:paraId="1047003D" w14:textId="423384A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lastRenderedPageBreak/>
        <w:t xml:space="preserve">Developed and maintained complex </w:t>
      </w:r>
      <w:r w:rsidRPr="00B314E2">
        <w:rPr>
          <w:rFonts w:ascii="Tenorite" w:hAnsi="Tenorite"/>
          <w:b/>
          <w:bCs/>
          <w:color w:val="000000" w:themeColor="text1"/>
          <w:sz w:val="20"/>
          <w:szCs w:val="20"/>
        </w:rPr>
        <w:t>Oracle PL/SQL</w:t>
      </w:r>
      <w:r w:rsidRPr="00B314E2">
        <w:rPr>
          <w:rFonts w:ascii="Tenorite" w:hAnsi="Tenorite"/>
          <w:color w:val="000000" w:themeColor="text1"/>
          <w:sz w:val="20"/>
          <w:szCs w:val="20"/>
        </w:rPr>
        <w:t xml:space="preserve"> procedures to manage large-scale </w:t>
      </w:r>
      <w:r w:rsidRPr="00B314E2">
        <w:rPr>
          <w:rFonts w:ascii="Tenorite" w:hAnsi="Tenorite"/>
          <w:b/>
          <w:bCs/>
          <w:color w:val="000000" w:themeColor="text1"/>
          <w:sz w:val="20"/>
          <w:szCs w:val="20"/>
        </w:rPr>
        <w:t>enterprise customer datasets</w:t>
      </w:r>
      <w:r w:rsidRPr="00B314E2">
        <w:rPr>
          <w:rFonts w:ascii="Tenorite" w:hAnsi="Tenorite"/>
          <w:color w:val="000000" w:themeColor="text1"/>
          <w:sz w:val="20"/>
          <w:szCs w:val="20"/>
        </w:rPr>
        <w:t>, ensuring high data integrity across distributed systems and implementing automated validation and deduplication logic that improved data quality by 20%.</w:t>
      </w:r>
    </w:p>
    <w:p w14:paraId="0EE0D145" w14:textId="2AABCE73"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Implemented automated </w:t>
      </w:r>
      <w:r w:rsidRPr="00B314E2">
        <w:rPr>
          <w:rFonts w:ascii="Tenorite" w:hAnsi="Tenorite"/>
          <w:b/>
          <w:bCs/>
          <w:color w:val="000000" w:themeColor="text1"/>
          <w:sz w:val="20"/>
          <w:szCs w:val="20"/>
        </w:rPr>
        <w:t>Azure SQL / Oracle</w:t>
      </w:r>
      <w:r w:rsidRPr="00B314E2">
        <w:rPr>
          <w:rFonts w:ascii="Tenorite" w:hAnsi="Tenorite"/>
          <w:color w:val="000000" w:themeColor="text1"/>
          <w:sz w:val="20"/>
          <w:szCs w:val="20"/>
        </w:rPr>
        <w:t xml:space="preserve"> data-processing tasks, including scheduled batch updates and daily computational workflows, streamlining processing for high-volume datasets and reducing end-to-end execution time by 30% using optimized SQL and automation scripts.</w:t>
      </w:r>
    </w:p>
    <w:p w14:paraId="61C904E1" w14:textId="1C1BCBC6"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Designed and optimized advanced </w:t>
      </w:r>
      <w:r w:rsidRPr="00B314E2">
        <w:rPr>
          <w:rFonts w:ascii="Tenorite" w:hAnsi="Tenorite"/>
          <w:b/>
          <w:bCs/>
          <w:color w:val="000000" w:themeColor="text1"/>
          <w:sz w:val="20"/>
          <w:szCs w:val="20"/>
        </w:rPr>
        <w:t>T-SQL queries and stored procedures</w:t>
      </w:r>
      <w:r w:rsidRPr="00B314E2">
        <w:rPr>
          <w:rFonts w:ascii="Tenorite" w:hAnsi="Tenorite"/>
          <w:color w:val="000000" w:themeColor="text1"/>
          <w:sz w:val="20"/>
          <w:szCs w:val="20"/>
        </w:rPr>
        <w:t xml:space="preserve"> in </w:t>
      </w:r>
      <w:r w:rsidRPr="00B314E2">
        <w:rPr>
          <w:rFonts w:ascii="Tenorite" w:hAnsi="Tenorite"/>
          <w:b/>
          <w:bCs/>
          <w:color w:val="000000" w:themeColor="text1"/>
          <w:sz w:val="20"/>
          <w:szCs w:val="20"/>
        </w:rPr>
        <w:t>Azure SQL / SQL Server</w:t>
      </w:r>
      <w:r w:rsidRPr="00B314E2">
        <w:rPr>
          <w:rFonts w:ascii="Tenorite" w:hAnsi="Tenorite"/>
          <w:color w:val="000000" w:themeColor="text1"/>
          <w:sz w:val="20"/>
          <w:szCs w:val="20"/>
        </w:rPr>
        <w:t xml:space="preserve"> for enterprise reporting and analytics, generating daily insights on millions of data records and improving report performance by 40% while maintaining 100% accuracy.</w:t>
      </w:r>
    </w:p>
    <w:p w14:paraId="77CD0A25" w14:textId="71653508"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Built SQL-based anomaly detection logic using pattern-matching and windowing functions to identify abnormal system, user, or transactional behaviors, improving detection accuracy by 15% and reducing false positives by fine-tuning rules in collaboration with engineering and security teams.</w:t>
      </w:r>
    </w:p>
    <w:p w14:paraId="100B288D" w14:textId="52B06665"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Developed and deployed </w:t>
      </w:r>
      <w:r w:rsidRPr="00B314E2">
        <w:rPr>
          <w:rFonts w:ascii="Tenorite" w:hAnsi="Tenorite"/>
          <w:b/>
          <w:bCs/>
          <w:color w:val="000000" w:themeColor="text1"/>
          <w:sz w:val="20"/>
          <w:szCs w:val="20"/>
        </w:rPr>
        <w:t>Azure Data Factory (ADF) and SSIS ETL pipelines</w:t>
      </w:r>
      <w:r w:rsidRPr="00B314E2">
        <w:rPr>
          <w:rFonts w:ascii="Tenorite" w:hAnsi="Tenorite"/>
          <w:color w:val="000000" w:themeColor="text1"/>
          <w:sz w:val="20"/>
          <w:szCs w:val="20"/>
        </w:rPr>
        <w:t xml:space="preserve"> to consolidate data from Oracle, SQL Server, and legacy systems into a unified </w:t>
      </w:r>
      <w:r w:rsidRPr="00B314E2">
        <w:rPr>
          <w:rFonts w:ascii="Tenorite" w:hAnsi="Tenorite"/>
          <w:b/>
          <w:bCs/>
          <w:color w:val="000000" w:themeColor="text1"/>
          <w:sz w:val="20"/>
          <w:szCs w:val="20"/>
        </w:rPr>
        <w:t>Azure data warehouse</w:t>
      </w:r>
      <w:r w:rsidRPr="00B314E2">
        <w:rPr>
          <w:rFonts w:ascii="Tenorite" w:hAnsi="Tenorite"/>
          <w:color w:val="000000" w:themeColor="text1"/>
          <w:sz w:val="20"/>
          <w:szCs w:val="20"/>
        </w:rPr>
        <w:t>, processing 2M+ records daily and reducing manual consolidation efforts by 80%.</w:t>
      </w:r>
    </w:p>
    <w:p w14:paraId="171F6D7C" w14:textId="54551F82"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Optimized database performance for Microsoft enterprise systems by tuning queries, indexes, and stored procedures, analyzing execution plans, and implementing indexing strategies that improved critical workload performance by up to 50% across Azure SQL, T-SQL, and PL/SQL environments.</w:t>
      </w:r>
    </w:p>
    <w:p w14:paraId="2BB7F3BB" w14:textId="60A6B0DD"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Created and maintained SQL scripts and automated reporting workflows to meet </w:t>
      </w:r>
      <w:r w:rsidRPr="00B314E2">
        <w:rPr>
          <w:rFonts w:ascii="Tenorite" w:hAnsi="Tenorite"/>
          <w:b/>
          <w:bCs/>
          <w:color w:val="000000" w:themeColor="text1"/>
          <w:sz w:val="20"/>
          <w:szCs w:val="20"/>
        </w:rPr>
        <w:t>compliance, governance, and audit requirements</w:t>
      </w:r>
      <w:r w:rsidRPr="00B314E2">
        <w:rPr>
          <w:rFonts w:ascii="Tenorite" w:hAnsi="Tenorite"/>
          <w:color w:val="000000" w:themeColor="text1"/>
          <w:sz w:val="20"/>
          <w:szCs w:val="20"/>
        </w:rPr>
        <w:t>, ensuring complete, accurate, and fully traceable data with zero audit exceptions.</w:t>
      </w:r>
    </w:p>
    <w:p w14:paraId="4B0E23ED" w14:textId="75DC0B0A" w:rsidR="00B314E2" w:rsidRPr="00B314E2" w:rsidRDefault="00B314E2" w:rsidP="00B314E2">
      <w:pPr>
        <w:pStyle w:val="ListParagraph"/>
        <w:numPr>
          <w:ilvl w:val="0"/>
          <w:numId w:val="8"/>
        </w:numPr>
        <w:pBdr>
          <w:top w:val="nil"/>
          <w:left w:val="nil"/>
          <w:bottom w:val="nil"/>
          <w:right w:val="nil"/>
          <w:between w:val="nil"/>
        </w:pBdr>
        <w:spacing w:before="135"/>
        <w:rPr>
          <w:rFonts w:ascii="Tenorite" w:hAnsi="Tenorite"/>
          <w:color w:val="000000" w:themeColor="text1"/>
          <w:sz w:val="20"/>
          <w:szCs w:val="20"/>
        </w:rPr>
      </w:pPr>
      <w:r w:rsidRPr="00B314E2">
        <w:rPr>
          <w:rFonts w:ascii="Tenorite" w:hAnsi="Tenorite"/>
          <w:color w:val="000000" w:themeColor="text1"/>
          <w:sz w:val="20"/>
          <w:szCs w:val="20"/>
        </w:rPr>
        <w:t xml:space="preserve">Monitored and troubleshot daily </w:t>
      </w:r>
      <w:r w:rsidRPr="00B314E2">
        <w:rPr>
          <w:rFonts w:ascii="Tenorite" w:hAnsi="Tenorite"/>
          <w:b/>
          <w:bCs/>
          <w:color w:val="000000" w:themeColor="text1"/>
          <w:sz w:val="20"/>
          <w:szCs w:val="20"/>
        </w:rPr>
        <w:t>ADF / SSIS batch jobs</w:t>
      </w:r>
      <w:r w:rsidRPr="00B314E2">
        <w:rPr>
          <w:rFonts w:ascii="Tenorite" w:hAnsi="Tenorite"/>
          <w:color w:val="000000" w:themeColor="text1"/>
          <w:sz w:val="20"/>
          <w:szCs w:val="20"/>
        </w:rPr>
        <w:t xml:space="preserve"> and ETL pipelines supporting mission-critical data flows, resolving failures proactively to ensure 99.9% system uptime and on-schedule completion of nightly processing cycles across Microsoft cloud-based systems.</w:t>
      </w:r>
    </w:p>
    <w:p w14:paraId="0F8A753D" w14:textId="77777777" w:rsidR="009F6177" w:rsidRDefault="009F6177" w:rsidP="009F6177">
      <w:pPr>
        <w:pStyle w:val="ListParagraph"/>
        <w:pBdr>
          <w:top w:val="nil"/>
          <w:left w:val="nil"/>
          <w:bottom w:val="nil"/>
          <w:right w:val="nil"/>
          <w:between w:val="nil"/>
        </w:pBdr>
        <w:spacing w:before="135"/>
        <w:ind w:left="360"/>
        <w:rPr>
          <w:rFonts w:ascii="Tenorite" w:hAnsi="Tenorite"/>
          <w:color w:val="000000" w:themeColor="text1"/>
          <w:sz w:val="20"/>
          <w:szCs w:val="20"/>
        </w:rPr>
      </w:pPr>
    </w:p>
    <w:p w14:paraId="654F9552" w14:textId="2FD5BC44"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 xml:space="preserve">Client: </w:t>
      </w:r>
      <w:r w:rsidR="000142CD" w:rsidRPr="00C10708">
        <w:rPr>
          <w:rFonts w:ascii="Tenorite" w:eastAsia="Calibri" w:hAnsi="Tenorite" w:cs="Calibri"/>
          <w:b/>
          <w:color w:val="000000" w:themeColor="text1"/>
          <w:sz w:val="20"/>
          <w:szCs w:val="20"/>
        </w:rPr>
        <w:t>Walmart</w:t>
      </w:r>
      <w:r w:rsidRPr="00C10708">
        <w:rPr>
          <w:rFonts w:ascii="Tenorite" w:eastAsia="Calibri" w:hAnsi="Tenorite" w:cs="Calibri"/>
          <w:b/>
          <w:color w:val="000000" w:themeColor="text1"/>
          <w:sz w:val="20"/>
          <w:szCs w:val="20"/>
        </w:rPr>
        <w:t xml:space="preserve">, </w:t>
      </w:r>
      <w:r w:rsidR="000142CD" w:rsidRPr="00C10708">
        <w:rPr>
          <w:rFonts w:ascii="Tenorite" w:eastAsia="Calibri" w:hAnsi="Tenorite" w:cs="Calibri"/>
          <w:b/>
          <w:color w:val="000000" w:themeColor="text1"/>
          <w:sz w:val="20"/>
          <w:szCs w:val="20"/>
        </w:rPr>
        <w:t>Sunnyvale</w:t>
      </w:r>
      <w:r w:rsidRPr="00C10708">
        <w:rPr>
          <w:rFonts w:ascii="Tenorite" w:eastAsia="Calibri" w:hAnsi="Tenorite" w:cs="Calibri"/>
          <w:b/>
          <w:color w:val="000000" w:themeColor="text1"/>
          <w:sz w:val="20"/>
          <w:szCs w:val="20"/>
        </w:rPr>
        <w:t>, CA</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t xml:space="preserve">                        </w:t>
      </w:r>
      <w:r w:rsidR="000142CD" w:rsidRPr="00C10708">
        <w:rPr>
          <w:rFonts w:ascii="Tenorite" w:hAnsi="Tenorite"/>
          <w:b/>
          <w:color w:val="000000" w:themeColor="text1"/>
          <w:sz w:val="20"/>
          <w:szCs w:val="20"/>
        </w:rPr>
        <w:t>Apr</w:t>
      </w:r>
      <w:r w:rsidRPr="00C10708">
        <w:rPr>
          <w:rFonts w:ascii="Tenorite" w:hAnsi="Tenorite"/>
          <w:b/>
          <w:color w:val="000000" w:themeColor="text1"/>
          <w:sz w:val="20"/>
          <w:szCs w:val="20"/>
        </w:rPr>
        <w:t xml:space="preserve"> 2014 to Sep 201</w:t>
      </w:r>
      <w:r w:rsidR="000142CD" w:rsidRPr="00C10708">
        <w:rPr>
          <w:rFonts w:ascii="Tenorite" w:hAnsi="Tenorite"/>
          <w:b/>
          <w:color w:val="000000" w:themeColor="text1"/>
          <w:sz w:val="20"/>
          <w:szCs w:val="20"/>
        </w:rPr>
        <w:t>6</w:t>
      </w:r>
    </w:p>
    <w:p w14:paraId="39205796" w14:textId="77777777" w:rsidR="009F6177" w:rsidRPr="00C10708" w:rsidRDefault="009F6177" w:rsidP="009F6177">
      <w:pP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Role: Tableau Developer/Data Analyst.</w:t>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r w:rsidRPr="00C10708">
        <w:rPr>
          <w:rFonts w:ascii="Tenorite" w:eastAsia="Calibri" w:hAnsi="Tenorite" w:cs="Calibri"/>
          <w:b/>
          <w:color w:val="000000" w:themeColor="text1"/>
          <w:sz w:val="20"/>
          <w:szCs w:val="20"/>
        </w:rPr>
        <w:tab/>
      </w:r>
    </w:p>
    <w:p w14:paraId="28CCE571" w14:textId="55ED9172" w:rsidR="009F6177" w:rsidRPr="00C10708" w:rsidRDefault="009F6177" w:rsidP="009F6177">
      <w:pPr>
        <w:pBdr>
          <w:bottom w:val="single" w:sz="18" w:space="1" w:color="auto"/>
        </w:pBdr>
        <w:spacing w:line="276" w:lineRule="auto"/>
        <w:ind w:hanging="10"/>
        <w:jc w:val="both"/>
        <w:rPr>
          <w:rFonts w:ascii="Tenorite" w:eastAsia="Calibri" w:hAnsi="Tenorite" w:cs="Calibri"/>
          <w:b/>
          <w:color w:val="000000" w:themeColor="text1"/>
          <w:sz w:val="20"/>
          <w:szCs w:val="20"/>
        </w:rPr>
      </w:pPr>
      <w:r w:rsidRPr="00C10708">
        <w:rPr>
          <w:rFonts w:ascii="Tenorite" w:eastAsia="Calibri" w:hAnsi="Tenorite" w:cs="Calibri"/>
          <w:b/>
          <w:color w:val="000000" w:themeColor="text1"/>
          <w:sz w:val="20"/>
          <w:szCs w:val="20"/>
        </w:rPr>
        <w:t>Responsibilities</w:t>
      </w:r>
      <w:r w:rsidR="00C10708">
        <w:rPr>
          <w:rFonts w:ascii="Tenorite" w:eastAsia="Calibri" w:hAnsi="Tenorite" w:cs="Calibri"/>
          <w:b/>
          <w:color w:val="000000" w:themeColor="text1"/>
          <w:sz w:val="20"/>
          <w:szCs w:val="20"/>
        </w:rPr>
        <w:t>:</w:t>
      </w:r>
    </w:p>
    <w:p w14:paraId="0FBAAAA8" w14:textId="55DDF283" w:rsidR="00C10708" w:rsidRDefault="009F6177"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bookmarkStart w:id="0" w:name="_Hlk216344230"/>
      <w:r w:rsidRPr="00C10708">
        <w:rPr>
          <w:rFonts w:ascii="Tenorite" w:eastAsia="Calibri" w:hAnsi="Tenorite" w:cs="Calibri"/>
          <w:color w:val="000000" w:themeColor="text1"/>
          <w:sz w:val="20"/>
          <w:szCs w:val="20"/>
        </w:rPr>
        <w:t>Conversion of extreme level design specifications to detailed technical, functional specifications and interacted with business users for gathering requirements for Tableau Workbooks and Dashboards.</w:t>
      </w:r>
    </w:p>
    <w:p w14:paraId="2E1AB1BA"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Developed report automation processes using Tableau to improve turnaround time and reporting capabilities.</w:t>
      </w:r>
    </w:p>
    <w:p w14:paraId="5120F95F"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Provided advice and support in the usage of healthcare data within the product portfolio, and provided expert subject-matter support to product design and development initiatives</w:t>
      </w:r>
    </w:p>
    <w:p w14:paraId="790B925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Designed, coded, and implemented SAS code for analytic studies to fulfill internal and external client requests, maintained, evaluated, and reported on recurring analytic studies. Performed data hygiene and created data validation programs</w:t>
      </w:r>
    </w:p>
    <w:p w14:paraId="4BF9215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Performing the analyses of health care data, including medical and pharmacy claims, membership files and health advisory/coaching</w:t>
      </w:r>
    </w:p>
    <w:p w14:paraId="2F80E072"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Consolidated data in a cross functional env from multiple data sources (i.e., membership, claims/encounters, pharmacy, lab, radiology) to create ad hoc reports to support large group proposals</w:t>
      </w:r>
    </w:p>
    <w:p w14:paraId="7E2F4715"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Worked on editing data connections and changing data sources in Tableau</w:t>
      </w:r>
    </w:p>
    <w:p w14:paraId="76C6F061"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Specialized in analyzing and editing metadata (dimensions and measures) and saving data sources.</w:t>
      </w:r>
    </w:p>
    <w:p w14:paraId="4900ADE7" w14:textId="7777777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Created worksheets by creating join/data blending, custom SQL, and data source filters.</w:t>
      </w:r>
    </w:p>
    <w:p w14:paraId="7869335C" w14:textId="5A0D93D7" w:rsidR="00C10708" w:rsidRPr="00C10708" w:rsidRDefault="00C10708" w:rsidP="00C10708">
      <w:pPr>
        <w:pStyle w:val="ListParagraph"/>
        <w:numPr>
          <w:ilvl w:val="0"/>
          <w:numId w:val="5"/>
        </w:numPr>
        <w:pBdr>
          <w:top w:val="nil"/>
          <w:left w:val="nil"/>
          <w:bottom w:val="nil"/>
          <w:right w:val="nil"/>
          <w:between w:val="nil"/>
        </w:pBdr>
        <w:spacing w:line="276" w:lineRule="auto"/>
        <w:jc w:val="both"/>
        <w:rPr>
          <w:rFonts w:ascii="Tenorite" w:eastAsia="Calibri" w:hAnsi="Tenorite" w:cs="Calibri"/>
          <w:color w:val="000000" w:themeColor="text1"/>
          <w:sz w:val="20"/>
          <w:szCs w:val="20"/>
        </w:rPr>
      </w:pPr>
      <w:r w:rsidRPr="00C10708">
        <w:rPr>
          <w:rFonts w:ascii="Tenorite" w:eastAsia="Calibri" w:hAnsi="Tenorite" w:cs="Calibri"/>
          <w:color w:val="000000" w:themeColor="text1"/>
          <w:sz w:val="20"/>
          <w:szCs w:val="20"/>
        </w:rPr>
        <w:t>Visualized data by creating Charts and Graphs (bar graphs, line charts, pie charts, Tree maps, Bubble Charts, Waterfall Charts, Bump Charts, Funnel Charts, Bollinger Charts) based on client’s need.</w:t>
      </w:r>
    </w:p>
    <w:bookmarkEnd w:id="0"/>
    <w:p w14:paraId="2C5E0D6E" w14:textId="77777777" w:rsidR="009F6177" w:rsidRPr="009F6177" w:rsidRDefault="009F6177" w:rsidP="009F6177">
      <w:pPr>
        <w:pBdr>
          <w:top w:val="nil"/>
          <w:left w:val="nil"/>
          <w:bottom w:val="nil"/>
          <w:right w:val="nil"/>
          <w:between w:val="nil"/>
        </w:pBdr>
        <w:spacing w:before="135"/>
        <w:rPr>
          <w:rFonts w:ascii="Tenorite" w:hAnsi="Tenorite"/>
          <w:color w:val="000000" w:themeColor="text1"/>
          <w:sz w:val="20"/>
          <w:szCs w:val="20"/>
        </w:rPr>
      </w:pPr>
    </w:p>
    <w:p w14:paraId="6451E60D" w14:textId="77777777" w:rsidR="007D67DC" w:rsidRPr="007D67DC" w:rsidRDefault="007D67DC" w:rsidP="007D67DC">
      <w:pPr>
        <w:spacing w:line="276" w:lineRule="auto"/>
        <w:jc w:val="both"/>
        <w:rPr>
          <w:rFonts w:ascii="Tenorite" w:eastAsia="Calibri" w:hAnsi="Tenorite"/>
          <w:b/>
          <w:color w:val="000000" w:themeColor="text1"/>
          <w:sz w:val="20"/>
          <w:szCs w:val="20"/>
          <w:u w:val="single"/>
        </w:rPr>
      </w:pPr>
    </w:p>
    <w:p w14:paraId="0D9BAF7D" w14:textId="77777777" w:rsidR="007D67DC" w:rsidRPr="007D67DC" w:rsidRDefault="007D67DC" w:rsidP="007D67DC">
      <w:pPr>
        <w:spacing w:before="135"/>
        <w:rPr>
          <w:rFonts w:ascii="Tenorite" w:hAnsi="Tenorite"/>
          <w:color w:val="000000" w:themeColor="text1"/>
          <w:sz w:val="20"/>
          <w:szCs w:val="20"/>
        </w:rPr>
      </w:pPr>
      <w:r w:rsidRPr="007D67DC">
        <w:rPr>
          <w:rFonts w:ascii="Tenorite" w:hAnsi="Tenorite"/>
          <w:color w:val="000000" w:themeColor="text1"/>
          <w:sz w:val="20"/>
          <w:szCs w:val="20"/>
        </w:rPr>
        <w:t xml:space="preserve"> </w:t>
      </w:r>
    </w:p>
    <w:p w14:paraId="3F66080E" w14:textId="77777777" w:rsidR="007D67DC" w:rsidRPr="007D67DC" w:rsidRDefault="007D67DC">
      <w:pPr>
        <w:rPr>
          <w:rFonts w:ascii="Tenorite" w:hAnsi="Tenorite"/>
          <w:color w:val="000000" w:themeColor="text1"/>
          <w:sz w:val="20"/>
          <w:szCs w:val="20"/>
        </w:rPr>
      </w:pPr>
    </w:p>
    <w:sectPr w:rsidR="007D67DC" w:rsidRPr="007D67DC" w:rsidSect="007D67DC">
      <w:pgSz w:w="11920" w:h="16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1" w15:restartNumberingAfterBreak="0">
    <w:nsid w:val="290F70D7"/>
    <w:multiLevelType w:val="hybridMultilevel"/>
    <w:tmpl w:val="F6FCE9BA"/>
    <w:lvl w:ilvl="0" w:tplc="6688C91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3" w15:restartNumberingAfterBreak="0">
    <w:nsid w:val="2D7D45BE"/>
    <w:multiLevelType w:val="hybridMultilevel"/>
    <w:tmpl w:val="E4482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D35549"/>
    <w:multiLevelType w:val="multilevel"/>
    <w:tmpl w:val="C37AB7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2561841"/>
    <w:multiLevelType w:val="hybridMultilevel"/>
    <w:tmpl w:val="14A8B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2FA420B"/>
    <w:multiLevelType w:val="hybridMultilevel"/>
    <w:tmpl w:val="EBBE9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1C690C"/>
    <w:multiLevelType w:val="hybridMultilevel"/>
    <w:tmpl w:val="9C120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08614F"/>
    <w:multiLevelType w:val="hybridMultilevel"/>
    <w:tmpl w:val="D24C2A2A"/>
    <w:lvl w:ilvl="0" w:tplc="28C6A8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93403"/>
    <w:multiLevelType w:val="multilevel"/>
    <w:tmpl w:val="E522C7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5BB5758"/>
    <w:multiLevelType w:val="hybridMultilevel"/>
    <w:tmpl w:val="F196AB40"/>
    <w:lvl w:ilvl="0" w:tplc="6A28214E">
      <w:numFmt w:val="bullet"/>
      <w:lvlText w:val=""/>
      <w:lvlJc w:val="left"/>
      <w:pPr>
        <w:ind w:left="720" w:hanging="360"/>
      </w:pPr>
      <w:rPr>
        <w:rFonts w:ascii="Tenorite" w:eastAsia="Times New Roman"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204311">
    <w:abstractNumId w:val="0"/>
  </w:num>
  <w:num w:numId="2" w16cid:durableId="156848891">
    <w:abstractNumId w:val="2"/>
  </w:num>
  <w:num w:numId="3" w16cid:durableId="1913157174">
    <w:abstractNumId w:val="6"/>
  </w:num>
  <w:num w:numId="4" w16cid:durableId="1194735260">
    <w:abstractNumId w:val="9"/>
  </w:num>
  <w:num w:numId="5" w16cid:durableId="862330345">
    <w:abstractNumId w:val="4"/>
  </w:num>
  <w:num w:numId="6" w16cid:durableId="658458527">
    <w:abstractNumId w:val="7"/>
  </w:num>
  <w:num w:numId="7" w16cid:durableId="1941449258">
    <w:abstractNumId w:val="10"/>
  </w:num>
  <w:num w:numId="8" w16cid:durableId="1828935927">
    <w:abstractNumId w:val="5"/>
  </w:num>
  <w:num w:numId="9" w16cid:durableId="2064016606">
    <w:abstractNumId w:val="8"/>
  </w:num>
  <w:num w:numId="10" w16cid:durableId="284386301">
    <w:abstractNumId w:val="1"/>
  </w:num>
  <w:num w:numId="11" w16cid:durableId="10339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DC"/>
    <w:rsid w:val="00010482"/>
    <w:rsid w:val="000142CD"/>
    <w:rsid w:val="00015B88"/>
    <w:rsid w:val="00031470"/>
    <w:rsid w:val="00054020"/>
    <w:rsid w:val="00091EB2"/>
    <w:rsid w:val="000A2C84"/>
    <w:rsid w:val="0012062D"/>
    <w:rsid w:val="0013186A"/>
    <w:rsid w:val="001B0345"/>
    <w:rsid w:val="001E01FE"/>
    <w:rsid w:val="00225329"/>
    <w:rsid w:val="00242402"/>
    <w:rsid w:val="0025113F"/>
    <w:rsid w:val="0026487D"/>
    <w:rsid w:val="002967B8"/>
    <w:rsid w:val="002D3F44"/>
    <w:rsid w:val="0036534E"/>
    <w:rsid w:val="00370687"/>
    <w:rsid w:val="003B6E85"/>
    <w:rsid w:val="003F5E42"/>
    <w:rsid w:val="00422E6F"/>
    <w:rsid w:val="0049463B"/>
    <w:rsid w:val="004A7B33"/>
    <w:rsid w:val="004B7052"/>
    <w:rsid w:val="004C3E5E"/>
    <w:rsid w:val="0056180E"/>
    <w:rsid w:val="005749E1"/>
    <w:rsid w:val="005960C9"/>
    <w:rsid w:val="00604873"/>
    <w:rsid w:val="006100C1"/>
    <w:rsid w:val="00616F3F"/>
    <w:rsid w:val="00635BDA"/>
    <w:rsid w:val="006615A4"/>
    <w:rsid w:val="00670C5B"/>
    <w:rsid w:val="006759DB"/>
    <w:rsid w:val="00705FE3"/>
    <w:rsid w:val="007375E0"/>
    <w:rsid w:val="007738E5"/>
    <w:rsid w:val="007A5329"/>
    <w:rsid w:val="007D14D8"/>
    <w:rsid w:val="007D67DC"/>
    <w:rsid w:val="00807CF1"/>
    <w:rsid w:val="0082251C"/>
    <w:rsid w:val="00890293"/>
    <w:rsid w:val="008A0271"/>
    <w:rsid w:val="008C426F"/>
    <w:rsid w:val="008D265A"/>
    <w:rsid w:val="00915482"/>
    <w:rsid w:val="00936363"/>
    <w:rsid w:val="00953CC7"/>
    <w:rsid w:val="00965645"/>
    <w:rsid w:val="009927E3"/>
    <w:rsid w:val="009F3BB2"/>
    <w:rsid w:val="009F6177"/>
    <w:rsid w:val="00A1495D"/>
    <w:rsid w:val="00A308AB"/>
    <w:rsid w:val="00A44C91"/>
    <w:rsid w:val="00A55699"/>
    <w:rsid w:val="00A923BF"/>
    <w:rsid w:val="00AF4A7A"/>
    <w:rsid w:val="00B314E2"/>
    <w:rsid w:val="00B7392E"/>
    <w:rsid w:val="00BA7178"/>
    <w:rsid w:val="00BA7F8C"/>
    <w:rsid w:val="00BD11DC"/>
    <w:rsid w:val="00C10708"/>
    <w:rsid w:val="00C3153F"/>
    <w:rsid w:val="00C5600A"/>
    <w:rsid w:val="00CB5EF1"/>
    <w:rsid w:val="00CE3BC0"/>
    <w:rsid w:val="00CE5C4F"/>
    <w:rsid w:val="00D07BFB"/>
    <w:rsid w:val="00D32A5D"/>
    <w:rsid w:val="00D412E4"/>
    <w:rsid w:val="00D7075D"/>
    <w:rsid w:val="00DB5AF7"/>
    <w:rsid w:val="00E04918"/>
    <w:rsid w:val="00E13D56"/>
    <w:rsid w:val="00EA0E81"/>
    <w:rsid w:val="00EA6D55"/>
    <w:rsid w:val="00EB2893"/>
    <w:rsid w:val="00EB3D7E"/>
    <w:rsid w:val="00EB7D87"/>
    <w:rsid w:val="00EE2FB0"/>
    <w:rsid w:val="00F779FE"/>
    <w:rsid w:val="00FE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D076A"/>
  <w15:chartTrackingRefBased/>
  <w15:docId w15:val="{B6AA5C7B-9B7F-45D5-9170-98320828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8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67DC"/>
    <w:pPr>
      <w:keepNext/>
      <w:keepLines/>
      <w:widowControl w:val="0"/>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7DC"/>
    <w:pPr>
      <w:keepNext/>
      <w:keepLines/>
      <w:widowControl w:val="0"/>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7DC"/>
    <w:pPr>
      <w:keepNext/>
      <w:keepLines/>
      <w:widowControl w:val="0"/>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7DC"/>
    <w:pPr>
      <w:keepNext/>
      <w:keepLines/>
      <w:widowControl w:val="0"/>
      <w:spacing w:before="80" w:after="40"/>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7D67DC"/>
    <w:pPr>
      <w:keepNext/>
      <w:keepLines/>
      <w:widowControl w:val="0"/>
      <w:spacing w:before="80" w:after="40"/>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7D67DC"/>
    <w:pPr>
      <w:keepNext/>
      <w:keepLines/>
      <w:widowControl w:val="0"/>
      <w:spacing w:before="40"/>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7D67DC"/>
    <w:pPr>
      <w:keepNext/>
      <w:keepLines/>
      <w:widowControl w:val="0"/>
      <w:spacing w:before="40"/>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7D67DC"/>
    <w:pPr>
      <w:keepNext/>
      <w:keepLines/>
      <w:widowControl w:val="0"/>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7D67DC"/>
    <w:pPr>
      <w:keepNext/>
      <w:keepLines/>
      <w:widowControl w:val="0"/>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7DC"/>
    <w:rPr>
      <w:rFonts w:eastAsiaTheme="majorEastAsia" w:cstheme="majorBidi"/>
      <w:color w:val="272727" w:themeColor="text1" w:themeTint="D8"/>
    </w:rPr>
  </w:style>
  <w:style w:type="paragraph" w:styleId="Title">
    <w:name w:val="Title"/>
    <w:basedOn w:val="Normal"/>
    <w:next w:val="Normal"/>
    <w:link w:val="TitleChar"/>
    <w:uiPriority w:val="10"/>
    <w:qFormat/>
    <w:rsid w:val="007D67DC"/>
    <w:pPr>
      <w:widowControl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7DC"/>
    <w:pPr>
      <w:widowControl w:val="0"/>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7DC"/>
    <w:pPr>
      <w:widowControl w:val="0"/>
      <w:spacing w:before="160"/>
      <w:jc w:val="center"/>
    </w:pPr>
    <w:rPr>
      <w:i/>
      <w:iCs/>
      <w:color w:val="404040" w:themeColor="text1" w:themeTint="BF"/>
      <w:sz w:val="22"/>
      <w:szCs w:val="22"/>
    </w:rPr>
  </w:style>
  <w:style w:type="character" w:customStyle="1" w:styleId="QuoteChar">
    <w:name w:val="Quote Char"/>
    <w:basedOn w:val="DefaultParagraphFont"/>
    <w:link w:val="Quote"/>
    <w:uiPriority w:val="29"/>
    <w:rsid w:val="007D67DC"/>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D67DC"/>
    <w:pPr>
      <w:widowControl w:val="0"/>
      <w:ind w:left="720"/>
      <w:contextualSpacing/>
    </w:pPr>
    <w:rPr>
      <w:sz w:val="22"/>
      <w:szCs w:val="22"/>
    </w:rPr>
  </w:style>
  <w:style w:type="character" w:styleId="IntenseEmphasis">
    <w:name w:val="Intense Emphasis"/>
    <w:basedOn w:val="DefaultParagraphFont"/>
    <w:uiPriority w:val="21"/>
    <w:qFormat/>
    <w:rsid w:val="007D67DC"/>
    <w:rPr>
      <w:i/>
      <w:iCs/>
      <w:color w:val="2F5496" w:themeColor="accent1" w:themeShade="BF"/>
    </w:rPr>
  </w:style>
  <w:style w:type="paragraph" w:styleId="IntenseQuote">
    <w:name w:val="Intense Quote"/>
    <w:basedOn w:val="Normal"/>
    <w:next w:val="Normal"/>
    <w:link w:val="IntenseQuoteChar"/>
    <w:uiPriority w:val="30"/>
    <w:qFormat/>
    <w:rsid w:val="007D67DC"/>
    <w:pPr>
      <w:widowControl w:val="0"/>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7D67DC"/>
    <w:rPr>
      <w:i/>
      <w:iCs/>
      <w:color w:val="2F5496" w:themeColor="accent1" w:themeShade="BF"/>
    </w:rPr>
  </w:style>
  <w:style w:type="character" w:styleId="IntenseReference">
    <w:name w:val="Intense Reference"/>
    <w:basedOn w:val="DefaultParagraphFont"/>
    <w:uiPriority w:val="32"/>
    <w:qFormat/>
    <w:rsid w:val="007D67DC"/>
    <w:rPr>
      <w:b/>
      <w:bCs/>
      <w:smallCaps/>
      <w:color w:val="2F5496" w:themeColor="accent1" w:themeShade="BF"/>
      <w:spacing w:val="5"/>
    </w:rPr>
  </w:style>
  <w:style w:type="character" w:styleId="Hyperlink">
    <w:name w:val="Hyperlink"/>
    <w:basedOn w:val="DefaultParagraphFont"/>
    <w:uiPriority w:val="99"/>
    <w:unhideWhenUsed/>
    <w:rsid w:val="007D67DC"/>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D67DC"/>
  </w:style>
  <w:style w:type="paragraph" w:styleId="NormalWeb">
    <w:name w:val="Normal (Web)"/>
    <w:basedOn w:val="Normal"/>
    <w:uiPriority w:val="99"/>
    <w:unhideWhenUsed/>
    <w:rsid w:val="007D67DC"/>
    <w:pPr>
      <w:spacing w:before="100" w:beforeAutospacing="1" w:after="100" w:afterAutospacing="1"/>
    </w:pPr>
  </w:style>
  <w:style w:type="character" w:styleId="Strong">
    <w:name w:val="Strong"/>
    <w:basedOn w:val="DefaultParagraphFont"/>
    <w:uiPriority w:val="22"/>
    <w:qFormat/>
    <w:rsid w:val="007D67DC"/>
    <w:rPr>
      <w:b/>
      <w:bCs/>
    </w:rPr>
  </w:style>
  <w:style w:type="character" w:customStyle="1" w:styleId="ms-1">
    <w:name w:val="ms-1"/>
    <w:basedOn w:val="DefaultParagraphFont"/>
    <w:rsid w:val="007D67DC"/>
  </w:style>
  <w:style w:type="table" w:styleId="TableGrid">
    <w:name w:val="Table Grid"/>
    <w:basedOn w:val="TableNormal"/>
    <w:uiPriority w:val="39"/>
    <w:rsid w:val="00705FE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7513-9C9F-4988-A46E-7F83A735A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5</Pages>
  <Words>3524</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Gopinadh gn</cp:lastModifiedBy>
  <cp:revision>154</cp:revision>
  <dcterms:created xsi:type="dcterms:W3CDTF">2025-12-12T20:25:00Z</dcterms:created>
  <dcterms:modified xsi:type="dcterms:W3CDTF">2026-03-06T15:16:00Z</dcterms:modified>
</cp:coreProperties>
</file>