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1F92" w14:textId="77777777" w:rsidR="00C13EA0" w:rsidRDefault="00C13EA0" w:rsidP="00C13EA0">
      <w:pPr>
        <w:pStyle w:val="Heading1"/>
      </w:pPr>
      <w:r>
        <w:t>Marilyn Jones</w:t>
      </w:r>
    </w:p>
    <w:p w14:paraId="05A41A94" w14:textId="77777777" w:rsidR="00C13EA0" w:rsidRDefault="00C13EA0" w:rsidP="00C13EA0">
      <w:pPr>
        <w:spacing w:after="0" w:line="240" w:lineRule="auto"/>
      </w:pPr>
      <w:r>
        <w:t xml:space="preserve">Columbus, GA • 615-417-0895 • dvamp38@gmail.com • LinkedIn: </w:t>
      </w:r>
      <w:hyperlink r:id="rId6" w:history="1">
        <w:r w:rsidRPr="00387ABB">
          <w:rPr>
            <w:rStyle w:val="Hyperlink"/>
            <w:sz w:val="20"/>
            <w:szCs w:val="20"/>
          </w:rPr>
          <w:t>Marilyn Jones, MBA, CRCR | LinkedIn</w:t>
        </w:r>
      </w:hyperlink>
      <w:r>
        <w:t xml:space="preserve"> </w:t>
      </w:r>
    </w:p>
    <w:p w14:paraId="375CF2EE" w14:textId="77777777" w:rsidR="005215AB" w:rsidRPr="005215AB" w:rsidRDefault="005215AB" w:rsidP="005215AB">
      <w:pPr>
        <w:pStyle w:val="Heading1"/>
      </w:pPr>
      <w:r w:rsidRPr="005215AB">
        <w:t>CUSTOMER SUCCESS MANAGER | HEALTHCARE REVENUE CYCLE &amp; CLIENT STRATEGY</w:t>
      </w:r>
    </w:p>
    <w:p w14:paraId="03E0658A" w14:textId="77777777" w:rsidR="005215AB" w:rsidRPr="005215AB" w:rsidRDefault="005215AB" w:rsidP="005215AB">
      <w:pPr>
        <w:spacing w:before="100" w:beforeAutospacing="1" w:after="100" w:afterAutospacing="1" w:line="240" w:lineRule="auto"/>
        <w:rPr>
          <w:rFonts w:ascii="Times New Roman" w:eastAsia="Times New Roman" w:hAnsi="Times New Roman" w:cs="Times New Roman"/>
          <w:sz w:val="24"/>
          <w:szCs w:val="24"/>
        </w:rPr>
      </w:pPr>
      <w:r w:rsidRPr="005215AB">
        <w:rPr>
          <w:rFonts w:ascii="Times New Roman" w:eastAsia="Times New Roman" w:hAnsi="Times New Roman" w:cs="Times New Roman"/>
          <w:sz w:val="24"/>
          <w:szCs w:val="24"/>
        </w:rPr>
        <w:t>Healthcare technology professional with 15+ years of experience partnering with payer and provider organizations to drive adoption, retention, and measurable financial outcomes across EHR and revenue cycle solutions. Trusted advisor to executive healthcare leaders, guiding post-implementation optimization, revenue performance improvement, and digital adoption initiatives. Deep expertise in claims workflows, contract configuration, credentialing, EDI/X12 transactions, Epic environments, and enterprise RCM operations.</w:t>
      </w:r>
    </w:p>
    <w:p w14:paraId="129AB954" w14:textId="6D2C9DF4" w:rsidR="009624AB" w:rsidRDefault="00574AD2" w:rsidP="00C13EA0">
      <w:pPr>
        <w:pStyle w:val="Heading1"/>
        <w:spacing w:before="120"/>
      </w:pPr>
      <w:r>
        <w:t>PROFESSIONAL EXPERIENCE</w:t>
      </w:r>
    </w:p>
    <w:p w14:paraId="14FD3D45" w14:textId="21B51077" w:rsidR="009624AB" w:rsidRPr="00C13EA0" w:rsidRDefault="00574AD2" w:rsidP="00C13EA0">
      <w:pPr>
        <w:pStyle w:val="Heading1"/>
        <w:spacing w:before="120"/>
        <w:rPr>
          <w:sz w:val="24"/>
          <w:szCs w:val="24"/>
        </w:rPr>
      </w:pPr>
      <w:r w:rsidRPr="00C13EA0">
        <w:rPr>
          <w:sz w:val="24"/>
          <w:szCs w:val="24"/>
        </w:rPr>
        <w:t>Zoobook Systems, LLC – Remote</w:t>
      </w:r>
      <w:r w:rsidR="00C13EA0" w:rsidRPr="00C13EA0">
        <w:rPr>
          <w:sz w:val="24"/>
          <w:szCs w:val="24"/>
        </w:rPr>
        <w:t xml:space="preserve"> (Contract)</w:t>
      </w:r>
    </w:p>
    <w:p w14:paraId="52244839" w14:textId="09AD38AD" w:rsidR="009624AB" w:rsidRDefault="00574AD2">
      <w:r>
        <w:t xml:space="preserve">Client Success–Focused Project Manager | Implementation Consultant | Product Owner (Sept 2025 – </w:t>
      </w:r>
      <w:r w:rsidR="005215AB">
        <w:t>Dec 2025</w:t>
      </w:r>
      <w:r>
        <w:t>)</w:t>
      </w:r>
    </w:p>
    <w:p w14:paraId="0D5464A7" w14:textId="77777777" w:rsidR="005215AB" w:rsidRDefault="005215AB" w:rsidP="005215AB">
      <w:pPr>
        <w:pStyle w:val="NormalWeb"/>
        <w:numPr>
          <w:ilvl w:val="0"/>
          <w:numId w:val="13"/>
        </w:numPr>
      </w:pPr>
      <w:r>
        <w:t>Serve as strategic advisor for healthcare clients, driving adoption and long-term value realization across EHR and revenue cycle workflows.</w:t>
      </w:r>
    </w:p>
    <w:p w14:paraId="2C27437B" w14:textId="34978420" w:rsidR="008D4D47" w:rsidRDefault="008D4D47" w:rsidP="005215AB">
      <w:pPr>
        <w:pStyle w:val="NormalWeb"/>
        <w:numPr>
          <w:ilvl w:val="0"/>
          <w:numId w:val="13"/>
        </w:numPr>
      </w:pPr>
      <w:r w:rsidRPr="008D4D47">
        <w:t>Lead behavioral health EHR/RCM implementation projects including intake, clinical, billing, reporting, and compliance workflows.</w:t>
      </w:r>
    </w:p>
    <w:p w14:paraId="79A6011A" w14:textId="77777777" w:rsidR="005215AB" w:rsidRDefault="005215AB" w:rsidP="005215AB">
      <w:pPr>
        <w:pStyle w:val="NormalWeb"/>
        <w:numPr>
          <w:ilvl w:val="0"/>
          <w:numId w:val="13"/>
        </w:numPr>
      </w:pPr>
      <w:r>
        <w:t>Partner with executive and operational stakeholders to improve claims performance, billing efficiency, and reimbursement outcomes through workflow optimization.</w:t>
      </w:r>
    </w:p>
    <w:p w14:paraId="7085499D" w14:textId="77777777" w:rsidR="005215AB" w:rsidRDefault="005215AB" w:rsidP="005215AB">
      <w:pPr>
        <w:pStyle w:val="NormalWeb"/>
        <w:numPr>
          <w:ilvl w:val="0"/>
          <w:numId w:val="13"/>
        </w:numPr>
      </w:pPr>
      <w:r>
        <w:t>Analyze eligibility, claims, and billing trends to identify operational gaps and recommend configuration and process improvements that reduce denials and increase collections.</w:t>
      </w:r>
    </w:p>
    <w:p w14:paraId="4465FFF3" w14:textId="77777777" w:rsidR="005215AB" w:rsidRDefault="005215AB" w:rsidP="005215AB">
      <w:pPr>
        <w:pStyle w:val="NormalWeb"/>
        <w:numPr>
          <w:ilvl w:val="0"/>
          <w:numId w:val="13"/>
        </w:numPr>
      </w:pPr>
      <w:r>
        <w:t>Act as primary escalation point for client issues, coordinating cross-functional resolution with Product, Engineering, and Support teams to maintain client satisfaction and SLA adherence.</w:t>
      </w:r>
    </w:p>
    <w:p w14:paraId="1818E71E" w14:textId="77777777" w:rsidR="005215AB" w:rsidRDefault="005215AB" w:rsidP="005215AB">
      <w:pPr>
        <w:pStyle w:val="NormalWeb"/>
        <w:numPr>
          <w:ilvl w:val="0"/>
          <w:numId w:val="13"/>
        </w:numPr>
      </w:pPr>
      <w:r>
        <w:t>Guide customers through system enhancements, updates, and operational changes post-go-live to ensure continued adoption and performance improvement.</w:t>
      </w:r>
    </w:p>
    <w:p w14:paraId="0E673B93" w14:textId="77777777" w:rsidR="005215AB" w:rsidRDefault="005215AB" w:rsidP="005215AB">
      <w:pPr>
        <w:pStyle w:val="NormalWeb"/>
        <w:numPr>
          <w:ilvl w:val="0"/>
          <w:numId w:val="13"/>
        </w:numPr>
      </w:pPr>
      <w:r>
        <w:t>Collaborate with internal teams to prioritize product enhancements aligned with client needs and revenue cycle performance goals.</w:t>
      </w:r>
    </w:p>
    <w:p w14:paraId="2965296E" w14:textId="77777777" w:rsidR="005215AB" w:rsidRDefault="005215AB" w:rsidP="005215AB">
      <w:pPr>
        <w:pStyle w:val="NormalWeb"/>
        <w:numPr>
          <w:ilvl w:val="0"/>
          <w:numId w:val="13"/>
        </w:numPr>
      </w:pPr>
      <w:r>
        <w:t>Oversee clearinghouse connectivity and claims lifecycle workflows across Availity, ClaimMD, and TriZetto, ensuring accurate eligibility, submission, and remittance processing.</w:t>
      </w:r>
    </w:p>
    <w:p w14:paraId="28F32F30" w14:textId="77777777" w:rsidR="005215AB" w:rsidRDefault="005215AB" w:rsidP="005215AB">
      <w:pPr>
        <w:pStyle w:val="NormalWeb"/>
        <w:numPr>
          <w:ilvl w:val="0"/>
          <w:numId w:val="13"/>
        </w:numPr>
      </w:pPr>
      <w:r>
        <w:t>Provide executive-level reporting and performance insights to support operational decision-making and continuous improvement initiatives.</w:t>
      </w:r>
    </w:p>
    <w:p w14:paraId="14661031" w14:textId="77777777" w:rsidR="005215AB" w:rsidRDefault="005215AB" w:rsidP="005215AB">
      <w:pPr>
        <w:pStyle w:val="NormalWeb"/>
        <w:numPr>
          <w:ilvl w:val="0"/>
          <w:numId w:val="13"/>
        </w:numPr>
      </w:pPr>
      <w:r>
        <w:lastRenderedPageBreak/>
        <w:t>Lead change management and user enablement initiatives to strengthen adoption and maximize customer ROI.</w:t>
      </w:r>
    </w:p>
    <w:p w14:paraId="26C7370B" w14:textId="77777777" w:rsidR="009624AB" w:rsidRDefault="00574AD2" w:rsidP="00C13EA0">
      <w:pPr>
        <w:pStyle w:val="Heading1"/>
      </w:pPr>
      <w:r>
        <w:t>Experian Health – Remote</w:t>
      </w:r>
    </w:p>
    <w:p w14:paraId="43977AC3" w14:textId="77777777" w:rsidR="009624AB" w:rsidRDefault="00574AD2">
      <w:r>
        <w:t>Client Implementation Project Manager (2021–2024)</w:t>
      </w:r>
    </w:p>
    <w:p w14:paraId="1DBE3B40" w14:textId="3D3B5774" w:rsidR="005215AB" w:rsidRDefault="005215AB" w:rsidP="008D4D47">
      <w:pPr>
        <w:pStyle w:val="NormalWeb"/>
        <w:numPr>
          <w:ilvl w:val="0"/>
          <w:numId w:val="13"/>
        </w:numPr>
        <w:spacing w:before="0" w:beforeAutospacing="0" w:after="0" w:afterAutospacing="0"/>
      </w:pPr>
      <w:r>
        <w:t>Managed relationships with 50+ enterprise healthcare clients, serving as a trusted advisor from implementation through long-term optimization and account growth.</w:t>
      </w:r>
    </w:p>
    <w:p w14:paraId="25F3C963" w14:textId="2896D8C8" w:rsidR="005215AB" w:rsidRDefault="005215AB" w:rsidP="008D4D47">
      <w:pPr>
        <w:pStyle w:val="NormalWeb"/>
        <w:numPr>
          <w:ilvl w:val="0"/>
          <w:numId w:val="13"/>
        </w:numPr>
        <w:spacing w:before="0" w:beforeAutospacing="0" w:after="0" w:afterAutospacing="0"/>
      </w:pPr>
      <w:r>
        <w:t>Built strong partnerships with CFOs, revenue cycle leaders, and IT stakeholders to align technology solutions with financial and operational objectives.</w:t>
      </w:r>
    </w:p>
    <w:p w14:paraId="1481AB37" w14:textId="3E0729C1" w:rsidR="005215AB" w:rsidRDefault="005215AB" w:rsidP="008D4D47">
      <w:pPr>
        <w:pStyle w:val="NormalWeb"/>
        <w:numPr>
          <w:ilvl w:val="0"/>
          <w:numId w:val="13"/>
        </w:numPr>
        <w:spacing w:before="0" w:beforeAutospacing="0" w:after="0" w:afterAutospacing="0"/>
      </w:pPr>
      <w:r>
        <w:t>Conducted QBR-style strategic reviews highlighting adoption metrics, operational performance trends, and opportunities to improve clean-claim rates and revenue outcomes.</w:t>
      </w:r>
    </w:p>
    <w:p w14:paraId="484B2380" w14:textId="33D99453" w:rsidR="008D4D47" w:rsidRDefault="008D4D47" w:rsidP="008D4D47">
      <w:pPr>
        <w:pStyle w:val="NormalWeb"/>
        <w:numPr>
          <w:ilvl w:val="0"/>
          <w:numId w:val="13"/>
        </w:numPr>
        <w:spacing w:before="0" w:beforeAutospacing="0" w:after="0" w:afterAutospacing="0"/>
      </w:pPr>
      <w:r>
        <w:t>Managed 50+ enterprise SaaS implementations supporting eligibility, claims management, financial clearance, and RCM optimization.</w:t>
      </w:r>
    </w:p>
    <w:p w14:paraId="17D5DDE7" w14:textId="02F2AB35" w:rsidR="008D4D47" w:rsidRDefault="008D4D47" w:rsidP="008D4D47">
      <w:pPr>
        <w:pStyle w:val="NormalWeb"/>
        <w:numPr>
          <w:ilvl w:val="0"/>
          <w:numId w:val="13"/>
        </w:numPr>
        <w:spacing w:before="0" w:beforeAutospacing="0" w:after="0" w:afterAutospacing="0"/>
      </w:pPr>
      <w:r>
        <w:t>Served as SME for RCM processes, bridging communication between IT, revenue cycle leadership, clinical teams, and external vendors.</w:t>
      </w:r>
    </w:p>
    <w:p w14:paraId="4D922510" w14:textId="329EC6CE" w:rsidR="005215AB" w:rsidRDefault="005215AB" w:rsidP="008D4D47">
      <w:pPr>
        <w:pStyle w:val="NormalWeb"/>
        <w:numPr>
          <w:ilvl w:val="0"/>
          <w:numId w:val="13"/>
        </w:numPr>
        <w:spacing w:before="0" w:beforeAutospacing="0" w:after="0" w:afterAutospacing="0"/>
      </w:pPr>
      <w:r>
        <w:t>Evaluated client claims and contract workflows to identify optimization opportunities that improved reimbursement accuracy and reduced claim rework.</w:t>
      </w:r>
    </w:p>
    <w:p w14:paraId="7AA4A69C" w14:textId="103D894F" w:rsidR="005215AB" w:rsidRDefault="005215AB" w:rsidP="008D4D47">
      <w:pPr>
        <w:pStyle w:val="NormalWeb"/>
        <w:numPr>
          <w:ilvl w:val="0"/>
          <w:numId w:val="13"/>
        </w:numPr>
        <w:spacing w:before="0" w:beforeAutospacing="0" w:after="0" w:afterAutospacing="0"/>
      </w:pPr>
      <w:r>
        <w:t>Acted as escalation lead for complex client issues, coordinating cross-functional teams to resolve operational and technical challenges.</w:t>
      </w:r>
    </w:p>
    <w:p w14:paraId="199899AC" w14:textId="23C95638" w:rsidR="005215AB" w:rsidRDefault="005215AB" w:rsidP="008D4D47">
      <w:pPr>
        <w:pStyle w:val="NormalWeb"/>
        <w:numPr>
          <w:ilvl w:val="0"/>
          <w:numId w:val="13"/>
        </w:numPr>
        <w:spacing w:before="0" w:beforeAutospacing="0" w:after="0" w:afterAutospacing="0"/>
      </w:pPr>
      <w:r>
        <w:t>Partnered with Customer Success, Support, Product, and Development teams to drive enhancements and improve overall customer experience.</w:t>
      </w:r>
    </w:p>
    <w:p w14:paraId="0E4C1DA6" w14:textId="7DFD76DC" w:rsidR="005215AB" w:rsidRDefault="005215AB" w:rsidP="008D4D47">
      <w:pPr>
        <w:pStyle w:val="NormalWeb"/>
        <w:numPr>
          <w:ilvl w:val="0"/>
          <w:numId w:val="13"/>
        </w:numPr>
        <w:spacing w:before="0" w:beforeAutospacing="0" w:after="0" w:afterAutospacing="0"/>
      </w:pPr>
      <w:r>
        <w:t>Guided clients through post-go-live optimization, configuration updates, and expansion opportunities aligned with evolving business needs.</w:t>
      </w:r>
    </w:p>
    <w:p w14:paraId="191A2BB2" w14:textId="7FC5D1ED" w:rsidR="005215AB" w:rsidRDefault="005215AB" w:rsidP="008D4D47">
      <w:pPr>
        <w:pStyle w:val="NormalWeb"/>
        <w:numPr>
          <w:ilvl w:val="0"/>
          <w:numId w:val="13"/>
        </w:numPr>
        <w:spacing w:before="0" w:beforeAutospacing="0" w:after="0" w:afterAutospacing="0"/>
      </w:pPr>
      <w:r>
        <w:t>Played a key leadership role during the Change Healthcare outage, advising clients on contingency workflows, alternate routing strategies, and claims validation processes to maintain revenue continuity.</w:t>
      </w:r>
    </w:p>
    <w:p w14:paraId="1C0AFC98" w14:textId="6313629D" w:rsidR="005215AB" w:rsidRDefault="005215AB" w:rsidP="008D4D47">
      <w:pPr>
        <w:pStyle w:val="NormalWeb"/>
        <w:numPr>
          <w:ilvl w:val="0"/>
          <w:numId w:val="13"/>
        </w:numPr>
        <w:spacing w:before="0" w:beforeAutospacing="0" w:after="0" w:afterAutospacing="0"/>
      </w:pPr>
      <w:r>
        <w:t>Coordinated payer onboarding, EDI enrollments, and claims routing across clearinghouses and payer networks.</w:t>
      </w:r>
    </w:p>
    <w:p w14:paraId="3AFDE3DE" w14:textId="77777777" w:rsidR="005215AB" w:rsidRDefault="005215AB" w:rsidP="005215AB">
      <w:pPr>
        <w:pStyle w:val="NormalWeb"/>
        <w:spacing w:before="0" w:beforeAutospacing="0" w:after="0" w:afterAutospacing="0"/>
        <w:ind w:left="630" w:hanging="630"/>
      </w:pPr>
    </w:p>
    <w:p w14:paraId="0A359E0B" w14:textId="04729655" w:rsidR="009624AB" w:rsidRDefault="00574AD2" w:rsidP="005215AB">
      <w:pPr>
        <w:pStyle w:val="Heading1"/>
      </w:pPr>
      <w:r>
        <w:t>Senior Revenue Cycle Solution Educator (2013–2021)</w:t>
      </w:r>
    </w:p>
    <w:p w14:paraId="01FDCDD1" w14:textId="248B9955" w:rsidR="005215AB" w:rsidRDefault="005215AB" w:rsidP="008D4D47">
      <w:pPr>
        <w:pStyle w:val="NormalWeb"/>
        <w:numPr>
          <w:ilvl w:val="0"/>
          <w:numId w:val="15"/>
        </w:numPr>
        <w:spacing w:before="0" w:beforeAutospacing="0" w:after="0" w:afterAutospacing="0"/>
      </w:pPr>
      <w:r>
        <w:t>Served as a long-term customer success partner supporting adoption and sustained utilization of eligibility, claims, and financial clearance solutions.</w:t>
      </w:r>
    </w:p>
    <w:p w14:paraId="00CD7EC8" w14:textId="17EBBEAF" w:rsidR="005215AB" w:rsidRDefault="005215AB" w:rsidP="008D4D47">
      <w:pPr>
        <w:pStyle w:val="NormalWeb"/>
        <w:numPr>
          <w:ilvl w:val="0"/>
          <w:numId w:val="15"/>
        </w:numPr>
        <w:spacing w:before="0" w:beforeAutospacing="0" w:after="0" w:afterAutospacing="0"/>
      </w:pPr>
      <w:r>
        <w:t>Delivered strategic training and workflow guidance that improved operational efficiency and strengthened solution adoption across hospital and physician organizations.</w:t>
      </w:r>
    </w:p>
    <w:p w14:paraId="68A5538C" w14:textId="53C07B6D" w:rsidR="008D4D47" w:rsidRDefault="008D4D47" w:rsidP="008D4D47">
      <w:pPr>
        <w:pStyle w:val="NormalWeb"/>
        <w:numPr>
          <w:ilvl w:val="0"/>
          <w:numId w:val="15"/>
        </w:numPr>
        <w:spacing w:before="0" w:beforeAutospacing="0" w:after="0" w:afterAutospacing="0"/>
      </w:pPr>
      <w:r>
        <w:rPr>
          <w:rFonts w:hAnsi="Symbol"/>
        </w:rPr>
        <w:t>S</w:t>
      </w:r>
      <w:r w:rsidR="005215AB">
        <w:t>upported Epic-integrated environments, ensuring accurate eligibility verification and claims processing workflows.</w:t>
      </w:r>
    </w:p>
    <w:p w14:paraId="4A87E359" w14:textId="5C9C062A" w:rsidR="008D4D47" w:rsidRDefault="008D4D47" w:rsidP="008D4D47">
      <w:pPr>
        <w:pStyle w:val="NormalWeb"/>
        <w:numPr>
          <w:ilvl w:val="0"/>
          <w:numId w:val="15"/>
        </w:numPr>
        <w:spacing w:before="0" w:beforeAutospacing="0" w:after="0" w:afterAutospacing="0"/>
      </w:pPr>
      <w:r w:rsidRPr="008D4D47">
        <w:t>Supported large‑scale EHR implementations with workflow analysis and RCM optimization strategies.</w:t>
      </w:r>
    </w:p>
    <w:p w14:paraId="26B7FF32" w14:textId="3CEF3CB1" w:rsidR="005215AB" w:rsidRDefault="005215AB" w:rsidP="008D4D47">
      <w:pPr>
        <w:pStyle w:val="NormalWeb"/>
        <w:numPr>
          <w:ilvl w:val="0"/>
          <w:numId w:val="15"/>
        </w:numPr>
        <w:spacing w:before="0" w:beforeAutospacing="0" w:after="0" w:afterAutospacing="0"/>
      </w:pPr>
      <w:r>
        <w:t>Translated customer feedback into actionable product and workflow improvements through collaboration with Product and IT teams.</w:t>
      </w:r>
    </w:p>
    <w:p w14:paraId="7BC5FB73" w14:textId="600A515C" w:rsidR="005215AB" w:rsidRDefault="005215AB" w:rsidP="008D4D47">
      <w:pPr>
        <w:pStyle w:val="NormalWeb"/>
        <w:numPr>
          <w:ilvl w:val="0"/>
          <w:numId w:val="15"/>
        </w:numPr>
        <w:spacing w:before="0" w:beforeAutospacing="0" w:after="0" w:afterAutospacing="0"/>
      </w:pPr>
      <w:r>
        <w:lastRenderedPageBreak/>
        <w:t>Provided ongoing performance guidance and operational best practices to help clients maximize value from healthcare technology investments.</w:t>
      </w:r>
    </w:p>
    <w:p w14:paraId="773B1C95" w14:textId="77777777" w:rsidR="00C13EA0" w:rsidRDefault="00C13EA0" w:rsidP="00C13EA0">
      <w:pPr>
        <w:pStyle w:val="Heading1"/>
      </w:pPr>
      <w:r>
        <w:t>Skills Section (Experian-Optimized)</w:t>
      </w:r>
    </w:p>
    <w:p w14:paraId="6B595194" w14:textId="77777777" w:rsidR="005215AB" w:rsidRDefault="005215AB" w:rsidP="005215AB">
      <w:pPr>
        <w:pStyle w:val="NormalWeb"/>
        <w:spacing w:before="0" w:beforeAutospacing="0" w:after="0" w:afterAutospacing="0"/>
      </w:pPr>
      <w:r>
        <w:rPr>
          <w:rFonts w:hAnsi="Symbol"/>
        </w:rPr>
        <w:t></w:t>
      </w:r>
      <w:r>
        <w:t xml:space="preserve">  Enterprise Customer Success &amp; Strategic Account Management</w:t>
      </w:r>
    </w:p>
    <w:p w14:paraId="5C9B8A2F" w14:textId="77777777" w:rsidR="005215AB" w:rsidRDefault="005215AB" w:rsidP="005215AB">
      <w:pPr>
        <w:pStyle w:val="NormalWeb"/>
        <w:spacing w:before="0" w:beforeAutospacing="0" w:after="0" w:afterAutospacing="0"/>
      </w:pPr>
      <w:r>
        <w:rPr>
          <w:rFonts w:hAnsi="Symbol"/>
        </w:rPr>
        <w:t></w:t>
      </w:r>
      <w:r>
        <w:t xml:space="preserve">  Healthcare Revenue Cycle Optimization (RCM)</w:t>
      </w:r>
    </w:p>
    <w:p w14:paraId="56110ACF" w14:textId="77777777" w:rsidR="005215AB" w:rsidRDefault="005215AB" w:rsidP="005215AB">
      <w:pPr>
        <w:pStyle w:val="NormalWeb"/>
        <w:spacing w:before="0" w:beforeAutospacing="0" w:after="0" w:afterAutospacing="0"/>
      </w:pPr>
      <w:r>
        <w:rPr>
          <w:rFonts w:hAnsi="Symbol"/>
        </w:rPr>
        <w:t></w:t>
      </w:r>
      <w:r>
        <w:t xml:space="preserve">  Executive Stakeholder Engagement &amp; QBR Leadership</w:t>
      </w:r>
    </w:p>
    <w:p w14:paraId="66D889F4" w14:textId="77777777" w:rsidR="005215AB" w:rsidRDefault="005215AB" w:rsidP="005215AB">
      <w:pPr>
        <w:pStyle w:val="NormalWeb"/>
        <w:spacing w:before="0" w:beforeAutospacing="0" w:after="0" w:afterAutospacing="0"/>
      </w:pPr>
      <w:r>
        <w:rPr>
          <w:rFonts w:hAnsi="Symbol"/>
        </w:rPr>
        <w:t></w:t>
      </w:r>
      <w:r>
        <w:t xml:space="preserve">  Claims Performance &amp; Denial Reduction Strategy</w:t>
      </w:r>
    </w:p>
    <w:p w14:paraId="1C313EEB" w14:textId="77777777" w:rsidR="005215AB" w:rsidRDefault="005215AB" w:rsidP="005215AB">
      <w:pPr>
        <w:pStyle w:val="NormalWeb"/>
        <w:spacing w:before="0" w:beforeAutospacing="0" w:after="0" w:afterAutospacing="0"/>
      </w:pPr>
      <w:r>
        <w:rPr>
          <w:rFonts w:hAnsi="Symbol"/>
        </w:rPr>
        <w:t></w:t>
      </w:r>
      <w:r>
        <w:t xml:space="preserve">  Digital Adoption &amp; Value Realization</w:t>
      </w:r>
    </w:p>
    <w:p w14:paraId="284778B7" w14:textId="77777777" w:rsidR="005215AB" w:rsidRDefault="005215AB" w:rsidP="005215AB">
      <w:pPr>
        <w:pStyle w:val="NormalWeb"/>
        <w:spacing w:before="0" w:beforeAutospacing="0" w:after="0" w:afterAutospacing="0"/>
      </w:pPr>
      <w:r>
        <w:rPr>
          <w:rFonts w:hAnsi="Symbol"/>
        </w:rPr>
        <w:t></w:t>
      </w:r>
      <w:r>
        <w:t xml:space="preserve">  Financial KPI Analysis &amp; Reporting</w:t>
      </w:r>
    </w:p>
    <w:p w14:paraId="58EED8EC" w14:textId="77777777" w:rsidR="005215AB" w:rsidRDefault="005215AB" w:rsidP="005215AB">
      <w:pPr>
        <w:pStyle w:val="NormalWeb"/>
        <w:spacing w:before="0" w:beforeAutospacing="0" w:after="0" w:afterAutospacing="0"/>
      </w:pPr>
      <w:r>
        <w:rPr>
          <w:rFonts w:hAnsi="Symbol"/>
        </w:rPr>
        <w:t></w:t>
      </w:r>
      <w:r>
        <w:t xml:space="preserve">  EDI/X12 Transactions (270/271, 276/277, 834, 837/835, 27X)</w:t>
      </w:r>
    </w:p>
    <w:p w14:paraId="5E04CAC5" w14:textId="77777777" w:rsidR="005215AB" w:rsidRDefault="005215AB" w:rsidP="005215AB">
      <w:pPr>
        <w:pStyle w:val="NormalWeb"/>
        <w:spacing w:before="0" w:beforeAutospacing="0" w:after="0" w:afterAutospacing="0"/>
      </w:pPr>
      <w:r>
        <w:rPr>
          <w:rFonts w:hAnsi="Symbol"/>
        </w:rPr>
        <w:t></w:t>
      </w:r>
      <w:r>
        <w:t xml:space="preserve">  Clearinghouses: Availity, ClaimMD, TriZetto</w:t>
      </w:r>
    </w:p>
    <w:p w14:paraId="78E3DD20" w14:textId="77777777" w:rsidR="005215AB" w:rsidRDefault="005215AB" w:rsidP="005215AB">
      <w:pPr>
        <w:pStyle w:val="NormalWeb"/>
        <w:spacing w:before="0" w:beforeAutospacing="0" w:after="0" w:afterAutospacing="0"/>
      </w:pPr>
      <w:r>
        <w:rPr>
          <w:rFonts w:hAnsi="Symbol"/>
        </w:rPr>
        <w:t></w:t>
      </w:r>
      <w:r>
        <w:t xml:space="preserve">  Epic &amp; EHR-Integrated Environments</w:t>
      </w:r>
    </w:p>
    <w:p w14:paraId="58A7149A" w14:textId="77777777" w:rsidR="005215AB" w:rsidRDefault="005215AB" w:rsidP="005215AB">
      <w:pPr>
        <w:pStyle w:val="NormalWeb"/>
        <w:spacing w:before="0" w:beforeAutospacing="0" w:after="0" w:afterAutospacing="0"/>
      </w:pPr>
      <w:r>
        <w:rPr>
          <w:rFonts w:hAnsi="Symbol"/>
        </w:rPr>
        <w:t></w:t>
      </w:r>
      <w:r>
        <w:t xml:space="preserve">  Escalation Management &amp; Client Retention</w:t>
      </w:r>
    </w:p>
    <w:p w14:paraId="1CCE3B14" w14:textId="77777777" w:rsidR="005215AB" w:rsidRDefault="005215AB" w:rsidP="005215AB">
      <w:pPr>
        <w:pStyle w:val="NormalWeb"/>
        <w:spacing w:before="0" w:beforeAutospacing="0" w:after="0" w:afterAutospacing="0"/>
      </w:pPr>
      <w:r>
        <w:rPr>
          <w:rFonts w:hAnsi="Symbol"/>
        </w:rPr>
        <w:t></w:t>
      </w:r>
      <w:r>
        <w:t xml:space="preserve">  Cross-Functional Leadership (Product, Support, Engineering)</w:t>
      </w:r>
    </w:p>
    <w:p w14:paraId="2EBD2DA8" w14:textId="5C15C5A0" w:rsidR="005215AB" w:rsidRDefault="005215AB" w:rsidP="005215AB">
      <w:pPr>
        <w:pStyle w:val="NormalWeb"/>
        <w:spacing w:before="0" w:beforeAutospacing="0" w:after="0" w:afterAutospacing="0"/>
      </w:pPr>
      <w:proofErr w:type="gramStart"/>
      <w:r>
        <w:rPr>
          <w:rFonts w:hAnsi="Symbol"/>
        </w:rPr>
        <w:t></w:t>
      </w:r>
      <w:r>
        <w:t xml:space="preserve">  Salesforce</w:t>
      </w:r>
      <w:proofErr w:type="gramEnd"/>
      <w:r>
        <w:t>, Smartsheet, MS Project, Excel Reporting</w:t>
      </w:r>
      <w:r w:rsidR="008D4D47">
        <w:t>,</w:t>
      </w:r>
      <w:r w:rsidR="008D4D47" w:rsidRPr="008D4D47">
        <w:t xml:space="preserve"> </w:t>
      </w:r>
      <w:r w:rsidR="008D4D47">
        <w:t>P</w:t>
      </w:r>
      <w:r w:rsidR="008D4D47" w:rsidRPr="008D4D47">
        <w:t xml:space="preserve">ivot tables, </w:t>
      </w:r>
      <w:r w:rsidR="008D4D47">
        <w:t>M</w:t>
      </w:r>
      <w:r w:rsidR="008D4D47" w:rsidRPr="008D4D47">
        <w:t>acros</w:t>
      </w:r>
    </w:p>
    <w:p w14:paraId="13F8A505" w14:textId="77777777" w:rsidR="009624AB" w:rsidRDefault="00574AD2" w:rsidP="00C13EA0">
      <w:pPr>
        <w:pStyle w:val="Heading1"/>
      </w:pPr>
      <w:r>
        <w:t>EDUCATION &amp; CERTIFICATIONS</w:t>
      </w:r>
    </w:p>
    <w:p w14:paraId="44DF7D78" w14:textId="77777777" w:rsidR="009624AB" w:rsidRDefault="00574AD2">
      <w:r>
        <w:t>MBA – University of Phoenix</w:t>
      </w:r>
    </w:p>
    <w:p w14:paraId="4CDD3777" w14:textId="77777777" w:rsidR="009624AB" w:rsidRDefault="00574AD2">
      <w:r>
        <w:t>Certified Revenue Cycle Representative (CRCR)</w:t>
      </w:r>
    </w:p>
    <w:p w14:paraId="5DA5A606" w14:textId="77777777" w:rsidR="009624AB" w:rsidRDefault="009624AB"/>
    <w:sectPr w:rsidR="009624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20A64"/>
    <w:multiLevelType w:val="multilevel"/>
    <w:tmpl w:val="B712AF5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176E3"/>
    <w:multiLevelType w:val="multilevel"/>
    <w:tmpl w:val="787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44710"/>
    <w:multiLevelType w:val="multilevel"/>
    <w:tmpl w:val="D574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42C13"/>
    <w:multiLevelType w:val="hybridMultilevel"/>
    <w:tmpl w:val="FDBEF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965B67"/>
    <w:multiLevelType w:val="multilevel"/>
    <w:tmpl w:val="AAB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472E5"/>
    <w:multiLevelType w:val="hybridMultilevel"/>
    <w:tmpl w:val="2454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AC256B"/>
    <w:multiLevelType w:val="hybridMultilevel"/>
    <w:tmpl w:val="8A44F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71936051">
    <w:abstractNumId w:val="8"/>
  </w:num>
  <w:num w:numId="2" w16cid:durableId="166289556">
    <w:abstractNumId w:val="6"/>
  </w:num>
  <w:num w:numId="3" w16cid:durableId="186915080">
    <w:abstractNumId w:val="5"/>
  </w:num>
  <w:num w:numId="4" w16cid:durableId="575356271">
    <w:abstractNumId w:val="4"/>
  </w:num>
  <w:num w:numId="5" w16cid:durableId="888996071">
    <w:abstractNumId w:val="7"/>
  </w:num>
  <w:num w:numId="6" w16cid:durableId="1857496037">
    <w:abstractNumId w:val="3"/>
  </w:num>
  <w:num w:numId="7" w16cid:durableId="1196581945">
    <w:abstractNumId w:val="2"/>
  </w:num>
  <w:num w:numId="8" w16cid:durableId="2071423069">
    <w:abstractNumId w:val="1"/>
  </w:num>
  <w:num w:numId="9" w16cid:durableId="710619331">
    <w:abstractNumId w:val="0"/>
  </w:num>
  <w:num w:numId="10" w16cid:durableId="1265456997">
    <w:abstractNumId w:val="10"/>
  </w:num>
  <w:num w:numId="11" w16cid:durableId="173230697">
    <w:abstractNumId w:val="11"/>
  </w:num>
  <w:num w:numId="12" w16cid:durableId="145365688">
    <w:abstractNumId w:val="13"/>
  </w:num>
  <w:num w:numId="13" w16cid:durableId="739064029">
    <w:abstractNumId w:val="9"/>
  </w:num>
  <w:num w:numId="14" w16cid:durableId="455174899">
    <w:abstractNumId w:val="12"/>
  </w:num>
  <w:num w:numId="15" w16cid:durableId="1795325446">
    <w:abstractNumId w:val="15"/>
  </w:num>
  <w:num w:numId="16" w16cid:durableId="1477504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12F"/>
    <w:rsid w:val="0015074B"/>
    <w:rsid w:val="0029639D"/>
    <w:rsid w:val="00326F90"/>
    <w:rsid w:val="005215AB"/>
    <w:rsid w:val="00574AD2"/>
    <w:rsid w:val="0081213E"/>
    <w:rsid w:val="008D4D47"/>
    <w:rsid w:val="009624AB"/>
    <w:rsid w:val="00AA1D8D"/>
    <w:rsid w:val="00B47730"/>
    <w:rsid w:val="00C13EA0"/>
    <w:rsid w:val="00CB0664"/>
    <w:rsid w:val="00CD2F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3F777"/>
  <w14:defaultImageDpi w14:val="300"/>
  <w15:docId w15:val="{BEA90227-5854-484B-A4F7-6C001EED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C13EA0"/>
    <w:rPr>
      <w:color w:val="0000FF"/>
      <w:u w:val="single"/>
    </w:rPr>
  </w:style>
  <w:style w:type="paragraph" w:styleId="NormalWeb">
    <w:name w:val="Normal (Web)"/>
    <w:basedOn w:val="Normal"/>
    <w:uiPriority w:val="99"/>
    <w:unhideWhenUsed/>
    <w:rsid w:val="00C13E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arilyn-jones-mba-crcr-06383a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9872F-781A-406F-A2C0-55E701F01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Chaudhary</cp:lastModifiedBy>
  <cp:revision>2</cp:revision>
  <dcterms:created xsi:type="dcterms:W3CDTF">2026-02-18T19:47:00Z</dcterms:created>
  <dcterms:modified xsi:type="dcterms:W3CDTF">2026-02-18T19:47:00Z</dcterms:modified>
  <cp:category/>
</cp:coreProperties>
</file>