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wxyryflb4tl" w:id="0"/>
      <w:bookmarkEnd w:id="0"/>
      <w:r w:rsidDel="00000000" w:rsidR="00000000" w:rsidRPr="00000000">
        <w:rPr>
          <w:rtl w:val="0"/>
        </w:rPr>
        <w:t xml:space="preserve">Invite to an Existing Factory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someone created a Factory and wants to invite you, give them your email address and ask for an invite.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 your email inbox for: "Join the Foundries.io Factory XXXXX".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3531390" cy="24724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390" cy="247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accepting your invitation, check your Factory list and click on the Factory.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Note: The Factory name will be used in the other chapters. Make sure you note it.</w:t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34175" cy="2609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95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52" w:top="2160" w:left="863.9999999999999" w:right="431.99999999999994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ul Munoz" w:id="0" w:date="2023-05-09T15:36:42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@john.weil@foundries.io Just remove TI from the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left="-1260" w:right="-315" w:firstLine="0"/>
      <w:rPr>
        <w:rFonts w:ascii="Roboto" w:cs="Roboto" w:eastAsia="Roboto" w:hAnsi="Roboto"/>
        <w:color w:val="434343"/>
      </w:rPr>
    </w:pPr>
    <w:r w:rsidDel="00000000" w:rsidR="00000000" w:rsidRPr="00000000">
      <w:rPr>
        <w:rFonts w:ascii="Roboto" w:cs="Roboto" w:eastAsia="Roboto" w:hAnsi="Roboto"/>
        <w:color w:val="434343"/>
        <w:rtl w:val="0"/>
      </w:rPr>
      <w:t xml:space="preserve"> </w:t>
    </w:r>
  </w:p>
  <w:tbl>
    <w:tblPr>
      <w:tblStyle w:val="Table1"/>
      <w:tblW w:w="11295.0" w:type="dxa"/>
      <w:jc w:val="left"/>
      <w:tblInd w:w="-126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25"/>
      <w:gridCol w:w="7935"/>
      <w:gridCol w:w="1035"/>
      <w:tblGridChange w:id="0">
        <w:tblGrid>
          <w:gridCol w:w="2325"/>
          <w:gridCol w:w="7935"/>
          <w:gridCol w:w="103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630"/>
            <w:jc w:val="left"/>
            <w:rPr>
              <w:rFonts w:ascii="Roboto" w:cs="Roboto" w:eastAsia="Roboto" w:hAnsi="Roboto"/>
              <w:color w:val="434343"/>
            </w:rPr>
          </w:pPr>
          <w:r w:rsidDel="00000000" w:rsidR="00000000" w:rsidRPr="00000000">
            <w:rPr>
              <w:rFonts w:ascii="Roboto" w:cs="Roboto" w:eastAsia="Roboto" w:hAnsi="Roboto"/>
              <w:color w:val="434343"/>
            </w:rPr>
            <w:drawing>
              <wp:inline distB="114300" distT="114300" distL="114300" distR="114300">
                <wp:extent cx="923263" cy="81067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263" cy="810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color w:val="434343"/>
            </w:rPr>
          </w:pPr>
          <w:r w:rsidDel="00000000" w:rsidR="00000000" w:rsidRPr="00000000">
            <w:rPr>
              <w:rFonts w:ascii="Roboto" w:cs="Roboto" w:eastAsia="Roboto" w:hAnsi="Roboto"/>
              <w:color w:val="434343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ind w:left="-1260" w:right="-315" w:firstLine="0"/>
      <w:rPr>
        <w:rFonts w:ascii="Roboto" w:cs="Roboto" w:eastAsia="Roboto" w:hAnsi="Roboto"/>
        <w:color w:val="434343"/>
      </w:rPr>
    </w:pPr>
    <w:r w:rsidDel="00000000" w:rsidR="00000000" w:rsidRPr="00000000">
      <w:rPr>
        <w:rFonts w:ascii="Roboto" w:cs="Roboto" w:eastAsia="Roboto" w:hAnsi="Roboto"/>
        <w:color w:val="434343"/>
        <w:rtl w:val="0"/>
      </w:rPr>
      <w:t xml:space="preserve">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ind w:left="-90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615238" cy="1207869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238" cy="12078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-87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618111" cy="1223963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8111" cy="1223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ourier New" w:cs="Courier New" w:eastAsia="Courier New" w:hAnsi="Courier New"/>
      <w:color w:val="e74c3c"/>
      <w:sz w:val="16"/>
      <w:szCs w:val="16"/>
      <w:highlight w:val="whit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