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Analytics Engineer | SQL, Python, Data Modeling &amp; BI | AI-Ready Semantic Foundations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2ycqokaeapkhsqmecz-dj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5xid-khtjxzysy1hjk7px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fomhbi7jc9uxt_viwl1by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riymwopfhch9_qxdedpmr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Data analyst and AI systems builder with 3+ years across analytics engineering, BI, and agentic AI. Ships well-tested data products end to end: ETL orchestration, data modeling, metric definitions, dashboards, and the semantic, metadata, and context layers that make data reliable for AI. Turns ambiguous business questions into documented, version-controlled, governed analytics.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maintain analytics data products in SQL and Python (Pandas, NumPy, FastAPI) over BigQuery and SQLite, with data quality and validation built into each pipeline.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 reporting and automation: Looker Studio dashboards, Google Sheets automation, and client-ready reports for business stakeholders.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 AI tooling into day-to-day analytics workflows; maintain GitHub-based version control, code review, and documentation hygiene.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ETL orchestration, data modeling, and enterprise reporting; translated ambiguous requirements into durable, well-tested data products.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Across analytics roles: 18 ETL pipelines, 15+ enterprise dashboards, 30+ client reports.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 (INDEPENDENT, SELF-DIRECTED)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job-matching data platform</w:t>
      </w:r>
      <w:r>
        <w:rPr>
          <w:color w:val="1E293B"/>
          <w:sz w:val="16"/>
          <w:szCs w:val="16"/>
        </w:rPr>
        <w:t xml:space="preserve"> — live at </w:t>
      </w:r>
      <w:hyperlink w:history="1" r:id="rIdi1pdzgukcwgiwss7k_ti1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 and computed 22,647 match scores with 0 model calls; merged 1,864 duplicate postings; 274 matches surfaced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data quality with 11 review invariants (0 failures), an anti-fabrication guard catching 8/8 seeded fabrications, and 12/12 outreach drafts passing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semantic and context layer for AI</w:t>
      </w:r>
      <w:r>
        <w:rPr>
          <w:color w:val="1E293B"/>
          <w:sz w:val="16"/>
          <w:szCs w:val="16"/>
        </w:rPr>
        <w:t xml:space="preserve"> — 10 swarm agents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Shipped 15+ MCP tools and 5 resources defining reusable, machine-readable context for AI systems;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Living memory compaction bounded under 4,000 words for long-horizon reliability.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agent evaluation harness and audit ledger</w:t>
      </w:r>
      <w:r>
        <w:rPr>
          <w:color w:val="1E293B"/>
          <w:sz w:val="16"/>
          <w:szCs w:val="16"/>
        </w:rPr>
        <w:t xml:space="preserve"> — live arena at </w:t>
      </w:r>
      <w:hyperlink w:history="1" r:id="rId-jetvejlq6iydzh1gcvie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 chains intact; 195/224 agent-written tests passing on independent re-run; 0 oracle violations across 1,254 tool calls; 22/25 numerical claims verified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code-audit system</w:t>
      </w:r>
      <w:r>
        <w:rPr>
          <w:color w:val="1E293B"/>
          <w:sz w:val="16"/>
          <w:szCs w:val="16"/>
        </w:rPr>
        <w:t xml:space="preserve"> — live at </w:t>
      </w:r>
      <w:hyperlink w:history="1" r:id="rIdl7wljadj4iibxwscxs1qm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High); 8/8 harness tests pass; 53 turns and 3,156 tool calls within a $50 budget cap.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BI:</w:t>
      </w:r>
      <w:r>
        <w:rPr>
          <w:color w:val="1E293B"/>
          <w:sz w:val="16"/>
          <w:szCs w:val="16"/>
        </w:rPr>
        <w:t xml:space="preserve"> SQL, data modeling, data quality and validation, ETL orchestration, BigQuery, Looker Studio, SQLite, Google Sheets automation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Tooling:</w:t>
      </w:r>
      <w:r>
        <w:rPr>
          <w:color w:val="1E293B"/>
          <w:sz w:val="16"/>
          <w:szCs w:val="16"/>
        </w:rPr>
        <w:t xml:space="preserve"> Python (Pandas, NumPy, FastAPI, PyTorch), TypeScript, JavaScript, </w:t>
      </w:r>
      <w:hyperlink w:history="1" r:id="rIdcmzcxbkul7t8ohg_qckyb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Git, GitHub Actions, Docker, GCP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AI &amp; LLM:</w:t>
      </w:r>
      <w:r>
        <w:rPr>
          <w:color w:val="1E293B"/>
          <w:sz w:val="16"/>
          <w:szCs w:val="16"/>
        </w:rPr>
        <w:t xml:space="preserve"> RAG, FastMCP (MCP), multi-agent swarms, agent evaluation harnesses, hash-chained audit ledgers, prompt engineering, multi-model A/B evaluation, LoRA/QLoRA fine-tuning, model evaluation and steerability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Governance &amp; Reliability:</w:t>
      </w:r>
      <w:r>
        <w:rPr>
          <w:color w:val="1E293B"/>
          <w:sz w:val="16"/>
          <w:szCs w:val="16"/>
        </w:rPr>
        <w:t xml:space="preserve"> semantic layers, metric definitions, metadata, documentation, scope guardrails, budget enforcement, human-in-the-loop escalation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 —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ycqokaeapkhsqmecz-dj" Type="http://schemas.openxmlformats.org/officeDocument/2006/relationships/hyperlink" Target="https://kprsnt.in" TargetMode="External"/><Relationship Id="rId5xid-khtjxzysy1hjk7px" Type="http://schemas.openxmlformats.org/officeDocument/2006/relationships/hyperlink" Target="https://github.com/kprsnt2" TargetMode="External"/><Relationship Id="rIdfomhbi7jc9uxt_viwl1by" Type="http://schemas.openxmlformats.org/officeDocument/2006/relationships/hyperlink" Target="https://huggingface.co/kprsnt" TargetMode="External"/><Relationship Id="rIdriymwopfhch9_qxdedpmr" Type="http://schemas.openxmlformats.org/officeDocument/2006/relationships/hyperlink" Target="https://linkedin.com/in/prashanth-kumar-kadasi-b5281765" TargetMode="External"/><Relationship Id="rIdi1pdzgukcwgiwss7k_ti1" Type="http://schemas.openxmlformats.org/officeDocument/2006/relationships/hyperlink" Target="https://job.kprsnt.in" TargetMode="External"/><Relationship Id="rId-jetvejlq6iydzh1gcvie" Type="http://schemas.openxmlformats.org/officeDocument/2006/relationships/hyperlink" Target="https://agent.kprsnt.in" TargetMode="External"/><Relationship Id="rIdl7wljadj4iibxwscxs1qm" Type="http://schemas.openxmlformats.org/officeDocument/2006/relationships/hyperlink" Target="https://bug.kprsnt.in" TargetMode="External"/><Relationship Id="rIdcmzcxbkul7t8ohg_qckyb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2026-10-24T04:48:38.021Z</dcterms:created>
  <dcterms:modified xsi:type="dcterms:W3CDTF">2026-10-24T04:48:38.021Z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