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AI Engineer — Agentic Systems, LLM Harnesses &amp; Evaluations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jn2uayn7jbvkxvfphotfx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uwhqckg27u9zlfaxplhkq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xr6k5xm7mdvlgnzo76h-m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0iagjy5szx_yvvaesvbgz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AI engineer building the harnesses, execution flows, and guardrails that make LLM systems reliable in production: multi-agent swarms, FastMCP tool servers, hash-chained audit ledgers, evaluation harnesses, and LoRA fine-tuning — shipped end to end in Python with evals and budget enforcement.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Autonomous Multi-Agent Arena</w:t>
      </w:r>
      <w:r>
        <w:rPr>
          <w:color w:val="1E293B"/>
          <w:sz w:val="16"/>
          <w:szCs w:val="16"/>
        </w:rPr>
        <w:t xml:space="preserve"> (</w:t>
      </w:r>
      <w:hyperlink w:history="1" r:id="rIdag_msddiytzbht6oiz5zo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10-agent swarms across 32 verified runs and 2,592 tool calls, with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the harnesses and scope guardrails: 182 reports and 158 Python engines produced; 195/224 agent-written tests passing on independent re-run; 22/25 numerical claims verified exact.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hash-chained audit ledgers (32/32 intact) and budget enforcement; 0 of 2 self-assessing agents overclaimed.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Job Matching &amp; Document Generation</w:t>
      </w:r>
      <w:r>
        <w:rPr>
          <w:color w:val="1E293B"/>
          <w:sz w:val="16"/>
          <w:szCs w:val="16"/>
        </w:rPr>
        <w:t xml:space="preserve"> (</w:t>
      </w:r>
      <w:hyperlink w:history="1" r:id="rIdc3ft1hzbo-rdjvguatape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(5,784 distinct roles) through 18 ETL pipelines, merged 1,864 duplicate postings, and computed 22,647 match scores with 0 model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274 matches above the score threshold of 65; 12 of 12 outreach drafts passed review, 0 rejected.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catches 8/8 seeded fabrications; 11 review invariants all fire when violated, 0 failures.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Tooling &amp; Living Memory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15+ MCP tools and 5 resources on FastMCP for 10 swarm agents;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living memory compaction bounded at &lt;4,000 words to keep long-horizon context stable.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Bounded Autonomy, Long Horizon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sustained 330 turns through an API blackout with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Research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and 3,156 tool calls for $0.067 of a $50 cap, producing 3 submission-ready vulnerability reports (two High) after 34 filter refusals; harness tests 8/8 pass.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LoRA Fine-Tuning &amp; Steerability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LoRA fine-tuning of GPT-OSS-20B on AMD MI300X; 76.5% lift vs 25.5% baseline (+51%) via multi-model A/B evaluation and bias quantification.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&amp; pRash — Evaluation Harnesses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mSeat: 18,000+ candidates ranked across 59 colleges, within 73 ranks of cutoff, 90.6% compression.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pRash: benchmarked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AI systems and analytics in Python, SQL, and BigQuery with ETL orchestration, data modeling, and validation across Docker, GitHub Actions, and GCP.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data analysis and ETL orchestration with SQL, SQLite, and Google Sheets automation, plus data modeling and validation.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Analytics delivery: 18 ETL pipelines, 15+ enterprise dashboards, and 30+ client reports.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TypeScript, </w:t>
      </w:r>
      <w:hyperlink w:history="1" r:id="rIdtsdcwxohkyawitffnxv39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Infra:</w:t>
      </w:r>
      <w:r>
        <w:rPr>
          <w:color w:val="1E293B"/>
          <w:sz w:val="16"/>
          <w:szCs w:val="16"/>
        </w:rPr>
        <w:t xml:space="preserve"> BigQuery, Looker Studio, ETL Orchestration, Data Modeling, Data Quality &amp; Validation, SQLite, Google Sheets Automation, Docker, GitHub Actions, GCP,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 —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n2uayn7jbvkxvfphotfx" Type="http://schemas.openxmlformats.org/officeDocument/2006/relationships/hyperlink" Target="https://kprsnt.in" TargetMode="External"/><Relationship Id="rIduwhqckg27u9zlfaxplhkq" Type="http://schemas.openxmlformats.org/officeDocument/2006/relationships/hyperlink" Target="https://github.com/kprsnt2" TargetMode="External"/><Relationship Id="rIdxr6k5xm7mdvlgnzo76h-m" Type="http://schemas.openxmlformats.org/officeDocument/2006/relationships/hyperlink" Target="https://huggingface.co/kprsnt" TargetMode="External"/><Relationship Id="rId0iagjy5szx_yvvaesvbgz" Type="http://schemas.openxmlformats.org/officeDocument/2006/relationships/hyperlink" Target="https://linkedin.com/in/prashanth-kumar-kadasi-b5281765" TargetMode="External"/><Relationship Id="rIdag_msddiytzbht6oiz5zo" Type="http://schemas.openxmlformats.org/officeDocument/2006/relationships/hyperlink" Target="https://agent.kprsnt.in" TargetMode="External"/><Relationship Id="rIdc3ft1hzbo-rdjvguatape" Type="http://schemas.openxmlformats.org/officeDocument/2006/relationships/hyperlink" Target="https://job.kprsnt.in" TargetMode="External"/><Relationship Id="rIdtsdcwxohkyawitffnxv39" Type="http://schemas.openxmlformats.org/officeDocument/2006/relationships/hyperlink" Target="https://Node.j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2026-10-24T04:48:43.415Z</dcterms:created>
  <dcterms:modified xsi:type="dcterms:W3CDTF">2026-10-24T04:48:43.415Z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