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 Deployed Engineer | AI Systems &amp; Agent Architectures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ap356udy79vokss7rfhxs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2fk-sxc-xh-iu-co3bdik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rdy3pwiocbutt6x-de0w3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r1ytbjgjgipmhgg37fe1e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Systems: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-h-ik0dewer7-bmifiih1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Cloud Infrastructure: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Multi-Agent MCP Ecosystem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multi-agent system coordinating 10 swarm agents using FastMCP (MCP) and Tool/Function Calling across 15+ tools and 5 resources.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Living Memory Compaction enforcing a living memory bound of &lt;4,000 words while maintaining an AI Eco fitness score of 83.4%.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Bounded Autonomy and Scope Guardrails for tool execution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Autonomous Pipeline &amp; Deterministic Evaluation</w:t>
      </w:r>
      <w:r>
        <w:rPr>
          <w:color w:val="1E293B"/>
          <w:sz w:val="16"/>
          <w:szCs w:val="16"/>
        </w:rPr>
        <w:t xml:space="preserve"> | </w:t>
      </w:r>
      <w:hyperlink w:history="1" r:id="rIdut9qga0_ysrkglmuxlasr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autonomous sourcing pipeline with zero external dependencies (Python stdlib only) tracking 334 companies across 10 sources over 47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(5,854 distinct roles) and collapsed 1,759 duplicate postings, identifying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22,839 match scores with 0 model calls via deterministic scoring,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anti-fabrication guard that catches 8/8 seeded fabrications with review invariants yielding 0 failures for CI/CD gates.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Autonomous Research Swarm &amp; Harness Evaluation</w:t>
      </w:r>
      <w:r>
        <w:rPr>
          <w:color w:val="1E293B"/>
          <w:sz w:val="16"/>
          <w:szCs w:val="16"/>
        </w:rPr>
        <w:t xml:space="preserve"> | </w:t>
      </w:r>
      <w:hyperlink w:history="1" r:id="rIdp3yrryjjvpfni0jhuha4o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autonomous multi-agent execution across 34 runs and 4 harnesses (agy, omp, pi, step) covering 9 domains and 520 artifacts.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35/35 hash chains intact with Hash-Chained Audit Ledgers, recording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195/224 passing agent-written tests independently re-run; conducted numerical audit verifying 22/25 claims exact (verdict B+).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Zenodo preprint (DOI 10.5281/zenodo.23232189, 8 Oct 2026) titled </w:t>
      </w:r>
      <w:r>
        <w:rPr>
          <w:i/>
          <w:iCs/>
          <w:color w:val="1E293B"/>
          <w:sz w:val="16"/>
          <w:szCs w:val="16"/>
        </w:rPr>
        <w:t xml:space="preserve">Gravitational Decoherence and Stochastic Tidal Phase Diffusion of Galactic Dark Matter Solitons</w:t>
      </w:r>
      <w:r>
        <w:rPr>
          <w:color w:val="1E293B"/>
          <w:sz w:val="16"/>
          <w:szCs w:val="16"/>
        </w:rPr>
        <w:t xml:space="preserve"> by A001_DarkMatter + A002_QuantumCosmos (AgentSwarm Autonomous Collective), generating 33 publications and 202 finding blogs.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Audit &amp; Verification</w:t>
      </w:r>
      <w:r>
        <w:rPr>
          <w:color w:val="1E293B"/>
          <w:sz w:val="16"/>
          <w:szCs w:val="16"/>
        </w:rPr>
        <w:t xml:space="preserve"> | </w:t>
      </w:r>
      <w:hyperlink w:history="1" r:id="rIdlgmwq2g3zkuhy1dbwesat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automated code audits across 22 hunt runs and 84 agent turns with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Identified 8 findings (5 High + Critical, 3 Medium) across 14 classes (CWE) with CVSS Scoring and Proof-of-Concept Development.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Responsible Disclosure and Bug Bounty Scope Handling, logging 34 filter refusals before 2 reports promoted.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and maintain production data systems and pipelines utilizing Python, SQL, BigQuery, and GCP Cloud 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Oversee Data Quality &amp; Validation and ETL Orchestration across 18 ETL pipelines.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CI/CD automation, testing gates, and deployment workflows using Docker and GitHub Actions.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10+ client dashboards and authored 30+ client reports utilizing Looker Studio, Tableau, and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Data Modeling, Scheduled Queries, and BigQuery Notebook analysis to deliver metrics for client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Supported Data Pipeline Maintenance and ETL workflows using SQL and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p356udy79vokss7rfhxs" Type="http://schemas.openxmlformats.org/officeDocument/2006/relationships/hyperlink" Target="https://kprsnt.in" TargetMode="External"/><Relationship Id="rId2fk-sxc-xh-iu-co3bdik" Type="http://schemas.openxmlformats.org/officeDocument/2006/relationships/hyperlink" Target="https://github.com/kprsnt2" TargetMode="External"/><Relationship Id="rIdrdy3pwiocbutt6x-de0w3" Type="http://schemas.openxmlformats.org/officeDocument/2006/relationships/hyperlink" Target="https://huggingface.co/kprsnt" TargetMode="External"/><Relationship Id="rIdr1ytbjgjgipmhgg37fe1e" Type="http://schemas.openxmlformats.org/officeDocument/2006/relationships/hyperlink" Target="https://linkedin.com/in/prashanth-kumar-kadasi-b5281765" TargetMode="External"/><Relationship Id="rId-h-ik0dewer7-bmifiih1" Type="http://schemas.openxmlformats.org/officeDocument/2006/relationships/hyperlink" Target="https://Node.js" TargetMode="External"/><Relationship Id="rIdut9qga0_ysrkglmuxlasr" Type="http://schemas.openxmlformats.org/officeDocument/2006/relationships/hyperlink" Target="https://job.kprsnt.in" TargetMode="External"/><Relationship Id="rIdp3yrryjjvpfni0jhuha4o" Type="http://schemas.openxmlformats.org/officeDocument/2006/relationships/hyperlink" Target="https://agent.kprsnt.in" TargetMode="External"/><Relationship Id="rIdlgmwq2g3zkuhy1dbwesat" Type="http://schemas.openxmlformats.org/officeDocument/2006/relationships/hyperlink" Target="https://bug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2026-10-24T04:48:47.057Z</dcterms:created>
  <dcterms:modified xsi:type="dcterms:W3CDTF">2026-10-24T04:48:47.057Z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