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Agentic AI Engineer — Multi-Agent Orchestration, A2A Workflows, LLM Tool Calling &amp; RAG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nndyzpfnkaqrcrgxgqiln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ymxommafc3sbnubpe2nuq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wjw98xq-beqnkj8_gmqdo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kqiz2whdcnabmyaa_ejv4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Bounded-Autonomy Multi-Agent Arena</w:t>
      </w:r>
      <w:r>
        <w:rPr>
          <w:color w:val="1E293B"/>
          <w:sz w:val="16"/>
          <w:szCs w:val="16"/>
        </w:rPr>
        <w:t xml:space="preserve"> (</w:t>
      </w:r>
      <w:hyperlink w:history="1" r:id="rIdheds-pc7ey7sqsdrxzshv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32 verified runs with 32/32 hash chains intact and 2,592 tool calls (phases 1–2), producing 209 artifacts (4.1 MB).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Scope guardrails and independent verification held: 0 oracle violations across 1,254 tool calls; 0 of 2 self-assessing agents overclaimed.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Generated 182 reports and 158 Python engines; numerical audit verified 22/25 claims exact; agent-written tests 195/224 passing on independent re-run.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Autonomous Agent CI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 1,441 autonomous turns and 1,553 commits; sustained a 330-turn API blackout at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Agent Swarm with MCP Tooling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agents; 15+ MCP tools and 5 resources; 83.4% fitness score; living memory compacted under a 4,000-word bound.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Matching &amp; Outreach Pipeline</w:t>
      </w:r>
      <w:r>
        <w:rPr>
          <w:color w:val="1E293B"/>
          <w:sz w:val="16"/>
          <w:szCs w:val="16"/>
        </w:rPr>
        <w:t xml:space="preserve"> (</w:t>
      </w:r>
      <w:hyperlink w:history="1" r:id="rIdur9hf3ciax1akkzilngqa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 (latest run 7,549 jobs; 188 in the last 24h); 274 matches above the score threshold of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with 0 model calls; merged 1,864 duplicate postings; anti-fabrication guard caught 8/8 seeded fabrications.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11 review invariants all fire when violated with 0 failures; 12 outreach drafts verified, 12 pass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Vulnerability Discovery</w:t>
      </w:r>
      <w:r>
        <w:rPr>
          <w:color w:val="1E293B"/>
          <w:sz w:val="16"/>
          <w:szCs w:val="16"/>
        </w:rPr>
        <w:t xml:space="preserve"> (</w:t>
      </w:r>
      <w:hyperlink w:history="1" r:id="rIdoneyjyysjqhsngg9xpwpb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turns, 3,156 tool calls, $0.067 of a $50 cap; harness tests 8/8 pass; 34 filter refusals before promotion.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Produced 3 submission-ready vulnerability reports (two High), with CVSS scoring and responsible disclosure.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BrandXY, mSeat &amp; pRash — Model Evaluation &amp; Data Engineering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BrandXY: LoRA/QLoRA fine-tuning reached 76.5% vs 25.5% baseline (+51%) on GPT-OSS-20B / AMD MI300X.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18,000+ candidates across 59 colleges; validation within 73 ranks of cutoff; 90.6%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Analytics and AI systems work in Python, SQL, and GCP within a remote-first delivery team.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pipelines, 15+ enterprise dashboards, and 30+ client reports with BigQuery, SQL, and Looker Studio; owned data modeling, quality, and validation.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Data:</w:t>
      </w:r>
      <w:r>
        <w:rPr>
          <w:color w:val="1E293B"/>
          <w:sz w:val="16"/>
          <w:szCs w:val="16"/>
        </w:rPr>
        <w:t xml:space="preserve"> Python (PyTorch, Pandas, NumPy, FastAPI), TypeScript, </w:t>
      </w:r>
      <w:hyperlink w:history="1" r:id="rIdtduku9rzqehutzdvjzbsn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SQL, JavaScript, BigQuery, Looker Studio, ETL Orchestration, Data Modeling, Data Quality &amp; Validation, SQLite, Google Sheets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 &amp; Platforms:</w:t>
      </w:r>
      <w:r>
        <w:rPr>
          <w:color w:val="1E293B"/>
          <w:sz w:val="16"/>
          <w:szCs w:val="16"/>
        </w:rPr>
        <w:t xml:space="preserve"> Docker, GitHub Actions, GCP, Vercel, Linux/Bash, Git;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ndyzpfnkaqrcrgxgqiln" Type="http://schemas.openxmlformats.org/officeDocument/2006/relationships/hyperlink" Target="https://kprsnt.in" TargetMode="External"/><Relationship Id="rIdymxommafc3sbnubpe2nuq" Type="http://schemas.openxmlformats.org/officeDocument/2006/relationships/hyperlink" Target="https://github.com/kprsnt2" TargetMode="External"/><Relationship Id="rIdwjw98xq-beqnkj8_gmqdo" Type="http://schemas.openxmlformats.org/officeDocument/2006/relationships/hyperlink" Target="https://huggingface.co/kprsnt" TargetMode="External"/><Relationship Id="rIdkqiz2whdcnabmyaa_ejv4" Type="http://schemas.openxmlformats.org/officeDocument/2006/relationships/hyperlink" Target="https://linkedin.com/in/prashanth-kumar-kadasi-b5281765" TargetMode="External"/><Relationship Id="rIdheds-pc7ey7sqsdrxzshv" Type="http://schemas.openxmlformats.org/officeDocument/2006/relationships/hyperlink" Target="https://agent.kprsnt.in" TargetMode="External"/><Relationship Id="rIdur9hf3ciax1akkzilngqa" Type="http://schemas.openxmlformats.org/officeDocument/2006/relationships/hyperlink" Target="https://job.kprsnt.in" TargetMode="External"/><Relationship Id="rIdoneyjyysjqhsngg9xpwpb" Type="http://schemas.openxmlformats.org/officeDocument/2006/relationships/hyperlink" Target="https://bug.kprsnt.in" TargetMode="External"/><Relationship Id="rIdtduku9rzqehutzdvjzbsn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2026-10-24T04:49:03.264Z</dcterms:created>
  <dcterms:modified xsi:type="dcterms:W3CDTF">2026-10-24T04:49:03.264Z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