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Analyst / AI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_en8siyvaag3r7-qiktvp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bpapk-pavwcuou5ong63_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of24rwqdidftrwvwkmpoa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 SQL data modeling, data quality &amp; validation, and data pipeline maintenance across cloud workflows on GCP.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 AI adoption and system performance via multi-model A/B evaluation, model evaluation &amp; steerability, and prompt engineering.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analytical frameworks and scheduled queries to monitor pipeline telemetry and data consistency across operational environments.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18 ETL pipelines and executed data modeling and data quality &amp; validation using BigQuery, SQL, and BigQuery Notebook.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10+ client dashboards in Looker Studio and Tableau to visualize operational performance, capacity trends, and utilization metrics.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Authored 30+ client reports with structured analytical frameworks, translating ambiguous business requirements into executive-ready reporting packages.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recurring operational reporting workflows and data ingestion using Scheduled Queries, Google Apps Script, and Linux/Bash.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Deterministic Data Sourcing &amp; Analytics Pipeline</w:t>
      </w:r>
      <w:r>
        <w:rPr>
          <w:color w:val="1E293B"/>
          <w:sz w:val="16"/>
          <w:szCs w:val="16"/>
        </w:rPr>
        <w:t xml:space="preserve"> | </w:t>
      </w:r>
      <w:hyperlink w:history="1" r:id="rIdltkxvi4bdh0s_mebmgkvn">
        <w:r>
          <w:rPr>
            <w:color w:val="1E293B"/>
            <w:sz w:val="16"/>
            <w:szCs w:val="16"/>
            <w:u w:val="single"/>
          </w:rPr>
          <w:t xml:space="preserve">https://job.kprsnt.in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7,613 jobs (5,854 distinct roles) across 10 sources, tracking 334 companies with zero external dependencies (Python stdlib only).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Merged 1,759 duplicate postings and calculated 22,839 match scores (0 model calls) using deterministic scoring above score threshold 65, identifying 155 matches and 2,662 remote roles (35% of total) across 47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the live static dashboard and verified data integrity using an anti-fabrication guard catching 8/8 seeded fabrications with 0 review invariant failures.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rAsh Score — Multi-Provider AI Telemetry Platform</w:t>
      </w:r>
      <w:r>
        <w:rPr>
          <w:color w:val="1E293B"/>
          <w:sz w:val="16"/>
          <w:szCs w:val="16"/>
        </w:rPr>
        <w:t xml:space="preserve"> | </w:t>
      </w:r>
      <w:hyperlink w:history="1" r:id="rIdeookyoy6mw01rfbnvgd0h">
        <w:r>
          <w:rPr>
            <w:color w:val="1E293B"/>
            <w:sz w:val="16"/>
            <w:szCs w:val="16"/>
            <w:u w:val="single"/>
          </w:rPr>
          <w:t xml:space="preserve">https://rashscore.live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 analytics platform tracking 300 brands across 20 industry cohorts over 4 scoring dimensions (recommendation, sentiment, prominence, accuracy).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performance by querying 4 providers (ChatGPT, Gemini, Claude, Groq) using </w:t>
      </w:r>
      <w:hyperlink w:history="1" r:id="rIdx7ookfnscidbjjga-uvs_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GitHub Actions, and Vercel.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LLM Evaluation &amp; Steerability Analysis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Benchmarked bias quantification and model steerability on GPT-OSS-20B on AMD MI300X, achieving 76.5% lift vs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Candidate Rank Modeling &amp; Validation Engine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data modeling and rank compression algorithms evaluated on 18,000+ candidates across 59 colleges.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Achieved 90.6% compression while validating candidate placements within 73 ranks of cutoff.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Analytics:</w:t>
      </w:r>
      <w:r>
        <w:rPr>
          <w:color w:val="1E293B"/>
          <w:sz w:val="16"/>
          <w:szCs w:val="16"/>
        </w:rPr>
        <w:t xml:space="preserve"> SQL, BigQuery, Looker Studio, Tableau, Data Modeling, ETL Orchestration, Data Quality &amp; Validation, Data Pipeline Maintenance, BigQuery Notebook, Scheduled Queries, SQLite,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SQL, Python (Pandas, NumPy, FastAPI, PyTorch), TypeScript, JavaScript, </w:t>
      </w:r>
      <w:hyperlink w:history="1" r:id="rIdxumjoocgkeg8lr5lchm7m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AI &amp; Evaluation:</w:t>
      </w:r>
      <w:r>
        <w:rPr>
          <w:color w:val="1E293B"/>
          <w:sz w:val="16"/>
          <w:szCs w:val="16"/>
        </w:rPr>
        <w:t xml:space="preserve"> Multi-Model A/B Evaluation, Model Evaluation &amp; Steerability, Bias Quantification, Prompt Engineering, Independent Verifier Design, Multi-Agent Swarms, FastMCP (MCP), Tool/Function Calling, RAG,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Cloud: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_en8siyvaag3r7-qiktvp" Type="http://schemas.openxmlformats.org/officeDocument/2006/relationships/hyperlink" Target="https://kprsnt.in" TargetMode="External"/><Relationship Id="rIdbpapk-pavwcuou5ong63_" Type="http://schemas.openxmlformats.org/officeDocument/2006/relationships/hyperlink" Target="https://linkedin.com/in/prashanth-kumar-kadasi-b5281765" TargetMode="External"/><Relationship Id="rIdof24rwqdidftrwvwkmpoa" Type="http://schemas.openxmlformats.org/officeDocument/2006/relationships/hyperlink" Target="https://github.com/kprsnt2" TargetMode="External"/><Relationship Id="rIdltkxvi4bdh0s_mebmgkvn" Type="http://schemas.openxmlformats.org/officeDocument/2006/relationships/hyperlink" Target="https://job.kprsnt.in" TargetMode="External"/><Relationship Id="rIdeookyoy6mw01rfbnvgd0h" Type="http://schemas.openxmlformats.org/officeDocument/2006/relationships/hyperlink" Target="https://rashscore.live" TargetMode="External"/><Relationship Id="rIdx7ookfnscidbjjga-uvs_" Type="http://schemas.openxmlformats.org/officeDocument/2006/relationships/hyperlink" Target="https://Next.js" TargetMode="External"/><Relationship Id="rIdxumjoocgkeg8lr5lchm7m" Type="http://schemas.openxmlformats.org/officeDocument/2006/relationships/hyperlink" Target="https://Node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2026-10-24T04:49:12.722Z</dcterms:created>
  <dcterms:modified xsi:type="dcterms:W3CDTF">2026-10-24T04:49:12.722Z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