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 Agents &amp; MCP Engineer — Python, </w:t>
      </w:r>
      <w:hyperlink w:history="1" r:id="rIdzr-jfulv3nlesesyiz_re">
        <w:r>
          <w:rPr>
            <w:b/>
            <w:bCs/>
            <w:color w:val="1E3A8A"/>
            <w:sz w:val="18"/>
            <w:szCs w:val="18"/>
            <w:u w:val="single"/>
          </w:rPr>
          <w:t xml:space="preserve">Node.js</w:t>
        </w:r>
      </w:hyperlink>
      <w:r>
        <w:rPr>
          <w:b/>
          <w:bCs/>
          <w:color w:val="1E3A8A"/>
          <w:sz w:val="18"/>
          <w:szCs w:val="18"/>
        </w:rPr>
        <w:t xml:space="preserve">, TypeScript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India · kprsnt@live.com · +91-9948311964 · </w:t>
      </w:r>
      <w:hyperlink w:history="1" r:id="rIdvpr13rbxkqb2_rx4yiu1l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utzaeieluhoou4yegkqd9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kz5yzonwjsaxitn0nyy1g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jdpijauc8nao2q5agj_wb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spacing w:after="50"/>
      </w:pPr>
      <w:r>
        <w:rPr>
          <w:color w:val="1E293B"/>
          <w:sz w:val="16"/>
          <w:szCs w:val="16"/>
        </w:rPr>
        <w:t xml:space="preserve">Builder of MCP servers, agent skills, and long-horizon autonomous agent systems, with a data/ETL background and a habit of shipping independently under ambiguity.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Server &amp; Agent Swarm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 FastMCP server exposing 15+ tools and 5 resources to 10 cooperating swarm agents; agent fitness score 83.4%.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living memory compaction bounded to &lt;4,000 words so long-running agents stay inside context.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Autonomous Agent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330 turns through a full API blackout with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Verifiable Multi-Agent Harness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hash-chained audit ledgers intact across 2,592 tool calls; 209 artifacts (4.1 MB).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tests: 195/224 passing on independent re-run; 0 oracle violations across 1,254 tool calls; 0 of 2 self-assessing agents overclaimed.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Produced 182 reports and 158 Python engines; 22/25 numerical claims verified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Matching Pipeline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 and computed 22,647 match scores with 0 model calls; 274 matches above the score threshold of 65; merged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caught 8/8 seeded fabrications; 11 review invariants with 0 failures; 12/12 outreach drafts passed review.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 Agent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/ 3,156 tool calls inside a $50 budget cap ($0.067 spent); 8/8 harness tests pass;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Fine-Tuned Model Evaluation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 fine-tune of GPT-OSS-20B on AMD MI300X improved preference 76.5% vs 25.5% baseline (+51%).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/ pRash</w:t>
      </w:r>
      <w:r>
        <w:rPr>
          <w:color w:val="1E293B"/>
          <w:sz w:val="16"/>
          <w:szCs w:val="16"/>
        </w:rPr>
        <w:t xml:space="preserve"> 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across 59 colleges, 90.6% compression, validation within 73 ranks of cutoff. 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Agentic: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Languages: Python (PyTorch, Pandas, NumPy, FastAPI), </w:t>
      </w:r>
      <w:hyperlink w:history="1" r:id="rIdevdlhkguhuwxolm89jigd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LLM: LoRA/QLoRA Fine-Tuning, Model Evaluation &amp; Steerability, Multi-Model A/B Evaluation, Prompt Engineering, Independent Verifier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Data: BigQuery, Looker Studio, ETL Orchestration, Data Modeling, Data Quality &amp; Validation, SQLite, Google Sheets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Infra: Docker, GitHub Actions, GCP,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Platforms: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AI systems and analytics delivery: 18 ETL pipelines, 15+ enterprise dashboards, 30+ client reports.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SQL/BigQuery pipelines, Looker Studio dashboards, and Google Sheets automation; owned data quality and validation.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Education:</w:t>
      </w:r>
      <w:r>
        <w:rPr>
          <w:color w:val="1E293B"/>
          <w:sz w:val="16"/>
          <w:szCs w:val="16"/>
        </w:rPr>
        <w:t xml:space="preserve"> 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r-jfulv3nlesesyiz_re" Type="http://schemas.openxmlformats.org/officeDocument/2006/relationships/hyperlink" Target="https://Node.js" TargetMode="External"/><Relationship Id="rIdvpr13rbxkqb2_rx4yiu1l" Type="http://schemas.openxmlformats.org/officeDocument/2006/relationships/hyperlink" Target="https://kprsnt.in" TargetMode="External"/><Relationship Id="rIdutzaeieluhoou4yegkqd9" Type="http://schemas.openxmlformats.org/officeDocument/2006/relationships/hyperlink" Target="https://github.com/kprsnt2" TargetMode="External"/><Relationship Id="rIdkz5yzonwjsaxitn0nyy1g" Type="http://schemas.openxmlformats.org/officeDocument/2006/relationships/hyperlink" Target="https://huggingface.co/kprsnt" TargetMode="External"/><Relationship Id="rIdjdpijauc8nao2q5agj_wb" Type="http://schemas.openxmlformats.org/officeDocument/2006/relationships/hyperlink" Target="https://linkedin.com/in/prashanth-kumar-kadasi-b5281765" TargetMode="External"/><Relationship Id="rIdevdlhkguhuwxolm89jigd" Type="http://schemas.openxmlformats.org/officeDocument/2006/relationships/hyperlink" Target="https://Node.j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2026-10-24T04:49:22.418Z</dcterms:created>
  <dcterms:modified xsi:type="dcterms:W3CDTF">2026-10-24T04:49:22.418Z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