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Senior Technical Services Engineer — AI Systems &amp; Agentic Workflows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Email: kprsnt@live.com | Phone: +91-9948311964 | Location: Hyderabad, Telangana, India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35r0yuwple9ekgbir8tiq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jbip_3a84sq4gu7jw5y8z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tmncnzv3poe3xcqhybfnf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  <w:r>
        <w:rPr>
          <w:color w:val="475569"/>
          <w:sz w:val="15"/>
          <w:szCs w:val="15"/>
        </w:rPr>
        <w:t xml:space="preserve"> | Hugging Face: </w:t>
      </w:r>
      <w:hyperlink w:history="1" r:id="rIdhw61xduexyao4px9bwqbg">
        <w:r>
          <w:rPr>
            <w:color w:val="475569"/>
            <w:sz w:val="15"/>
            <w:szCs w:val="15"/>
            <w:u w:val="single"/>
          </w:rPr>
          <w:t xml:space="preserve">https://huggingface.co/kprsnt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&amp; Orchestration:</w:t>
      </w:r>
      <w:r>
        <w:rPr>
          <w:color w:val="1E293B"/>
          <w:sz w:val="16"/>
          <w:szCs w:val="16"/>
        </w:rPr>
        <w:t xml:space="preserve"> FastMCP (MCP), Tool/Function Calling, Multi-Agent Swarms, Long-Horizon Agent CI/CD, Living Memory Compaction, Bounded Autonomy, Multi-CLI Orchestration (Antigravity, Claude Code, DeepSeek Harness, omp, pi, agy), Agent Evaluation Harnesses, Human-in-the-Loop Escalation, RAG, Hash-Chained Audit Ledgers, Scope Guardrails, Budget Enforcement, AI-Assisted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8xhkulkhcpcozcpo9sdld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Cloud &amp; Infrastructure:</w:t>
      </w:r>
      <w:r>
        <w:rPr>
          <w:color w:val="1E293B"/>
          <w:sz w:val="16"/>
          <w:szCs w:val="16"/>
        </w:rPr>
        <w:t xml:space="preserve">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Evaluation:</w:t>
      </w:r>
      <w:r>
        <w:rPr>
          <w:color w:val="1E293B"/>
          <w:sz w:val="16"/>
          <w:szCs w:val="16"/>
        </w:rPr>
        <w:t xml:space="preserve"> Model Evaluation &amp; Steerability, Independent Verifier Design, Multi-Model A/B Evaluation, Substrate Benchmarking, Prompt Engineering, LoRA/QLoRA Fine-Tuning, Bias Quantification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Systems: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BigQuery Notebook, Scheduled Queries, Google Apps Script,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Security:</w:t>
      </w:r>
      <w:r>
        <w:rPr>
          <w:color w:val="1E293B"/>
          <w:sz w:val="16"/>
          <w:szCs w:val="16"/>
        </w:rPr>
        <w:t xml:space="preserve"> Source-Code Audit, Vulnerability Research, Proof-of-Concept Development, CVSS Scoring, CWE Classification, Bug Bounty Scope Handling, Responsible Disclosure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MYLOCALCLI (MLC.KPRSNT.IN)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Published local agent CLI (npm package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mylocalcli</w:t>
      </w:r>
      <w:r>
        <w:rPr>
          <w:color w:val="1E293B"/>
          <w:sz w:val="16"/>
          <w:szCs w:val="16"/>
        </w:rPr>
        <w:t xml:space="preserve">, version 4.0.2) integrating 8 documented providers: Ollama, LM Studio, vLLM, OpenRouter, Groq, NVIDIA NIM, OpenAI, and custom endpoints.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42 built-in tools, 38 dynamic skills, and 5 sub-agents (code reviewer, explorer, test generator, refactorer, doc writer) for autonomous tool calling and orchestration.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&amp; AWAKENING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multi-agent ecosystem with 10 swarm agents and FastMCP integration (15+ tools, 5 resources), achieving an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living memory bound of &lt;4,000 words for long-horizon context management.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autonomous turns across 1,441 turns and 1,553 commits, preserving 100% CI integrity during a 330-turn API blackout.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(AGENT.KPRSNT.IN)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multi-agent execution across 34 runs and 4 harnesses (agy, omp, pi, step), yielding 520 artifacts and 33 publications across 9 domains.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Verified 0 oracle violations across 1,254 tool calls, preserved 35/35 intact hash chains, and re-tested 195/224 agent-written tests to passing.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findings with 22/25 exact verified claims and 0 overclaiming across 2 self-assessing agents.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(JOB.KPRSNT.IN)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deterministic pipeline in Python with zero external dependencies (Python stdlib only) across 47 runs and 334 tracked companies.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Processed 7,613 jobs (5,854 distinct roles, 2,662 remote) across 10 sources, merged 1,759 duplicate postings, and computed 22,839 match scores (0 model calls) with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runtime validation catching 8/8 seeded fabrications with 0 review invariant failures.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BUGAGENTS (BUG.KPRSNT.IN)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autonomous security research across 22 hunt runs, 84 agent turns, and 15,317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Triaged 8 findings across 14 classes (CWE) (5 High + Critical, 3 Medium) with 34 filter refusals before 2 reports promoted.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EMPLOYMENT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AI systems, evaluated model steerability, and maintained data quality and validation pipelines.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18 ETL pipelines, scheduled queries, and data modeling across production BigQuery environments.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Developed 10+ client dashboards and delivered 30+ client reports using SQL, Looker Studio, and Tableau.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5r0yuwple9ekgbir8tiq" Type="http://schemas.openxmlformats.org/officeDocument/2006/relationships/hyperlink" Target="https://kprsnt.in" TargetMode="External"/><Relationship Id="rIdjbip_3a84sq4gu7jw5y8z" Type="http://schemas.openxmlformats.org/officeDocument/2006/relationships/hyperlink" Target="https://github.com/kprsnt2" TargetMode="External"/><Relationship Id="rIdtmncnzv3poe3xcqhybfnf" Type="http://schemas.openxmlformats.org/officeDocument/2006/relationships/hyperlink" Target="https://linkedin.com/in/prashanth-kumar-kadasi-b5281765" TargetMode="External"/><Relationship Id="rIdhw61xduexyao4px9bwqbg" Type="http://schemas.openxmlformats.org/officeDocument/2006/relationships/hyperlink" Target="https://huggingface.co/kprsnt" TargetMode="External"/><Relationship Id="rId8xhkulkhcpcozcpo9sdld" Type="http://schemas.openxmlformats.org/officeDocument/2006/relationships/hyperlink" Target="https://Node.j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2026-10-24T04:49:24.281Z</dcterms:created>
  <dcterms:modified xsi:type="dcterms:W3CDTF">2026-10-24T04:49:24.281Z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