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AI Framework &amp; Agentic Systems Engineer — Python, TypeScript, MCP, RAG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8l1lil4dqsej_aas41qw0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y5uxuevzorpogbdri67od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_ohewlu7dhxqnythfejdr">
        <w:r>
          <w:rPr>
            <w:color w:val="475569"/>
            <w:sz w:val="15"/>
            <w:szCs w:val="15"/>
            <w:u w:val="single"/>
          </w:rPr>
          <w:t xml:space="preserve">Hugging Face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uuyiks0ih5tep3nyqd5wq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Backend and integrations engineer with 3+ years building developer-facing Python and TypeScript systems, now focused on the agentic AI builder stack: MCP servers, multi-agent frameworks, RAG, and tool calling. Ships scoped projects end to end — design, implementation, automated testing, CI, docs — and works in public repos and evaluation harnesses. Prior background in data engineering, ETL, and analytics.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color w:val="1E293B"/>
          <w:sz w:val="16"/>
          <w:szCs w:val="16"/>
        </w:rPr>
        <w:t xml:space="preserve">Independent, self-directed work.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MCP integration layer</w:t>
      </w:r>
      <w:r>
        <w:rPr>
          <w:color w:val="1E293B"/>
          <w:sz w:val="16"/>
          <w:szCs w:val="16"/>
        </w:rPr>
        <w:t xml:space="preserve"> — FastMCP server exposing 15+ tools and 5 resources for agent-driven workflows; swarm of 10 agents; 83.4% fitness score. Living memory compaction bounded to &lt;4,000 words.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multi-agent orchestration and evaluation harness</w:t>
      </w:r>
      <w:r>
        <w:rPr>
          <w:color w:val="1E293B"/>
          <w:sz w:val="16"/>
          <w:szCs w:val="16"/>
        </w:rPr>
        <w:t xml:space="preserve"> — 32 verified runs, 32/32 hash-chained audit ledgers intact. 2,592 tool calls across phases 1–2; 0 oracle violations across 1,254 tool calls; 0 of 2 self-assessing agents overclaimed. Produced 209 artifacts (4.1 MB), 182 reports and 158 Python engines; independent numerical audit verified 22/25 claims exact; 195/224 agent-written tests passing on independent re-run.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bounded autonomy</w:t>
      </w:r>
      <w:r>
        <w:rPr>
          <w:color w:val="1E293B"/>
          <w:sz w:val="16"/>
          <w:szCs w:val="16"/>
        </w:rPr>
        <w:t xml:space="preserve"> — 1,441 autonomous turns and 1,553 commits; sustained 330 turns through an API blackout with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agentic pipeline with human-in-the-loop review</w:t>
      </w:r>
      <w:r>
        <w:rPr>
          <w:color w:val="1E293B"/>
          <w:sz w:val="16"/>
          <w:szCs w:val="16"/>
        </w:rPr>
        <w:t xml:space="preserve"> — Sourced 7,533 jobs across 5,784 distinct roles; 188 jobs in the last 24h; 1,864 duplicate postings merged; 22,647 match scores computed with 0 model calls. Anti-fabrication guard catches 8/8 seeded fabrications; 11 review invariants, 0 failures; 12/12 outreach drafts passed review. Live: </w:t>
      </w:r>
      <w:hyperlink w:history="1" r:id="rIdygvhxa-mfxk2axdporh1d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security audit agent</w:t>
      </w:r>
      <w:r>
        <w:rPr>
          <w:color w:val="1E293B"/>
          <w:sz w:val="16"/>
          <w:szCs w:val="16"/>
        </w:rPr>
        <w:t xml:space="preserve"> — 53 turns, 3,156 tool calls, $0.067 of a $50 cap; 8/8 harness tests pass; 34 filter refusals before promotion; produced 3 submission-ready vulnerability reports (two High). Live: </w:t>
      </w:r>
      <w:hyperlink w:history="1" r:id="rId4qntcwxxbpsrhb6njr0c4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pRash / BrandXY — benchmarking and fine-tuning</w:t>
      </w:r>
      <w:r>
        <w:rPr>
          <w:color w:val="1E293B"/>
          <w:sz w:val="16"/>
          <w:szCs w:val="16"/>
        </w:rPr>
        <w:t xml:space="preserve"> — pRash benchmarked 6 autonomous coding CLIs over 2 rounds. BrandXY LoRA fine-tune of GPT-OSS-20B on AMD MI300X lifted accuracy to 76.5% vs 25.5% baseline (+51%).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18 ETL pipelines and 15+ enterprise dashboards; delivered 30+ client reports.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Data modeling, validation, and reporting on BigQuery, Looker Studio, and SQL; automated Google Sheets and SQLite workflows.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 (omp/pi/agy), Agent Evaluation Harnesses, Hash-Chained Audit Ledgers, Scope Guardrails, Budget Enforcement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Multi-Model A/B Evaluation, Prompt Engineering, Independent Verifier Design, Substrate Benchmarking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TypeScript, </w:t>
      </w:r>
      <w:hyperlink w:history="1" r:id="rIdmfwkfqggxacnicfqvzfiu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SQL, JavaScript, HTML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Data &amp; Infra:</w:t>
      </w:r>
      <w:r>
        <w:rPr>
          <w:color w:val="1E293B"/>
          <w:sz w:val="16"/>
          <w:szCs w:val="16"/>
        </w:rPr>
        <w:t xml:space="preserve"> BigQuery, Looker Studio, ETL Orchestration, Data Modeling, Data Quality &amp; Validation, SQLite, Docker, GitHub Actions, GCP, Vercel, Linux/Bash, Git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 —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8l1lil4dqsej_aas41qw0" Type="http://schemas.openxmlformats.org/officeDocument/2006/relationships/hyperlink" Target="https://kprsnt.in" TargetMode="External"/><Relationship Id="rIdy5uxuevzorpogbdri67od" Type="http://schemas.openxmlformats.org/officeDocument/2006/relationships/hyperlink" Target="https://github.com/kprsnt2" TargetMode="External"/><Relationship Id="rId_ohewlu7dhxqnythfejdr" Type="http://schemas.openxmlformats.org/officeDocument/2006/relationships/hyperlink" Target="https://huggingface.co/kprsnt" TargetMode="External"/><Relationship Id="rIduuyiks0ih5tep3nyqd5wq" Type="http://schemas.openxmlformats.org/officeDocument/2006/relationships/hyperlink" Target="https://linkedin.com/in/prashanth-kumar-kadasi-b5281765" TargetMode="External"/><Relationship Id="rIdygvhxa-mfxk2axdporh1d" Type="http://schemas.openxmlformats.org/officeDocument/2006/relationships/hyperlink" Target="https://job.kprsnt.in" TargetMode="External"/><Relationship Id="rId4qntcwxxbpsrhb6njr0c4" Type="http://schemas.openxmlformats.org/officeDocument/2006/relationships/hyperlink" Target="https://bug.kprsnt.in" TargetMode="External"/><Relationship Id="rIdmfwkfqggxacnicfqvzfiu" Type="http://schemas.openxmlformats.org/officeDocument/2006/relationships/hyperlink" Target="https://Node.j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2026-10-24T04:49:25.949Z</dcterms:created>
  <dcterms:modified xsi:type="dcterms:W3CDTF">2026-10-24T04:49:25.949Z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