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Forward Deployed Engineer — Production Migrations, Integrations &amp; Agentic Automation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India · kprsnt@live.com · +91-9948311964 · </w:t>
      </w:r>
      <w:hyperlink w:history="1" r:id="rIdgicv8pogax7wxzoiklwy0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i4nthg357bm9hcao20wqf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rn6qdfhmtm-rf9u3lmmkr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3blaqvpphied9kmgaf907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 and integration engineer building production Python/SQL pipelines, ETL orchestration, and agentic automation. Ships validated, auditable delivery — reconciliation frameworks, idempotent reruns, scope guardrails — and turns repeated delivery patterns into reusable tooling and playbooks.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operate production pipelines, backend services, and automations in Python, SQL, and GCP (Cloud Run, BigQuery, Docker, GitHub Actions).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 with data modeling, data-quality validation, and reconciliation evidence for completeness, accuracy, and exceptions.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Shipped 15+ enterprise dashboards and 30+ client reports supporting production rollout and operational handoff.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Owned delivery end to end across BigQuery, Looker Studio, Tableau, and SQLite: requirement translation, implementation, testing, production rollout, documented handoff.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pipelines and third-party integrations against rate limits, auth constraints, and schema drift; automated recurring work with Scheduled Queries and Google Apps Script.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 (INDEPENDENT, SELF-DIRECTED)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</w:t>
      </w:r>
      <w:r>
        <w:rPr>
          <w:color w:val="1E293B"/>
          <w:sz w:val="16"/>
          <w:szCs w:val="16"/>
        </w:rPr>
        <w:t xml:space="preserve"> — </w:t>
      </w:r>
      <w:hyperlink w:history="1" r:id="rIdwq2dylxnvbl7gijzh1hjy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 — agentic job-matching and application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 (188 in the last 24h); computed 22,647 match scores at score threshold 65 with 0 model calls; merged 1,864 duplicate postings; 274 matches above threshold.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Encoded 11 review invariants (all fire when violated, 0 failures) and an anti-fabrication guard catching 8/8 seeded fabrications; 12 verified outreach drafts passed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</w:t>
      </w:r>
      <w:r>
        <w:rPr>
          <w:color w:val="1E293B"/>
          <w:sz w:val="16"/>
          <w:szCs w:val="16"/>
        </w:rPr>
        <w:t xml:space="preserve"> — </w:t>
      </w:r>
      <w:hyperlink w:history="1" r:id="rIdirzyevdi-d7wwjbrcbzmf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 — multi-agent delivery arena with hash-chained audit ledger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intact, 2,592 tool calls, 0 oracle violations across 1,254 tool calls, 0 of 2 self-assessing agents overclaiming.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Independently re-ran agent-written tests: 195/224 passing; numerical audit verified 22/25 claims exact; 209 artifacts (4.1 MB) including 182 reports and 158 Python engines.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</w:t>
      </w:r>
      <w:r>
        <w:rPr>
          <w:color w:val="1E293B"/>
          <w:sz w:val="16"/>
          <w:szCs w:val="16"/>
        </w:rPr>
        <w:t xml:space="preserve"> — </w:t>
      </w:r>
      <w:hyperlink w:history="1" r:id="rIdwx8kxluepeaqunuh9rzd6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 — autonomous vulnerability research harness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turns, 3,156 tool calls, $0.067 of a $50 cap; 8/8 harness tests pass; 34 filter refusals before promotion; 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</w:t>
      </w:r>
      <w:r>
        <w:rPr>
          <w:color w:val="1E293B"/>
          <w:sz w:val="16"/>
          <w:szCs w:val="16"/>
        </w:rPr>
        <w:t xml:space="preserve"> — 10-agent swarm, 15+ MCP tools, 5 resources; fitness score 83.4%; living memory bound to &lt;4,000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</w:t>
      </w:r>
      <w:r>
        <w:rPr>
          <w:color w:val="1E293B"/>
          <w:sz w:val="16"/>
          <w:szCs w:val="16"/>
        </w:rPr>
        <w:t xml:space="preserve"> — 1,441 autonomous turns, 1,553 commits; 330-turn API blackout at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</w:t>
      </w:r>
      <w:r>
        <w:rPr>
          <w:color w:val="1E293B"/>
          <w:sz w:val="16"/>
          <w:szCs w:val="16"/>
        </w:rPr>
        <w:t xml:space="preserve"> — LoRA fine-tuning of GPT-OSS-20B on AMD MI300X: 76.5% vs 25.5% baseline (+51% lift).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</w:t>
      </w:r>
      <w:r>
        <w:rPr>
          <w:color w:val="1E293B"/>
          <w:sz w:val="16"/>
          <w:szCs w:val="16"/>
        </w:rPr>
        <w:t xml:space="preserve"> — 18,000+ candidates across 59 colleges, 90.6% compression; validated within 73 ranks of cutoff.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</w:t>
      </w:r>
      <w:r>
        <w:rPr>
          <w:color w:val="1E293B"/>
          <w:sz w:val="16"/>
          <w:szCs w:val="16"/>
        </w:rPr>
        <w:t xml:space="preserve"> — benchmark of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Bounded Autonomy, Multi-CLI Orchestration,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ETL Orchestration, Data Modeling, Data Quality &amp; Validation, Data Pipeline Maintenance, Scheduled Queries, Google Apps Script, SQLite, Looker Studio, Tableau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tlrcnafkkmn83n_zb_gup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Multi-Model A/B Evaluation, Prompt Engineering, Independent Verifier Design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Responsible Disclosure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gicv8pogax7wxzoiklwy0" Type="http://schemas.openxmlformats.org/officeDocument/2006/relationships/hyperlink" Target="https://kprsnt.in" TargetMode="External"/><Relationship Id="rIdi4nthg357bm9hcao20wqf" Type="http://schemas.openxmlformats.org/officeDocument/2006/relationships/hyperlink" Target="https://github.com/kprsnt2" TargetMode="External"/><Relationship Id="rIdrn6qdfhmtm-rf9u3lmmkr" Type="http://schemas.openxmlformats.org/officeDocument/2006/relationships/hyperlink" Target="https://linkedin.com/in/prashanth-kumar-kadasi-b5281765" TargetMode="External"/><Relationship Id="rId3blaqvpphied9kmgaf907" Type="http://schemas.openxmlformats.org/officeDocument/2006/relationships/hyperlink" Target="https://huggingface.co/kprsnt" TargetMode="External"/><Relationship Id="rIdwq2dylxnvbl7gijzh1hjy" Type="http://schemas.openxmlformats.org/officeDocument/2006/relationships/hyperlink" Target="https://job.kprsnt.in" TargetMode="External"/><Relationship Id="rIdirzyevdi-d7wwjbrcbzmf" Type="http://schemas.openxmlformats.org/officeDocument/2006/relationships/hyperlink" Target="https://agent.kprsnt.in" TargetMode="External"/><Relationship Id="rIdwx8kxluepeaqunuh9rzd6" Type="http://schemas.openxmlformats.org/officeDocument/2006/relationships/hyperlink" Target="https://bug.kprsnt.in" TargetMode="External"/><Relationship Id="rIdtlrcnafkkmn83n_zb_gup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2026-10-24T04:49:30.601Z</dcterms:created>
  <dcterms:modified xsi:type="dcterms:W3CDTF">2026-10-24T04:49:30.601Z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