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aovchcapwwxmnkprm-7xz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pzhuvg_nz_slnsxirt0zi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5iqe_rstg027pywl2t0z0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dr4h2tq7qepbybyot49x3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MYLOCALCLI | OPEN-SOURCE LLM DEVELOPER CLI &amp; RUNTIME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published public npm package </w:t>
      </w:r>
      <w:r>
        <w:rPr>
          <w:rFonts w:ascii="Consolas" w:cs="Consolas" w:eastAsia="Consolas" w:hAnsi="Consolas"/>
          <w:color w:val="1E293B"/>
          <w:sz w:val="16"/>
          <w:szCs w:val="16"/>
        </w:rPr>
        <w:t xml:space="preserve">mylocalcli</w:t>
      </w:r>
      <w:r>
        <w:rPr>
          <w:color w:val="1E293B"/>
          <w:sz w:val="16"/>
          <w:szCs w:val="16"/>
        </w:rPr>
        <w:t xml:space="preserve"> (version 4.0.2) supporting 8 documented providers (Ollama, LM Studio, vLLM, OpenRouter, Groq, NVIDIA NIM, OpenAI, custom; portal: </w:t>
      </w:r>
      <w:hyperlink w:history="1" r:id="rIdik9b9itdnbdnnbhz8cwrk">
        <w:r>
          <w:rPr>
            <w:color w:val="1E293B"/>
            <w:sz w:val="16"/>
            <w:szCs w:val="16"/>
            <w:u w:val="single"/>
          </w:rPr>
          <w:t xml:space="preserve">mlc.kprsnt.in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 agent execution runtime featuring 42 built-in tools, 38 dynamic skills, and 5 sub-agents (code reviewer, explorer, test generator, refactorer, doc writer) for API and local model workflows.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RASH SCORE AI | MULTI-PROVIDER LLM EVALUATION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multi-model GenAI benchmarking application deployed on </w:t>
      </w:r>
      <w:hyperlink w:history="1" r:id="rIdnvozjlv21m8fzerf_pbei">
        <w:r>
          <w:rPr>
            <w:color w:val="1E293B"/>
            <w:sz w:val="16"/>
            <w:szCs w:val="16"/>
            <w:u w:val="single"/>
          </w:rPr>
          <w:t xml:space="preserve">Next.js</w:t>
        </w:r>
      </w:hyperlink>
      <w:r>
        <w:rPr>
          <w:color w:val="1E293B"/>
          <w:sz w:val="16"/>
          <w:szCs w:val="16"/>
        </w:rPr>
        <w:t xml:space="preserve">, Turso/LibSQL, GitHub Actions, and Vercel (live site: </w:t>
      </w:r>
      <w:hyperlink w:history="1" r:id="rIde2_3iuh1hutz8--pjvxcb">
        <w:r>
          <w:rPr>
            <w:color w:val="1E293B"/>
            <w:sz w:val="16"/>
            <w:szCs w:val="16"/>
            <w:u w:val="single"/>
          </w:rPr>
          <w:t xml:space="preserve">rashscore.live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300 brands across 20 industry cohorts and 4 scoring dimensions (recommendation, sentiment, prominence, accuracy) querying 4 providers (ChatGPT, Gemini, Claude, Groq).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 | LLM FINE-TUNING &amp; STEERABILITY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Conducted model fine-tuning and steerability evaluations on GPT-OSS-20B on AMD MI300X.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Achieved BrandXY lift of 76.5% vs 25.5% baseline (+51%) through systematic prompt engineering and evaluation harness design.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 | MULTI-AGENT SWARMS &amp; LONG-HORIZON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autonomous multi-agent system featuring 10 AI Eco swarm agents, FastMCP tooling (15+ tools, 5 resources), and living memory bounded to &lt;4,000 words, reaching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Evaluated long-horizon autonomy across 1,441 turns and 1,553 commits, maintaining 100% CI integrity during a 330-turn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| DETERMINISTIC AI ORCHESTRATION PIPELINE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(5,854 distinct roles) across 10 sources, collapsing 1,759 duplicate postings and tracking 334 companies (2,662 remote roles, 35% of total; live dashboard: </w:t>
      </w:r>
      <w:hyperlink w:history="1" r:id="rIdzhvv5ki3uk37p_ks3tzeh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with 155 matches above score threshold 65 over 47 runs, using zero external dependencies (Python stdlib only) and anti-fabrication guards catching 8/8 seeded fabrications with 0 failures.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</w:t>
      </w:r>
      <w:r>
        <w:rPr>
          <w:color w:val="1E293B"/>
          <w:sz w:val="16"/>
          <w:szCs w:val="16"/>
        </w:rPr>
        <w:t xml:space="preserve">: Multi-Agent Swarms, FastMCP (MCP), Tool/Function Calling, Long-Horizon Agent CI/CD, Human-in-the-Loop Escalation, RAG, Living Memory Compaction, Bounded Autonomy, Multi-CLI Orchestration (Antigravity, Claude Code, DeepSeek Harness, omp, pi, agy), Agent Evaluation Harnesses, Hash-Chained Audit Ledgers, Scope Guardrails, Budget Enforcement, AI-Assisted Development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</w:t>
      </w:r>
      <w:r>
        <w:rPr>
          <w:color w:val="1E293B"/>
          <w:sz w:val="16"/>
          <w:szCs w:val="16"/>
        </w:rPr>
        <w:t xml:space="preserve">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</w:t>
      </w:r>
      <w:r>
        <w:rPr>
          <w:color w:val="1E293B"/>
          <w:sz w:val="16"/>
          <w:szCs w:val="16"/>
        </w:rPr>
        <w:t xml:space="preserve">: Python (PyTorch, Pandas, NumPy, FastAPI), </w:t>
      </w:r>
      <w:hyperlink w:history="1" r:id="rIdyxpxokqhjy214ioa0iubg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</w:t>
      </w:r>
      <w:r>
        <w:rPr>
          <w:color w:val="1E293B"/>
          <w:sz w:val="16"/>
          <w:szCs w:val="16"/>
        </w:rPr>
        <w:t xml:space="preserve">: BigQuery, Looker Studio, Tableau, ETL Orchestration, Data Modeling, Data Quality &amp; Validation, Data Pipeline Maintenance, BigQuery Notebook, Scheduled Queries, Google Apps Script, SQLite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</w:t>
      </w:r>
      <w:r>
        <w:rPr>
          <w:color w:val="1E293B"/>
          <w:sz w:val="16"/>
          <w:szCs w:val="16"/>
        </w:rPr>
        <w:t xml:space="preserve">: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</w:t>
      </w:r>
      <w:r>
        <w:rPr>
          <w:color w:val="1E293B"/>
          <w:sz w:val="16"/>
          <w:szCs w:val="16"/>
        </w:rPr>
        <w:t xml:space="preserve">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Black Piano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and orchestrated 18 ETL pipelines using Python, SQL, and BigQuery for data modeling and data quality &amp;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scheduled queries, BigQuery Notebook analyses, and automated data pipeline maintenance workflows on GCP.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Pi Software Solutions (Pi - Datametrics)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10+ client dashboards and delivered 30+ client reports utilizing BigQuery, Looker Studio, and Tableau.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reporting and ETL orchestration workflows leveraging SQL, Google Apps Script, and Linux/Bash.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ovchcapwwxmnkprm-7xz" Type="http://schemas.openxmlformats.org/officeDocument/2006/relationships/hyperlink" Target="https://kprsnt.in" TargetMode="External"/><Relationship Id="rIdpzhuvg_nz_slnsxirt0zi" Type="http://schemas.openxmlformats.org/officeDocument/2006/relationships/hyperlink" Target="https://github.com/kprsnt2" TargetMode="External"/><Relationship Id="rId5iqe_rstg027pywl2t0z0" Type="http://schemas.openxmlformats.org/officeDocument/2006/relationships/hyperlink" Target="https://huggingface.co/kprsnt" TargetMode="External"/><Relationship Id="rIddr4h2tq7qepbybyot49x3" Type="http://schemas.openxmlformats.org/officeDocument/2006/relationships/hyperlink" Target="https://linkedin.com/in/prashanth-kumar-kadasi-b5281765" TargetMode="External"/><Relationship Id="rIdik9b9itdnbdnnbhz8cwrk" Type="http://schemas.openxmlformats.org/officeDocument/2006/relationships/hyperlink" Target="https://mlc.kprsnt.in" TargetMode="External"/><Relationship Id="rIdnvozjlv21m8fzerf_pbei" Type="http://schemas.openxmlformats.org/officeDocument/2006/relationships/hyperlink" Target="https://Next.js" TargetMode="External"/><Relationship Id="rIde2_3iuh1hutz8--pjvxcb" Type="http://schemas.openxmlformats.org/officeDocument/2006/relationships/hyperlink" Target="https://rashscore.live" TargetMode="External"/><Relationship Id="rIdzhvv5ki3uk37p_ks3tzeh" Type="http://schemas.openxmlformats.org/officeDocument/2006/relationships/hyperlink" Target="https://job.kprsnt.in" TargetMode="External"/><Relationship Id="rIdyxpxokqhjy214ioa0iubg" Type="http://schemas.openxmlformats.org/officeDocument/2006/relationships/hyperlink" Target="https://Node.j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2026-10-24T04:49:31.383Z</dcterms:created>
  <dcterms:modified xsi:type="dcterms:W3CDTF">2026-10-24T04:49:31.383Z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