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 | Multi-Agent Systems &amp; LLM Tooling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bdrb0kt2brszn6netixky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s3n0yjzy_n6kc4dzuflea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Hugging Face: </w:t>
      </w:r>
      <w:hyperlink w:history="1" r:id="rId5wq6araca_kqd0a95k3dz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ubcgz412ewi8hh1rsv3aj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Engineering: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6f7nncf5dfzwzrowpru-h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SQL,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Platforms: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SQLite; OpenAI, Claude 4.x, Gemini 2.5/3.x, GPT-OSS 120B/20B, DeepSeek 4.1, Ollama, NVIDIA NIM, OpenRouter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Security:</w:t>
      </w:r>
      <w:r>
        <w:rPr>
          <w:color w:val="1E293B"/>
          <w:sz w:val="16"/>
          <w:szCs w:val="16"/>
        </w:rPr>
        <w:t xml:space="preserve"> GCP, Cloud Run, Docker, GitHub Actions, Vercel, Linux/Bash, Git; Source-Code Audit, Vulnerability Research, Proof-of-Concept Development, CVSS Scoring, CWE Classification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MyLocalCLI (v4.0.2)</w:t>
      </w:r>
      <w:r>
        <w:rPr>
          <w:i/>
          <w:iCs/>
          <w:color w:val="475569"/>
          <w:sz w:val="15"/>
          <w:szCs w:val="15"/>
        </w:rPr>
        <w:t xml:space="preserve"> | Node.js, TypeScript, Tool Calling, OpenAI API | mlc.kprsnt.in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Published public 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integrating 8 documented providers: Ollama, LM Studio, vLLM, OpenRouter, Groq, NVIDIA NIM, OpenAI, and custom.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42 built-in tools and 38 dynamic skills for developer workflows and autonomous task execution.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5 sub-agents: code reviewer, explorer, test generator, refactorer, and doc writer.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rAsh Score AI</w:t>
      </w:r>
      <w:r>
        <w:rPr>
          <w:i/>
          <w:iCs/>
          <w:color w:val="475569"/>
          <w:sz w:val="15"/>
          <w:szCs w:val="15"/>
        </w:rPr>
        <w:t xml:space="preserve"> | Next.js, TypeScript, Turso/LibSQL, GitHub Actions, Vercel | rashscore.live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multi-provider LLM benchmarking platform querying 4 providers: ChatGPT, Gemini, Claude, and Groq.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300 brands across 20 industry cohorts across 4 scoring dimensions: recommendation, sentiment, prominence, and accuracy.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pipeline execution and reporting using </w:t>
      </w:r>
      <w:hyperlink w:history="1" r:id="rIdz1g-n2mremzbkotzlqaqd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and GitHub Actions deployed to Vercel.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AI Eco &amp; Awakening</w:t>
      </w:r>
      <w:r>
        <w:rPr>
          <w:i/>
          <w:iCs/>
          <w:color w:val="475569"/>
          <w:sz w:val="15"/>
          <w:szCs w:val="15"/>
        </w:rPr>
        <w:t xml:space="preserve"> | Python, FastMCP (MCP), Multi-Agent Swarms,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multi-agent swarm architecture comprising 10 swarm agents, 15+ tools, and 5 resources, reaching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living memory compaction maintaining a strict bound of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autonomous execution across 1,441 turns and 1,553 commits; sustained 330 turns during an API blackout with 100% CI integrity.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JobAgents</w:t>
      </w:r>
      <w:r>
        <w:rPr>
          <w:i/>
          <w:iCs/>
          <w:color w:val="475569"/>
          <w:sz w:val="15"/>
          <w:szCs w:val="15"/>
        </w:rPr>
        <w:t xml:space="preserve"> | Python (Standard Library), Deterministic Evaluation, Cloud Run | job.kprsnt.in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across 5,854 distinct roles from 10 sources, collapsing 1,759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deterministic match scores with 0 model calls, identifying 155 matches above score threshold 65 across 334 companies tracked and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47 recorded runs with zero external dependencies (Python stdlib only); built anti-fabrication guard catching 8/8 seeded fabrications with 0 failures on review invariants.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WORK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</w:t>
      </w:r>
      <w:r>
        <w:rPr>
          <w:color w:val="1E293B"/>
          <w:sz w:val="16"/>
          <w:szCs w:val="16"/>
        </w:rPr>
        <w:t xml:space="preserve"> — Data Analyst / AI Systems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 systems and evaluation pipelines leveraging Python, Pandas, FastAPI, and GCP Cloud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Model Evaluation &amp; Steerability, Multi-Model A/B Evaluation, and Prompt Engineering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 automated data validation, quality guardrails, and reproducible agent evaluation harnesses.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</w:t>
      </w:r>
      <w:r>
        <w:rPr>
          <w:color w:val="1E293B"/>
          <w:sz w:val="16"/>
          <w:szCs w:val="16"/>
        </w:rPr>
        <w:t xml:space="preserve"> — Data Analyst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and maintained 18 ETL pipelines, ensuring Data Quality &amp; Validation and Data Modeling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10+ client dashboards and 30+ client reports using BigQuery, SQL,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transformations and scheduled analytics queries using BigQuery Notebook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drb0kt2brszn6netixky" Type="http://schemas.openxmlformats.org/officeDocument/2006/relationships/hyperlink" Target="https://kprsnt.in" TargetMode="External"/><Relationship Id="rIds3n0yjzy_n6kc4dzuflea" Type="http://schemas.openxmlformats.org/officeDocument/2006/relationships/hyperlink" Target="https://github.com/kprsnt2" TargetMode="External"/><Relationship Id="rId5wq6araca_kqd0a95k3dz" Type="http://schemas.openxmlformats.org/officeDocument/2006/relationships/hyperlink" Target="https://huggingface.co/kprsnt" TargetMode="External"/><Relationship Id="rIdubcgz412ewi8hh1rsv3aj" Type="http://schemas.openxmlformats.org/officeDocument/2006/relationships/hyperlink" Target="https://linkedin.com/in/prashanth-kumar-kadasi-b5281765" TargetMode="External"/><Relationship Id="rId6f7nncf5dfzwzrowpru-h" Type="http://schemas.openxmlformats.org/officeDocument/2006/relationships/hyperlink" Target="https://Node.js" TargetMode="External"/><Relationship Id="rIdz1g-n2mremzbkotzlqaqd" Type="http://schemas.openxmlformats.org/officeDocument/2006/relationships/hyperlink" Target="https://Next.j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2026-10-24T04:49:32.422Z</dcterms:created>
  <dcterms:modified xsi:type="dcterms:W3CDTF">2026-10-24T04:49:32.422Z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