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Machine Learning Engineer — AI Security &amp; Reliability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+91-9948311964 | kprsnt@live.com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portfolio: </w:t>
      </w:r>
      <w:hyperlink w:history="1" r:id="rId8e00srigwl6is-reyoaf2">
        <w:r>
          <w:rPr>
            <w:color w:val="475569"/>
            <w:sz w:val="15"/>
            <w:szCs w:val="15"/>
            <w:u w:val="single"/>
          </w:rPr>
          <w:t xml:space="preserve">https://kprsnt.in</w:t>
        </w:r>
      </w:hyperlink>
      <w:r>
        <w:rPr>
          <w:color w:val="475569"/>
          <w:sz w:val="15"/>
          <w:szCs w:val="15"/>
        </w:rPr>
        <w:t xml:space="preserve"> | github: </w:t>
      </w:r>
      <w:hyperlink w:history="1" r:id="rIdqhicyqasmmncz_rg7-v1p">
        <w:r>
          <w:rPr>
            <w:color w:val="475569"/>
            <w:sz w:val="15"/>
            <w:szCs w:val="15"/>
            <w:u w:val="single"/>
          </w:rPr>
          <w:t xml:space="preserve">https://github.com/kprsnt2</w:t>
        </w:r>
      </w:hyperlink>
      <w:r>
        <w:rPr>
          <w:color w:val="475569"/>
          <w:sz w:val="15"/>
          <w:szCs w:val="15"/>
        </w:rPr>
        <w:t xml:space="preserve"> | huggingface: </w:t>
      </w:r>
      <w:hyperlink w:history="1" r:id="rIdrj5esthcybdmvtklbsaco">
        <w:r>
          <w:rPr>
            <w:color w:val="475569"/>
            <w:sz w:val="15"/>
            <w:szCs w:val="15"/>
            <w:u w:val="single"/>
          </w:rPr>
          <w:t xml:space="preserve">https://huggingface.co/kprsnt</w:t>
        </w:r>
      </w:hyperlink>
      <w:r>
        <w:rPr>
          <w:color w:val="475569"/>
          <w:sz w:val="15"/>
          <w:szCs w:val="15"/>
        </w:rPr>
        <w:t xml:space="preserve"> | linkedin: </w:t>
      </w:r>
      <w:hyperlink w:history="1" r:id="rIdvc6v7-whztjqyjrs3kici">
        <w:r>
          <w:rPr>
            <w:color w:val="475569"/>
            <w:sz w:val="15"/>
            <w:szCs w:val="15"/>
            <w:u w:val="single"/>
          </w:rPr>
          <w:t xml:space="preserve">https://linkedin.com/in/prashanth-kumar-kadasi-b5281765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 &amp; Safety:</w:t>
      </w:r>
      <w:r>
        <w:rPr>
          <w:color w:val="1E293B"/>
          <w:sz w:val="16"/>
          <w:szCs w:val="16"/>
        </w:rPr>
        <w:t xml:space="preserve"> Scope Guardrails, Budget Enforcement, Hash-Chained Audit Ledgers, Independent Verifier Design, Multi-Agent Swarms, FastMCP (MCP), Tool/Function Calling, Bounded Autonomy, Long-Horizon Agent CI/CD, Human-in-the-Loop Escalation, Living Memory Compaction, Agent Evaluation Harnesses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 &amp; Evaluation:</w:t>
      </w:r>
      <w:r>
        <w:rPr>
          <w:color w:val="1E293B"/>
          <w:sz w:val="16"/>
          <w:szCs w:val="16"/>
        </w:rPr>
        <w:t xml:space="preserve"> Model Evaluation &amp; Steerability, Bias Quantification, Multi-Model A/B Evaluation, LoRA/QLoRA Fine-Tuning, Prompt Engineering, Substrate Benchmarking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Security:</w:t>
      </w:r>
      <w:r>
        <w:rPr>
          <w:color w:val="1E293B"/>
          <w:sz w:val="16"/>
          <w:szCs w:val="16"/>
        </w:rPr>
        <w:t xml:space="preserve"> Source-Code Audit, Vulnerability Research, Proof-of-Concept Development, CVSS Scoring, CWE Classification, Bug Bounty Scope Handling, Responsible Disclosure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(PyTorch, Pandas, NumPy, FastAPI), </w:t>
      </w:r>
      <w:hyperlink w:history="1" r:id="rId7pbcn3hljgwh6g9tj1tg_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Infra:</w:t>
      </w:r>
      <w:r>
        <w:rPr>
          <w:color w:val="1E293B"/>
          <w:sz w:val="16"/>
          <w:szCs w:val="16"/>
        </w:rPr>
        <w:t xml:space="preserve"> BigQuery, Looker Studio, Tableau, ETL Orchestration, Data Modeling, Data Quality &amp; Validation, SQLite,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GPT-OSS 120B/20B, Claude 4.x, Gemini 2.5/3.x,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</w:t>
      </w:r>
      <w:r>
        <w:rPr>
          <w:color w:val="1E293B"/>
          <w:sz w:val="16"/>
          <w:szCs w:val="16"/>
        </w:rPr>
        <w:t xml:space="preserve"> | </w:t>
      </w:r>
      <w:hyperlink w:history="1" r:id="rId2kyu8fhwcud8xaxsiouaa">
        <w:r>
          <w:rPr>
            <w:color w:val="1E293B"/>
            <w:sz w:val="16"/>
            <w:szCs w:val="16"/>
            <w:u w:val="single"/>
          </w:rPr>
          <w:t xml:space="preserve">https://bug.kprsnt.in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Executed autonomous security research across 22 hunt runs, 84 agent turns, and 15,317 tool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Discovered 8 findings across 14 classes (CWE), identifying 5 High + Critical and 3 Medium severities.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strict bug bounty scope handling and responsible disclosure, triggering 34 filter refusals before 2 reports promoted.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</w:t>
      </w:r>
      <w:r>
        <w:rPr>
          <w:color w:val="1E293B"/>
          <w:sz w:val="16"/>
          <w:szCs w:val="16"/>
        </w:rPr>
        <w:t xml:space="preserve"> | </w:t>
      </w:r>
      <w:hyperlink w:history="1" r:id="rIdiif1mcpzlnuuhrktsnwuy">
        <w:r>
          <w:rPr>
            <w:color w:val="1E293B"/>
            <w:sz w:val="16"/>
            <w:szCs w:val="16"/>
            <w:u w:val="single"/>
          </w:rPr>
          <w:t xml:space="preserve">https://agent.kprsnt.in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Evaluated autonomous research collective across 4 harnesses (agy, omp, pi, step) over 34 runs in 9 domains, generating 520 artifacts.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safety boundaries with 35/35 hash chains intact, achieving 0 oracle violations across 1,254 tool calls and 0 overclaiming of 2 self-assessing agents.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Executed rigorous verification re-running 195/224 passing agent-written tests and numerical audits verifying 22/25 claims exact (audit verdict: B+ / not publication-grade without the numerical audit).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</w:t>
      </w:r>
      <w:r>
        <w:rPr>
          <w:color w:val="1E293B"/>
          <w:sz w:val="16"/>
          <w:szCs w:val="16"/>
        </w:rPr>
        <w:t xml:space="preserve"> | </w:t>
      </w:r>
      <w:hyperlink w:history="1" r:id="rIdqmpz_al7cksy-n5trdm1t">
        <w:r>
          <w:rPr>
            <w:color w:val="1E293B"/>
            <w:sz w:val="16"/>
            <w:szCs w:val="16"/>
            <w:u w:val="single"/>
          </w:rPr>
          <w:t xml:space="preserve">https://job.kprsnt.in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deterministic evaluation pipeline with zero external dependencies (Python stdlib only), computing 22,839 match scores (0 model calls) across 7,613 jobs (5,854 distinct roles) and 10 sources.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Designed anti-fabrication guard catching 8/8 seeded fabrications and review invariants with 0 failures to eliminate unsafe model outputs.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Monitored 334 companies, collapsed 1,759 duplicate postings, and flagged 155 matches above score threshold 65.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Measured steerability, alignment, and bias quantification on base model GPT-OSS-20B on AMD MI300X.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Achieved 76.5% lift vs 25.5% baseline (+51%) through systematic fine-tuning and evaluation.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Validated bounded autonomy and operational reliability across 1,441 turns and 1,553 commits.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100% CI integrity during an extended 330 turns API blackout.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WORK 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</w:t>
      </w:r>
      <w:r>
        <w:rPr>
          <w:color w:val="1E293B"/>
          <w:sz w:val="16"/>
          <w:szCs w:val="16"/>
        </w:rPr>
        <w:t xml:space="preserve"> — Data Analyst / AI Systems | Remote</w:t>
      </w:r>
    </w:p>
    <w:p>
      <w:pPr>
        <w:spacing w:after="50"/>
      </w:pPr>
      <w:r>
        <w:rPr>
          <w:i/>
          <w:iCs/>
          <w:color w:val="1E293B"/>
          <w:sz w:val="16"/>
          <w:szCs w:val="16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and maintain data and AI systems using Python (PyTorch, Pandas, NumPy, FastAPI), SQL, BigQuery, and GCP Cloud Run.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Establish data validation routines, model evaluation benchmarks, and quality guardrails to ensure pipeline reliability and data integrity.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</w:t>
      </w:r>
      <w:r>
        <w:rPr>
          <w:color w:val="1E293B"/>
          <w:sz w:val="16"/>
          <w:szCs w:val="16"/>
        </w:rPr>
        <w:t xml:space="preserve"> — Data Analyst | Remote</w:t>
      </w:r>
    </w:p>
    <w:p>
      <w:pPr>
        <w:spacing w:after="50"/>
      </w:pPr>
      <w:r>
        <w:rPr>
          <w:i/>
          <w:iCs/>
          <w:color w:val="1E293B"/>
          <w:sz w:val="16"/>
          <w:szCs w:val="16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and orchestrated 18 ETL pipelines with data modeling in BigQuery, SQL, SQLite, and Google Apps Script.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Developed 10+ client dashboards and delivered 30+ client reports with Looker Studio and Tableau, incorporating automated data quality checks.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M. Pharmacy (Pharmaceutical Analysis &amp; QA)</w:t>
      </w:r>
      <w:r>
        <w:rPr>
          <w:color w:val="1E293B"/>
          <w:sz w:val="16"/>
          <w:szCs w:val="16"/>
        </w:rPr>
        <w:t xml:space="preserve">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8e00srigwl6is-reyoaf2" Type="http://schemas.openxmlformats.org/officeDocument/2006/relationships/hyperlink" Target="https://kprsnt.in" TargetMode="External"/><Relationship Id="rIdqhicyqasmmncz_rg7-v1p" Type="http://schemas.openxmlformats.org/officeDocument/2006/relationships/hyperlink" Target="https://github.com/kprsnt2" TargetMode="External"/><Relationship Id="rIdrj5esthcybdmvtklbsaco" Type="http://schemas.openxmlformats.org/officeDocument/2006/relationships/hyperlink" Target="https://huggingface.co/kprsnt" TargetMode="External"/><Relationship Id="rIdvc6v7-whztjqyjrs3kici" Type="http://schemas.openxmlformats.org/officeDocument/2006/relationships/hyperlink" Target="https://linkedin.com/in/prashanth-kumar-kadasi-b5281765" TargetMode="External"/><Relationship Id="rId7pbcn3hljgwh6g9tj1tg_" Type="http://schemas.openxmlformats.org/officeDocument/2006/relationships/hyperlink" Target="https://Node.js" TargetMode="External"/><Relationship Id="rId2kyu8fhwcud8xaxsiouaa" Type="http://schemas.openxmlformats.org/officeDocument/2006/relationships/hyperlink" Target="https://bug.kprsnt.in" TargetMode="External"/><Relationship Id="rIdiif1mcpzlnuuhrktsnwuy" Type="http://schemas.openxmlformats.org/officeDocument/2006/relationships/hyperlink" Target="https://agent.kprsnt.in" TargetMode="External"/><Relationship Id="rIdqmpz_al7cksy-n5trdm1t" Type="http://schemas.openxmlformats.org/officeDocument/2006/relationships/hyperlink" Target="https://job.kprsnt.in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2026-10-24T04:49:38.459Z</dcterms:created>
  <dcterms:modified xsi:type="dcterms:W3CDTF">2026-10-24T04:49:38.459Z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