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Applied AI Engineer — Production Multi-Agent Systems, MCP, RAG &amp; LLM Evaluation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 · </w:t>
      </w:r>
      <w:hyperlink w:history="1" r:id="rIdw1obw5gl2adlgptxyalss">
        <w:r>
          <w:rPr>
            <w:color w:val="475569"/>
            <w:sz w:val="15"/>
            <w:szCs w:val="15"/>
            <w:u w:val="single"/>
          </w:rPr>
          <w:t xml:space="preserve">Portfolio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stxnsackfqydbfhwvco4h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m5d0nwrxmpzlxqk_p2fxv">
        <w:r>
          <w:rPr>
            <w:color w:val="475569"/>
            <w:sz w:val="15"/>
            <w:szCs w:val="15"/>
            <w:u w:val="single"/>
          </w:rPr>
          <w:t xml:space="preserve">Hugging Face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xjffq5lqhvfxu424d5ugr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Applied AI engineer building production agents end to end: multi-agent orchestration, MCP tool servers, retrieval and bounded memory, evaluation harnesses, guardrails, and human-in-the-loop review. Python-first, with hash-chained audit ledgers and hard budget caps so agents run unattended and stay verifiable. Live agent systems: </w:t>
      </w:r>
      <w:hyperlink w:history="1" r:id="rIdlgofjtphg-5y_kklddb4b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, </w:t>
      </w:r>
      <w:hyperlink w:history="1" r:id="rIdu4jpdfd0kiiylew437dx3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, </w:t>
      </w:r>
      <w:hyperlink w:history="1" r:id="rId4j0vp-osvlbi9ljyxzhgy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  <w:r>
        <w:rPr>
          <w:color w:val="1E293B"/>
          <w:sz w:val="16"/>
          <w:szCs w:val="16"/>
        </w:rPr>
        <w:t xml:space="preserve">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CORE SKILLS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 · FastMCP (MCP) · Tool/Function Calling · RAG · Long-Horizon Agent CI/CD · Human-in-the-Loop Escalation · Living Memory Compaction · Bounded Autonomy · Multi-CLI Orchestration · Agent Evaluation Harnesses · Hash-Chained Audit Ledgers · Scope Guardrails · Budget Enforcement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LLM &amp; Evaluation:</w:t>
      </w:r>
      <w:r>
        <w:rPr>
          <w:color w:val="1E293B"/>
          <w:sz w:val="16"/>
          <w:szCs w:val="16"/>
        </w:rPr>
        <w:t xml:space="preserve"> Model Evaluation &amp; Steerability · Multi-Model A/B Evaluation · Independent Verifier Design · Prompt Engineering · LoRA/QLoRA Fine-Tuning · Substrate Benchmarking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Languages &amp; Infra:</w:t>
      </w:r>
      <w:r>
        <w:rPr>
          <w:color w:val="1E293B"/>
          <w:sz w:val="16"/>
          <w:szCs w:val="16"/>
        </w:rPr>
        <w:t xml:space="preserve"> Python (PyTorch, Pandas, NumPy, FastAPI) · TypeScript · </w:t>
      </w:r>
      <w:hyperlink w:history="1" r:id="rIdn-uwjhvhsf5mh9gsh6nc9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 · SQL · JavaScript · GCP · Cloud Run · Docker · GitHub Actions · SQLite · Linux/Bash · Git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Data:</w:t>
      </w:r>
      <w:r>
        <w:rPr>
          <w:color w:val="1E293B"/>
          <w:sz w:val="16"/>
          <w:szCs w:val="16"/>
        </w:rPr>
        <w:t xml:space="preserve"> BigQuery · Looker Studio · Tableau · ETL Orchestration · Data Modeling · Data Quality &amp; Validation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 · Gemini 2.5/3.x · GPT-OSS 120B/20B · DeepSeek 4.1 · Ollama · NVIDIA NIM ·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color w:val="1E293B"/>
          <w:sz w:val="16"/>
          <w:szCs w:val="16"/>
        </w:rPr>
        <w:t xml:space="preserve">Independent, self-directed systems — not employer work.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</w:t>
      </w:r>
      <w:r>
        <w:rPr>
          <w:color w:val="1E293B"/>
          <w:sz w:val="16"/>
          <w:szCs w:val="16"/>
        </w:rPr>
        <w:t xml:space="preserve"> — multi-agent research arena with an independent oracle · </w:t>
      </w:r>
      <w:hyperlink w:history="1" r:id="rId0r1uuocjhesklsk_l_xi6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</w:p>
    <w:p>
      <w:pPr>
        <w:spacing w:after="50"/>
      </w:pPr>
      <w:r>
        <w:rPr>
          <w:color w:val="1E293B"/>
          <w:sz w:val="16"/>
          <w:szCs w:val="16"/>
        </w:rPr>
        <w:t xml:space="preserve">32 verified runs, 32/32 ledger hash chains intact; the ledger lives outside the agents' writable directory. 2,592 tool calls produced 0 oracle violations across 1,254 audited calls, and 0 of 2 self-assessing agents overclaimed. Agent-written tests: 195/224 passing on independent re-run. Output: 182 reports, 158 Python engines; an external numerical audit verified 22/25 claims exact.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</w:t>
      </w:r>
      <w:r>
        <w:rPr>
          <w:color w:val="1E293B"/>
          <w:sz w:val="16"/>
          <w:szCs w:val="16"/>
        </w:rPr>
        <w:t xml:space="preserve"> — automated sourcing, scoring and outreach pipeline · </w:t>
      </w:r>
      <w:hyperlink w:history="1" r:id="rId0qfjeyi0k6vkefa3r67qd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</w:p>
    <w:p>
      <w:pPr>
        <w:spacing w:after="50"/>
      </w:pPr>
      <w:r>
        <w:rPr>
          <w:color w:val="1E293B"/>
          <w:sz w:val="16"/>
          <w:szCs w:val="16"/>
        </w:rPr>
        <w:t xml:space="preserve">7,533 jobs / 5,784 distinct roles sourced; 1,864 duplicate postings merged. 22,647 match scores computed with 0 model calls at a score threshold of 65, gating which jobs reach an LLM. Anti-fabrication guard catches 8/8 seeded fabrications; 11 review invariants, 0 failures; 12/12 outreach drafts passed review; 7 drafts queued for human review.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</w:t>
      </w:r>
      <w:r>
        <w:rPr>
          <w:color w:val="1E293B"/>
          <w:sz w:val="16"/>
          <w:szCs w:val="16"/>
        </w:rPr>
        <w:t xml:space="preserve"> — swarm platform built on MCP: 10 swarm agents, 15+ MCP tools and 5 resources, 83.4% fitness score, living memory compacted under 4,000 words.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</w:t>
      </w:r>
      <w:r>
        <w:rPr>
          <w:color w:val="1E293B"/>
          <w:sz w:val="16"/>
          <w:szCs w:val="16"/>
        </w:rPr>
        <w:t xml:space="preserve"> — long-horizon autonomous agent: 1,441 autonomous turns and 1,553 commits, including 330 turns through an API blackout at 100% CI integrity.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</w:t>
      </w:r>
      <w:r>
        <w:rPr>
          <w:color w:val="1E293B"/>
          <w:sz w:val="16"/>
          <w:szCs w:val="16"/>
        </w:rPr>
        <w:t xml:space="preserve"> — autonomous security research agents: 3 submission-ready vulnerability reports (two High), vendor/asset/class withheld pending disclosure. 53 turns / 3,156 tool calls for $0.067 of a $50 cap; 8/8 harness tests pass; 34 filter refusals before promotion.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</w:t>
      </w:r>
      <w:r>
        <w:rPr>
          <w:color w:val="1E293B"/>
          <w:sz w:val="16"/>
          <w:szCs w:val="16"/>
        </w:rPr>
        <w:t xml:space="preserve"> — fine-tuned generation model: LoRA/QLoRA fine-tune of GPT-OSS-20B on AMD MI300X, 76.5% vs 25.5% baseline (+51%) in multi-model A/B evaluation.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</w:t>
      </w:r>
      <w:r>
        <w:rPr>
          <w:color w:val="1E293B"/>
          <w:sz w:val="16"/>
          <w:szCs w:val="16"/>
        </w:rPr>
        <w:t xml:space="preserve"> — ranking at scale: 18,000+ candidates across 59 colleges ranked within 73 ranks of the cutoff, 90.6% compression.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pRash</w:t>
      </w:r>
      <w:r>
        <w:rPr>
          <w:color w:val="1E293B"/>
          <w:sz w:val="16"/>
          <w:szCs w:val="16"/>
        </w:rPr>
        <w:t xml:space="preserve"> — substrate benchmark: 6 autonomous coding CLIs across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Black Piano</w:t>
      </w:r>
      <w:r>
        <w:rPr>
          <w:color w:val="0F172A"/>
          <w:sz w:val="17"/>
          <w:szCs w:val="17"/>
        </w:rPr>
        <w:t xml:space="preserve"> — </w:t>
      </w:r>
      <w:r>
        <w:rPr>
          <w:i/>
          <w:iCs/>
          <w:color w:val="0F172A"/>
          <w:sz w:val="17"/>
          <w:szCs w:val="17"/>
        </w:rPr>
        <w:t xml:space="preserve">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18 automated ETL pipelines feeding BigQuery → Looker Studio dashboards.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Pi Software Solutions (Pi - Datametrics)</w:t>
      </w:r>
      <w:r>
        <w:rPr>
          <w:color w:val="0F172A"/>
          <w:sz w:val="17"/>
          <w:szCs w:val="17"/>
        </w:rPr>
        <w:t xml:space="preserve"> — </w:t>
      </w:r>
      <w:r>
        <w:rPr>
          <w:i/>
          <w:iCs/>
          <w:color w:val="0F172A"/>
          <w:sz w:val="17"/>
          <w:szCs w:val="17"/>
        </w:rPr>
        <w:t xml:space="preserve">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Production Python data pipelines powering 15+ enterprise dashboards; 30+ analytical reports delivered.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 —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w1obw5gl2adlgptxyalss" Type="http://schemas.openxmlformats.org/officeDocument/2006/relationships/hyperlink" Target="https://kprsnt.in" TargetMode="External"/><Relationship Id="rIdstxnsackfqydbfhwvco4h" Type="http://schemas.openxmlformats.org/officeDocument/2006/relationships/hyperlink" Target="https://github.com/kprsnt2" TargetMode="External"/><Relationship Id="rIdm5d0nwrxmpzlxqk_p2fxv" Type="http://schemas.openxmlformats.org/officeDocument/2006/relationships/hyperlink" Target="https://huggingface.co/kprsnt" TargetMode="External"/><Relationship Id="rIdxjffq5lqhvfxu424d5ugr" Type="http://schemas.openxmlformats.org/officeDocument/2006/relationships/hyperlink" Target="https://linkedin.com/in/prashanth-kumar-kadasi-b5281765" TargetMode="External"/><Relationship Id="rIdlgofjtphg-5y_kklddb4b" Type="http://schemas.openxmlformats.org/officeDocument/2006/relationships/hyperlink" Target="https://job.kprsnt.in" TargetMode="External"/><Relationship Id="rIdu4jpdfd0kiiylew437dx3" Type="http://schemas.openxmlformats.org/officeDocument/2006/relationships/hyperlink" Target="https://agent.kprsnt.in" TargetMode="External"/><Relationship Id="rId4j0vp-osvlbi9ljyxzhgy" Type="http://schemas.openxmlformats.org/officeDocument/2006/relationships/hyperlink" Target="https://bug.kprsnt.in" TargetMode="External"/><Relationship Id="rIdn-uwjhvhsf5mh9gsh6nc9" Type="http://schemas.openxmlformats.org/officeDocument/2006/relationships/hyperlink" Target="https://Node.js" TargetMode="External"/><Relationship Id="rId0r1uuocjhesklsk_l_xi6" Type="http://schemas.openxmlformats.org/officeDocument/2006/relationships/hyperlink" Target="https://agent.kprsnt.in" TargetMode="External"/><Relationship Id="rId0qfjeyi0k6vkefa3r67qd" Type="http://schemas.openxmlformats.org/officeDocument/2006/relationships/hyperlink" Target="https://job.kprsnt.in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2026-10-24T04:49:40.835Z</dcterms:created>
  <dcterms:modified xsi:type="dcterms:W3CDTF">2026-10-24T04:49:40.835Z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