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6EEC5" w14:textId="503AA96B" w:rsidR="004848A3" w:rsidRDefault="004848A3">
      <w:hyperlink r:id="rId4" w:history="1">
        <w:r w:rsidRPr="004848A3">
          <w:rPr>
            <w:rStyle w:val="Hyperlink"/>
          </w:rPr>
          <w:t>Social Housing Construction Status Report Q2 2022 - Dataset - DHLGH Open Data</w:t>
        </w:r>
      </w:hyperlink>
    </w:p>
    <w:sectPr w:rsidR="00484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A3"/>
    <w:rsid w:val="004848A3"/>
    <w:rsid w:val="00A7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FABC"/>
  <w15:chartTrackingRefBased/>
  <w15:docId w15:val="{E485EDEB-4952-40D2-ADD3-49A03016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8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48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data.housing.gov.ie/dataset/social-housing-construction-status-report-q2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Scully</dc:creator>
  <cp:keywords/>
  <dc:description/>
  <cp:lastModifiedBy>Kevin Scully</cp:lastModifiedBy>
  <cp:revision>1</cp:revision>
  <dcterms:created xsi:type="dcterms:W3CDTF">2024-11-09T20:23:00Z</dcterms:created>
  <dcterms:modified xsi:type="dcterms:W3CDTF">2024-11-09T20:23:00Z</dcterms:modified>
</cp:coreProperties>
</file>