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6F2" w:rsidRDefault="00E306F2">
      <w:pPr>
        <w:jc w:val="center"/>
        <w:rPr>
          <w:lang w:eastAsia="en-CA"/>
        </w:rPr>
      </w:pPr>
    </w:p>
    <w:p w:rsidR="00E306F2" w:rsidRDefault="00E306F2">
      <w:pPr>
        <w:jc w:val="center"/>
        <w:rPr>
          <w:lang w:eastAsia="en-CA"/>
        </w:rPr>
      </w:pPr>
    </w:p>
    <w:p w:rsidR="00E306F2" w:rsidRDefault="00E306F2">
      <w:pPr>
        <w:jc w:val="center"/>
        <w:rPr>
          <w:sz w:val="72"/>
          <w:szCs w:val="72"/>
          <w:lang w:eastAsia="en-CA"/>
        </w:rPr>
      </w:pPr>
    </w:p>
    <w:p w:rsidR="00E306F2" w:rsidRDefault="007C2863">
      <w:pPr>
        <w:jc w:val="center"/>
        <w:rPr>
          <w:sz w:val="72"/>
          <w:szCs w:val="72"/>
          <w:lang w:eastAsia="en-CA"/>
        </w:rPr>
      </w:pPr>
      <w:r>
        <w:rPr>
          <w:sz w:val="72"/>
          <w:szCs w:val="72"/>
          <w:lang w:eastAsia="en-CA"/>
        </w:rPr>
        <w:t>Assignment 4 Report</w:t>
      </w:r>
    </w:p>
    <w:p w:rsidR="00E306F2" w:rsidRDefault="007C2863">
      <w:pPr>
        <w:jc w:val="center"/>
        <w:rPr>
          <w:sz w:val="36"/>
          <w:szCs w:val="36"/>
          <w:lang w:eastAsia="en-CA"/>
        </w:rPr>
      </w:pPr>
      <w:r>
        <w:rPr>
          <w:sz w:val="36"/>
          <w:szCs w:val="36"/>
          <w:lang w:eastAsia="en-CA"/>
        </w:rPr>
        <w:t>CMPT – 431</w:t>
      </w:r>
    </w:p>
    <w:p w:rsidR="00E306F2" w:rsidRDefault="00E306F2">
      <w:pPr>
        <w:jc w:val="center"/>
        <w:rPr>
          <w:sz w:val="72"/>
          <w:szCs w:val="72"/>
          <w:lang w:eastAsia="en-CA"/>
        </w:rPr>
      </w:pPr>
    </w:p>
    <w:p w:rsidR="00E306F2" w:rsidRDefault="00E306F2">
      <w:pPr>
        <w:jc w:val="right"/>
        <w:rPr>
          <w:sz w:val="24"/>
          <w:szCs w:val="24"/>
          <w:lang w:eastAsia="en-CA"/>
        </w:rPr>
      </w:pPr>
    </w:p>
    <w:p w:rsidR="00E306F2" w:rsidRDefault="00E306F2">
      <w:pPr>
        <w:jc w:val="right"/>
        <w:rPr>
          <w:sz w:val="24"/>
          <w:szCs w:val="24"/>
          <w:lang w:eastAsia="en-CA"/>
        </w:rPr>
      </w:pPr>
    </w:p>
    <w:p w:rsidR="00E306F2" w:rsidRDefault="00E306F2">
      <w:pPr>
        <w:jc w:val="right"/>
        <w:rPr>
          <w:sz w:val="24"/>
          <w:szCs w:val="24"/>
          <w:lang w:eastAsia="en-CA"/>
        </w:rPr>
      </w:pPr>
    </w:p>
    <w:p w:rsidR="00E306F2" w:rsidRDefault="00E306F2">
      <w:pPr>
        <w:jc w:val="right"/>
        <w:rPr>
          <w:sz w:val="24"/>
          <w:szCs w:val="24"/>
          <w:lang w:eastAsia="en-CA"/>
        </w:rPr>
      </w:pPr>
    </w:p>
    <w:p w:rsidR="00E306F2" w:rsidRDefault="00E306F2">
      <w:pPr>
        <w:jc w:val="right"/>
        <w:rPr>
          <w:sz w:val="24"/>
          <w:szCs w:val="24"/>
          <w:lang w:eastAsia="en-CA"/>
        </w:rPr>
      </w:pPr>
    </w:p>
    <w:p w:rsidR="00E306F2" w:rsidRDefault="00E306F2">
      <w:pPr>
        <w:jc w:val="right"/>
        <w:rPr>
          <w:sz w:val="24"/>
          <w:szCs w:val="24"/>
          <w:lang w:eastAsia="en-CA"/>
        </w:rPr>
      </w:pPr>
    </w:p>
    <w:p w:rsidR="00E306F2" w:rsidRDefault="00E306F2">
      <w:pPr>
        <w:rPr>
          <w:sz w:val="24"/>
          <w:szCs w:val="24"/>
          <w:lang w:eastAsia="en-CA"/>
        </w:rPr>
      </w:pPr>
    </w:p>
    <w:p w:rsidR="00E306F2" w:rsidRDefault="00E306F2">
      <w:pPr>
        <w:rPr>
          <w:sz w:val="24"/>
          <w:szCs w:val="24"/>
          <w:lang w:eastAsia="en-CA"/>
        </w:rPr>
      </w:pPr>
    </w:p>
    <w:p w:rsidR="00E306F2" w:rsidRDefault="00E306F2">
      <w:pPr>
        <w:rPr>
          <w:sz w:val="24"/>
          <w:szCs w:val="24"/>
          <w:lang w:eastAsia="en-CA"/>
        </w:rPr>
      </w:pPr>
    </w:p>
    <w:p w:rsidR="00E306F2" w:rsidRDefault="00E306F2">
      <w:pPr>
        <w:rPr>
          <w:sz w:val="24"/>
          <w:szCs w:val="24"/>
          <w:lang w:eastAsia="en-CA"/>
        </w:rPr>
      </w:pPr>
    </w:p>
    <w:p w:rsidR="00E306F2" w:rsidRDefault="00E306F2">
      <w:pPr>
        <w:rPr>
          <w:sz w:val="24"/>
          <w:szCs w:val="24"/>
          <w:lang w:eastAsia="en-CA"/>
        </w:rPr>
      </w:pPr>
    </w:p>
    <w:p w:rsidR="00E306F2" w:rsidRDefault="00E306F2">
      <w:pPr>
        <w:rPr>
          <w:sz w:val="24"/>
          <w:szCs w:val="24"/>
          <w:lang w:eastAsia="en-CA"/>
        </w:rPr>
      </w:pPr>
    </w:p>
    <w:p w:rsidR="00E306F2" w:rsidRDefault="007C2863">
      <w:pPr>
        <w:jc w:val="right"/>
        <w:rPr>
          <w:sz w:val="32"/>
          <w:szCs w:val="32"/>
        </w:rPr>
      </w:pPr>
      <w:r>
        <w:rPr>
          <w:sz w:val="24"/>
          <w:szCs w:val="24"/>
          <w:lang w:eastAsia="en-CA"/>
        </w:rPr>
        <w:t>Joshua Campbell</w:t>
      </w:r>
      <w:r>
        <w:rPr>
          <w:sz w:val="24"/>
          <w:szCs w:val="24"/>
        </w:rPr>
        <w:t xml:space="preserve"> - jkcampbe@sfu.ca</w:t>
      </w:r>
    </w:p>
    <w:p w:rsidR="00E306F2" w:rsidRDefault="007C2863">
      <w:pPr>
        <w:jc w:val="right"/>
      </w:pPr>
      <w:r>
        <w:rPr>
          <w:sz w:val="24"/>
          <w:szCs w:val="24"/>
        </w:rPr>
        <w:t>Adam Penner – adpenner@sfu.ca</w:t>
      </w:r>
    </w:p>
    <w:p w:rsidR="00E306F2" w:rsidRDefault="00E306F2"/>
    <w:p w:rsidR="00E306F2" w:rsidRDefault="007C2863">
      <w:r>
        <w:t>Settings: TRYRACE not defined, red rate: 1000000, blue rate: 1000000, 10 rounds</w:t>
      </w:r>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120"/>
        <w:gridCol w:w="3120"/>
        <w:gridCol w:w="3120"/>
      </w:tblGrid>
      <w:tr w:rsidR="00E306F2">
        <w:tc>
          <w:tcPr>
            <w:tcW w:w="3120" w:type="dxa"/>
            <w:tcBorders>
              <w:top w:val="single" w:sz="2" w:space="0" w:color="000000"/>
              <w:left w:val="single" w:sz="2" w:space="0" w:color="000000"/>
              <w:bottom w:val="single" w:sz="2" w:space="0" w:color="000000"/>
            </w:tcBorders>
            <w:shd w:val="clear" w:color="auto" w:fill="auto"/>
            <w:tcMar>
              <w:left w:w="54" w:type="dxa"/>
            </w:tcMar>
          </w:tcPr>
          <w:p w:rsidR="00E306F2" w:rsidRDefault="00E306F2">
            <w:pPr>
              <w:pStyle w:val="TableContents"/>
              <w:jc w:val="center"/>
            </w:pPr>
          </w:p>
        </w:tc>
        <w:tc>
          <w:tcPr>
            <w:tcW w:w="3120" w:type="dxa"/>
            <w:tcBorders>
              <w:top w:val="single" w:sz="2" w:space="0" w:color="000000"/>
              <w:left w:val="single" w:sz="2" w:space="0" w:color="000000"/>
              <w:bottom w:val="single" w:sz="2" w:space="0" w:color="000000"/>
            </w:tcBorders>
            <w:shd w:val="clear" w:color="auto" w:fill="auto"/>
            <w:tcMar>
              <w:left w:w="54" w:type="dxa"/>
            </w:tcMar>
          </w:tcPr>
          <w:p w:rsidR="00E306F2" w:rsidRDefault="007C2863">
            <w:pPr>
              <w:pStyle w:val="TableContents"/>
              <w:jc w:val="center"/>
            </w:pPr>
            <w:r>
              <w:t>Red Success / Second</w:t>
            </w:r>
          </w:p>
        </w:tc>
        <w:tc>
          <w:tcPr>
            <w:tcW w:w="312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E306F2" w:rsidRDefault="007C2863">
            <w:pPr>
              <w:pStyle w:val="TableContents"/>
              <w:jc w:val="center"/>
            </w:pPr>
            <w:r>
              <w:t>Blue Success / Second</w:t>
            </w:r>
          </w:p>
        </w:tc>
      </w:tr>
      <w:tr w:rsidR="00E306F2">
        <w:tc>
          <w:tcPr>
            <w:tcW w:w="3120" w:type="dxa"/>
            <w:tcBorders>
              <w:left w:val="single" w:sz="2" w:space="0" w:color="000000"/>
              <w:bottom w:val="single" w:sz="2" w:space="0" w:color="000000"/>
            </w:tcBorders>
            <w:shd w:val="clear" w:color="auto" w:fill="auto"/>
            <w:tcMar>
              <w:left w:w="54" w:type="dxa"/>
            </w:tcMar>
          </w:tcPr>
          <w:p w:rsidR="00E306F2" w:rsidRDefault="007C2863">
            <w:pPr>
              <w:pStyle w:val="TableContents"/>
              <w:jc w:val="center"/>
            </w:pPr>
            <w:r>
              <w:t>RogueCourse</w:t>
            </w:r>
          </w:p>
        </w:tc>
        <w:tc>
          <w:tcPr>
            <w:tcW w:w="3120" w:type="dxa"/>
            <w:tcBorders>
              <w:left w:val="single" w:sz="2" w:space="0" w:color="000000"/>
              <w:bottom w:val="single" w:sz="2" w:space="0" w:color="000000"/>
            </w:tcBorders>
            <w:shd w:val="clear" w:color="auto" w:fill="auto"/>
            <w:tcMar>
              <w:left w:w="54" w:type="dxa"/>
            </w:tcMar>
          </w:tcPr>
          <w:p w:rsidR="00E306F2" w:rsidRDefault="007C2863">
            <w:pPr>
              <w:pStyle w:val="TableContents"/>
              <w:jc w:val="center"/>
            </w:pPr>
            <w:r>
              <w:t>7436.26</w:t>
            </w:r>
          </w:p>
        </w:tc>
        <w:tc>
          <w:tcPr>
            <w:tcW w:w="3120" w:type="dxa"/>
            <w:tcBorders>
              <w:left w:val="single" w:sz="2" w:space="0" w:color="000000"/>
              <w:bottom w:val="single" w:sz="2" w:space="0" w:color="000000"/>
              <w:right w:val="single" w:sz="2" w:space="0" w:color="000000"/>
            </w:tcBorders>
            <w:shd w:val="clear" w:color="auto" w:fill="auto"/>
            <w:tcMar>
              <w:left w:w="54" w:type="dxa"/>
            </w:tcMar>
          </w:tcPr>
          <w:p w:rsidR="00E306F2" w:rsidRDefault="007C2863">
            <w:pPr>
              <w:pStyle w:val="TableContents"/>
              <w:jc w:val="center"/>
            </w:pPr>
            <w:r>
              <w:t>6674.86</w:t>
            </w:r>
          </w:p>
        </w:tc>
      </w:tr>
      <w:tr w:rsidR="00E306F2">
        <w:tc>
          <w:tcPr>
            <w:tcW w:w="3120" w:type="dxa"/>
            <w:tcBorders>
              <w:left w:val="single" w:sz="2" w:space="0" w:color="000000"/>
              <w:bottom w:val="single" w:sz="2" w:space="0" w:color="000000"/>
            </w:tcBorders>
            <w:shd w:val="clear" w:color="auto" w:fill="auto"/>
            <w:tcMar>
              <w:left w:w="54" w:type="dxa"/>
            </w:tcMar>
          </w:tcPr>
          <w:p w:rsidR="00E306F2" w:rsidRDefault="007C2863">
            <w:pPr>
              <w:pStyle w:val="TableContents"/>
              <w:jc w:val="center"/>
            </w:pPr>
            <w:r>
              <w:t>RogueCourse2</w:t>
            </w:r>
          </w:p>
        </w:tc>
        <w:tc>
          <w:tcPr>
            <w:tcW w:w="3120" w:type="dxa"/>
            <w:tcBorders>
              <w:left w:val="single" w:sz="2" w:space="0" w:color="000000"/>
              <w:bottom w:val="single" w:sz="2" w:space="0" w:color="000000"/>
            </w:tcBorders>
            <w:shd w:val="clear" w:color="auto" w:fill="auto"/>
            <w:tcMar>
              <w:left w:w="54" w:type="dxa"/>
            </w:tcMar>
          </w:tcPr>
          <w:p w:rsidR="00E306F2" w:rsidRDefault="007C2863">
            <w:pPr>
              <w:pStyle w:val="TableContents"/>
              <w:jc w:val="center"/>
            </w:pPr>
            <w:r>
              <w:t>4488.54</w:t>
            </w:r>
          </w:p>
        </w:tc>
        <w:tc>
          <w:tcPr>
            <w:tcW w:w="3120" w:type="dxa"/>
            <w:tcBorders>
              <w:left w:val="single" w:sz="2" w:space="0" w:color="000000"/>
              <w:bottom w:val="single" w:sz="2" w:space="0" w:color="000000"/>
              <w:right w:val="single" w:sz="2" w:space="0" w:color="000000"/>
            </w:tcBorders>
            <w:shd w:val="clear" w:color="auto" w:fill="auto"/>
            <w:tcMar>
              <w:left w:w="54" w:type="dxa"/>
            </w:tcMar>
          </w:tcPr>
          <w:p w:rsidR="00E306F2" w:rsidRDefault="007C2863">
            <w:pPr>
              <w:pStyle w:val="TableContents"/>
              <w:jc w:val="center"/>
            </w:pPr>
            <w:r>
              <w:t>4958.68</w:t>
            </w:r>
          </w:p>
        </w:tc>
      </w:tr>
      <w:tr w:rsidR="00E306F2">
        <w:tc>
          <w:tcPr>
            <w:tcW w:w="3120" w:type="dxa"/>
            <w:tcBorders>
              <w:left w:val="single" w:sz="2" w:space="0" w:color="000000"/>
              <w:bottom w:val="single" w:sz="2" w:space="0" w:color="000000"/>
            </w:tcBorders>
            <w:shd w:val="clear" w:color="auto" w:fill="auto"/>
            <w:tcMar>
              <w:left w:w="54" w:type="dxa"/>
            </w:tcMar>
          </w:tcPr>
          <w:p w:rsidR="00E306F2" w:rsidRDefault="007C2863">
            <w:pPr>
              <w:pStyle w:val="TableContents"/>
              <w:jc w:val="center"/>
            </w:pPr>
            <w:r>
              <w:t>RogueFine</w:t>
            </w:r>
          </w:p>
        </w:tc>
        <w:tc>
          <w:tcPr>
            <w:tcW w:w="3120" w:type="dxa"/>
            <w:tcBorders>
              <w:left w:val="single" w:sz="2" w:space="0" w:color="000000"/>
              <w:bottom w:val="single" w:sz="2" w:space="0" w:color="000000"/>
            </w:tcBorders>
            <w:shd w:val="clear" w:color="auto" w:fill="auto"/>
            <w:tcMar>
              <w:left w:w="54" w:type="dxa"/>
            </w:tcMar>
          </w:tcPr>
          <w:p w:rsidR="00E306F2" w:rsidRDefault="007C2863">
            <w:pPr>
              <w:pStyle w:val="TableContents"/>
              <w:jc w:val="center"/>
            </w:pPr>
            <w:r>
              <w:t>7551.24</w:t>
            </w:r>
          </w:p>
        </w:tc>
        <w:tc>
          <w:tcPr>
            <w:tcW w:w="3120" w:type="dxa"/>
            <w:tcBorders>
              <w:left w:val="single" w:sz="2" w:space="0" w:color="000000"/>
              <w:bottom w:val="single" w:sz="2" w:space="0" w:color="000000"/>
              <w:right w:val="single" w:sz="2" w:space="0" w:color="000000"/>
            </w:tcBorders>
            <w:shd w:val="clear" w:color="auto" w:fill="auto"/>
            <w:tcMar>
              <w:left w:w="54" w:type="dxa"/>
            </w:tcMar>
          </w:tcPr>
          <w:p w:rsidR="00E306F2" w:rsidRDefault="007C2863">
            <w:pPr>
              <w:pStyle w:val="TableContents"/>
              <w:jc w:val="center"/>
            </w:pPr>
            <w:r>
              <w:t>6802.72</w:t>
            </w:r>
          </w:p>
        </w:tc>
      </w:tr>
      <w:tr w:rsidR="00E306F2">
        <w:tc>
          <w:tcPr>
            <w:tcW w:w="3120" w:type="dxa"/>
            <w:tcBorders>
              <w:left w:val="single" w:sz="2" w:space="0" w:color="000000"/>
              <w:bottom w:val="single" w:sz="2" w:space="0" w:color="000000"/>
            </w:tcBorders>
            <w:shd w:val="clear" w:color="auto" w:fill="auto"/>
            <w:tcMar>
              <w:left w:w="54" w:type="dxa"/>
            </w:tcMar>
          </w:tcPr>
          <w:p w:rsidR="00E306F2" w:rsidRDefault="007C2863">
            <w:pPr>
              <w:pStyle w:val="TableContents"/>
              <w:jc w:val="center"/>
            </w:pPr>
            <w:r>
              <w:t>RogueFine2</w:t>
            </w:r>
          </w:p>
        </w:tc>
        <w:tc>
          <w:tcPr>
            <w:tcW w:w="3120" w:type="dxa"/>
            <w:tcBorders>
              <w:left w:val="single" w:sz="2" w:space="0" w:color="000000"/>
              <w:bottom w:val="single" w:sz="2" w:space="0" w:color="000000"/>
            </w:tcBorders>
            <w:shd w:val="clear" w:color="auto" w:fill="auto"/>
            <w:tcMar>
              <w:left w:w="54" w:type="dxa"/>
            </w:tcMar>
          </w:tcPr>
          <w:p w:rsidR="00E306F2" w:rsidRDefault="007C2863">
            <w:pPr>
              <w:pStyle w:val="TableContents"/>
              <w:jc w:val="center"/>
            </w:pPr>
            <w:r>
              <w:t>4187.02</w:t>
            </w:r>
          </w:p>
        </w:tc>
        <w:tc>
          <w:tcPr>
            <w:tcW w:w="3120" w:type="dxa"/>
            <w:tcBorders>
              <w:left w:val="single" w:sz="2" w:space="0" w:color="000000"/>
              <w:bottom w:val="single" w:sz="2" w:space="0" w:color="000000"/>
              <w:right w:val="single" w:sz="2" w:space="0" w:color="000000"/>
            </w:tcBorders>
            <w:shd w:val="clear" w:color="auto" w:fill="auto"/>
            <w:tcMar>
              <w:left w:w="54" w:type="dxa"/>
            </w:tcMar>
          </w:tcPr>
          <w:p w:rsidR="00E306F2" w:rsidRDefault="007C2863">
            <w:pPr>
              <w:pStyle w:val="TableContents"/>
              <w:jc w:val="center"/>
            </w:pPr>
            <w:r>
              <w:t>5116.87</w:t>
            </w:r>
          </w:p>
        </w:tc>
      </w:tr>
      <w:tr w:rsidR="00E306F2">
        <w:tc>
          <w:tcPr>
            <w:tcW w:w="3120" w:type="dxa"/>
            <w:tcBorders>
              <w:left w:val="single" w:sz="2" w:space="0" w:color="000000"/>
              <w:bottom w:val="single" w:sz="2" w:space="0" w:color="000000"/>
            </w:tcBorders>
            <w:shd w:val="clear" w:color="auto" w:fill="auto"/>
            <w:tcMar>
              <w:left w:w="54" w:type="dxa"/>
            </w:tcMar>
          </w:tcPr>
          <w:p w:rsidR="00E306F2" w:rsidRDefault="007C2863">
            <w:pPr>
              <w:pStyle w:val="TableContents"/>
              <w:jc w:val="center"/>
            </w:pPr>
            <w:r>
              <w:t>RogueTM using RTM</w:t>
            </w:r>
          </w:p>
        </w:tc>
        <w:tc>
          <w:tcPr>
            <w:tcW w:w="3120" w:type="dxa"/>
            <w:tcBorders>
              <w:left w:val="single" w:sz="2" w:space="0" w:color="000000"/>
              <w:bottom w:val="single" w:sz="2" w:space="0" w:color="000000"/>
            </w:tcBorders>
            <w:shd w:val="clear" w:color="auto" w:fill="auto"/>
            <w:tcMar>
              <w:left w:w="54" w:type="dxa"/>
            </w:tcMar>
          </w:tcPr>
          <w:p w:rsidR="00E306F2" w:rsidRDefault="007C2863">
            <w:pPr>
              <w:pStyle w:val="TableContents"/>
              <w:jc w:val="center"/>
            </w:pPr>
            <w:r>
              <w:t>7441.02</w:t>
            </w:r>
          </w:p>
        </w:tc>
        <w:tc>
          <w:tcPr>
            <w:tcW w:w="3120" w:type="dxa"/>
            <w:tcBorders>
              <w:left w:val="single" w:sz="2" w:space="0" w:color="000000"/>
              <w:bottom w:val="single" w:sz="2" w:space="0" w:color="000000"/>
              <w:right w:val="single" w:sz="2" w:space="0" w:color="000000"/>
            </w:tcBorders>
            <w:shd w:val="clear" w:color="auto" w:fill="auto"/>
            <w:tcMar>
              <w:left w:w="54" w:type="dxa"/>
            </w:tcMar>
          </w:tcPr>
          <w:p w:rsidR="00E306F2" w:rsidRDefault="007C2863">
            <w:pPr>
              <w:pStyle w:val="TableContents"/>
              <w:jc w:val="center"/>
            </w:pPr>
            <w:r>
              <w:t>7048.62</w:t>
            </w:r>
          </w:p>
        </w:tc>
      </w:tr>
      <w:tr w:rsidR="00E306F2">
        <w:tc>
          <w:tcPr>
            <w:tcW w:w="3120" w:type="dxa"/>
            <w:tcBorders>
              <w:left w:val="single" w:sz="2" w:space="0" w:color="000000"/>
              <w:bottom w:val="single" w:sz="2" w:space="0" w:color="000000"/>
            </w:tcBorders>
            <w:shd w:val="clear" w:color="auto" w:fill="auto"/>
            <w:tcMar>
              <w:left w:w="54" w:type="dxa"/>
            </w:tcMar>
          </w:tcPr>
          <w:p w:rsidR="00E306F2" w:rsidRDefault="007C2863">
            <w:pPr>
              <w:pStyle w:val="TableContents"/>
              <w:jc w:val="center"/>
            </w:pPr>
            <w:r>
              <w:t>RogueTM2 using RTM</w:t>
            </w:r>
          </w:p>
        </w:tc>
        <w:tc>
          <w:tcPr>
            <w:tcW w:w="3120" w:type="dxa"/>
            <w:tcBorders>
              <w:left w:val="single" w:sz="2" w:space="0" w:color="000000"/>
              <w:bottom w:val="single" w:sz="2" w:space="0" w:color="000000"/>
            </w:tcBorders>
            <w:shd w:val="clear" w:color="auto" w:fill="auto"/>
            <w:tcMar>
              <w:left w:w="54" w:type="dxa"/>
            </w:tcMar>
          </w:tcPr>
          <w:p w:rsidR="00E306F2" w:rsidRDefault="007C2863">
            <w:pPr>
              <w:pStyle w:val="TableContents"/>
              <w:jc w:val="center"/>
            </w:pPr>
            <w:r>
              <w:t>5668.26</w:t>
            </w:r>
          </w:p>
        </w:tc>
        <w:tc>
          <w:tcPr>
            <w:tcW w:w="3120" w:type="dxa"/>
            <w:tcBorders>
              <w:left w:val="single" w:sz="2" w:space="0" w:color="000000"/>
              <w:bottom w:val="single" w:sz="2" w:space="0" w:color="000000"/>
              <w:right w:val="single" w:sz="2" w:space="0" w:color="000000"/>
            </w:tcBorders>
            <w:shd w:val="clear" w:color="auto" w:fill="auto"/>
            <w:tcMar>
              <w:left w:w="54" w:type="dxa"/>
            </w:tcMar>
          </w:tcPr>
          <w:p w:rsidR="00E306F2" w:rsidRDefault="007C2863">
            <w:pPr>
              <w:pStyle w:val="TableContents"/>
              <w:jc w:val="center"/>
            </w:pPr>
            <w:r>
              <w:t>6262.11</w:t>
            </w:r>
          </w:p>
        </w:tc>
      </w:tr>
      <w:tr w:rsidR="00E306F2">
        <w:tc>
          <w:tcPr>
            <w:tcW w:w="3120" w:type="dxa"/>
            <w:tcBorders>
              <w:left w:val="single" w:sz="2" w:space="0" w:color="000000"/>
              <w:bottom w:val="single" w:sz="2" w:space="0" w:color="000000"/>
            </w:tcBorders>
            <w:shd w:val="clear" w:color="auto" w:fill="auto"/>
            <w:tcMar>
              <w:left w:w="54" w:type="dxa"/>
            </w:tcMar>
          </w:tcPr>
          <w:p w:rsidR="00E306F2" w:rsidRDefault="007C2863">
            <w:pPr>
              <w:pStyle w:val="TableContents"/>
              <w:jc w:val="center"/>
            </w:pPr>
            <w:r>
              <w:t>RogueTM using HLE</w:t>
            </w:r>
          </w:p>
        </w:tc>
        <w:tc>
          <w:tcPr>
            <w:tcW w:w="3120" w:type="dxa"/>
            <w:tcBorders>
              <w:left w:val="single" w:sz="2" w:space="0" w:color="000000"/>
              <w:bottom w:val="single" w:sz="2" w:space="0" w:color="000000"/>
            </w:tcBorders>
            <w:shd w:val="clear" w:color="auto" w:fill="auto"/>
            <w:tcMar>
              <w:left w:w="54" w:type="dxa"/>
            </w:tcMar>
          </w:tcPr>
          <w:p w:rsidR="00E306F2" w:rsidRDefault="007C2863">
            <w:pPr>
              <w:pStyle w:val="TableContents"/>
              <w:jc w:val="center"/>
            </w:pPr>
            <w:r>
              <w:t>7662.08</w:t>
            </w:r>
          </w:p>
        </w:tc>
        <w:tc>
          <w:tcPr>
            <w:tcW w:w="3120" w:type="dxa"/>
            <w:tcBorders>
              <w:left w:val="single" w:sz="2" w:space="0" w:color="000000"/>
              <w:bottom w:val="single" w:sz="2" w:space="0" w:color="000000"/>
              <w:right w:val="single" w:sz="2" w:space="0" w:color="000000"/>
            </w:tcBorders>
            <w:shd w:val="clear" w:color="auto" w:fill="auto"/>
            <w:tcMar>
              <w:left w:w="54" w:type="dxa"/>
            </w:tcMar>
          </w:tcPr>
          <w:p w:rsidR="00E306F2" w:rsidRDefault="007C2863">
            <w:pPr>
              <w:pStyle w:val="TableContents"/>
              <w:jc w:val="center"/>
            </w:pPr>
            <w:r>
              <w:t>8017.21</w:t>
            </w:r>
          </w:p>
        </w:tc>
      </w:tr>
      <w:tr w:rsidR="00E306F2">
        <w:tc>
          <w:tcPr>
            <w:tcW w:w="3120" w:type="dxa"/>
            <w:tcBorders>
              <w:left w:val="single" w:sz="2" w:space="0" w:color="000000"/>
              <w:bottom w:val="single" w:sz="2" w:space="0" w:color="000000"/>
            </w:tcBorders>
            <w:shd w:val="clear" w:color="auto" w:fill="auto"/>
            <w:tcMar>
              <w:left w:w="54" w:type="dxa"/>
            </w:tcMar>
          </w:tcPr>
          <w:p w:rsidR="00E306F2" w:rsidRDefault="007C2863">
            <w:pPr>
              <w:pStyle w:val="TableContents"/>
              <w:jc w:val="center"/>
            </w:pPr>
            <w:r>
              <w:t>RogueTM2 using HLE</w:t>
            </w:r>
          </w:p>
        </w:tc>
        <w:tc>
          <w:tcPr>
            <w:tcW w:w="3120" w:type="dxa"/>
            <w:tcBorders>
              <w:left w:val="single" w:sz="2" w:space="0" w:color="000000"/>
              <w:bottom w:val="single" w:sz="2" w:space="0" w:color="000000"/>
            </w:tcBorders>
            <w:shd w:val="clear" w:color="auto" w:fill="auto"/>
            <w:tcMar>
              <w:left w:w="54" w:type="dxa"/>
            </w:tcMar>
          </w:tcPr>
          <w:p w:rsidR="00E306F2" w:rsidRDefault="007C2863">
            <w:pPr>
              <w:pStyle w:val="TableContents"/>
              <w:jc w:val="center"/>
            </w:pPr>
            <w:r>
              <w:t>4196.49</w:t>
            </w:r>
          </w:p>
        </w:tc>
        <w:tc>
          <w:tcPr>
            <w:tcW w:w="3120" w:type="dxa"/>
            <w:tcBorders>
              <w:left w:val="single" w:sz="2" w:space="0" w:color="000000"/>
              <w:bottom w:val="single" w:sz="2" w:space="0" w:color="000000"/>
              <w:right w:val="single" w:sz="2" w:space="0" w:color="000000"/>
            </w:tcBorders>
            <w:shd w:val="clear" w:color="auto" w:fill="auto"/>
            <w:tcMar>
              <w:left w:w="54" w:type="dxa"/>
            </w:tcMar>
          </w:tcPr>
          <w:p w:rsidR="00E306F2" w:rsidRDefault="007C2863">
            <w:pPr>
              <w:pStyle w:val="TableContents"/>
              <w:jc w:val="center"/>
            </w:pPr>
            <w:r>
              <w:t>5675.51</w:t>
            </w:r>
          </w:p>
        </w:tc>
      </w:tr>
    </w:tbl>
    <w:p w:rsidR="00E306F2" w:rsidRDefault="00E306F2"/>
    <w:p w:rsidR="00E306F2" w:rsidRDefault="007C2863">
      <w:r>
        <w:t xml:space="preserve">Settings: </w:t>
      </w:r>
      <w:r>
        <w:t>TRYRACE defined, red rate: 1000000, blue rate: 1000000, 10 rounds</w:t>
      </w:r>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120"/>
        <w:gridCol w:w="3120"/>
        <w:gridCol w:w="3120"/>
      </w:tblGrid>
      <w:tr w:rsidR="00E306F2">
        <w:tc>
          <w:tcPr>
            <w:tcW w:w="3120" w:type="dxa"/>
            <w:tcBorders>
              <w:top w:val="single" w:sz="2" w:space="0" w:color="000000"/>
              <w:left w:val="single" w:sz="2" w:space="0" w:color="000000"/>
              <w:bottom w:val="single" w:sz="2" w:space="0" w:color="000000"/>
            </w:tcBorders>
            <w:shd w:val="clear" w:color="auto" w:fill="auto"/>
            <w:tcMar>
              <w:left w:w="54" w:type="dxa"/>
            </w:tcMar>
          </w:tcPr>
          <w:p w:rsidR="00E306F2" w:rsidRDefault="00E306F2">
            <w:pPr>
              <w:pStyle w:val="TableContents"/>
            </w:pPr>
          </w:p>
        </w:tc>
        <w:tc>
          <w:tcPr>
            <w:tcW w:w="3120" w:type="dxa"/>
            <w:tcBorders>
              <w:top w:val="single" w:sz="2" w:space="0" w:color="000000"/>
              <w:left w:val="single" w:sz="2" w:space="0" w:color="000000"/>
              <w:bottom w:val="single" w:sz="2" w:space="0" w:color="000000"/>
            </w:tcBorders>
            <w:shd w:val="clear" w:color="auto" w:fill="auto"/>
            <w:tcMar>
              <w:left w:w="54" w:type="dxa"/>
            </w:tcMar>
          </w:tcPr>
          <w:p w:rsidR="00E306F2" w:rsidRDefault="007C2863">
            <w:pPr>
              <w:pStyle w:val="TableContents"/>
              <w:jc w:val="center"/>
            </w:pPr>
            <w:r>
              <w:t>Red Success / Second</w:t>
            </w:r>
          </w:p>
        </w:tc>
        <w:tc>
          <w:tcPr>
            <w:tcW w:w="312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E306F2" w:rsidRDefault="007C2863">
            <w:pPr>
              <w:pStyle w:val="TableContents"/>
              <w:jc w:val="center"/>
            </w:pPr>
            <w:r>
              <w:t>Blue Success / Second</w:t>
            </w:r>
          </w:p>
        </w:tc>
      </w:tr>
      <w:tr w:rsidR="00E306F2">
        <w:tc>
          <w:tcPr>
            <w:tcW w:w="3120" w:type="dxa"/>
            <w:tcBorders>
              <w:left w:val="single" w:sz="2" w:space="0" w:color="000000"/>
              <w:bottom w:val="single" w:sz="2" w:space="0" w:color="000000"/>
            </w:tcBorders>
            <w:shd w:val="clear" w:color="auto" w:fill="auto"/>
            <w:tcMar>
              <w:left w:w="54" w:type="dxa"/>
            </w:tcMar>
          </w:tcPr>
          <w:p w:rsidR="00E306F2" w:rsidRDefault="007C2863">
            <w:pPr>
              <w:pStyle w:val="TableContents"/>
              <w:jc w:val="center"/>
            </w:pPr>
            <w:r>
              <w:t>Rogue Unprotected</w:t>
            </w:r>
          </w:p>
        </w:tc>
        <w:tc>
          <w:tcPr>
            <w:tcW w:w="3120" w:type="dxa"/>
            <w:tcBorders>
              <w:left w:val="single" w:sz="2" w:space="0" w:color="000000"/>
              <w:bottom w:val="single" w:sz="2" w:space="0" w:color="000000"/>
            </w:tcBorders>
            <w:shd w:val="clear" w:color="auto" w:fill="auto"/>
            <w:tcMar>
              <w:left w:w="54" w:type="dxa"/>
            </w:tcMar>
          </w:tcPr>
          <w:p w:rsidR="00E306F2" w:rsidRDefault="007C2863">
            <w:pPr>
              <w:pStyle w:val="TableContents"/>
            </w:pPr>
            <w:r>
              <w:t>184.684</w:t>
            </w:r>
          </w:p>
        </w:tc>
        <w:tc>
          <w:tcPr>
            <w:tcW w:w="3120" w:type="dxa"/>
            <w:tcBorders>
              <w:left w:val="single" w:sz="2" w:space="0" w:color="000000"/>
              <w:bottom w:val="single" w:sz="2" w:space="0" w:color="000000"/>
              <w:right w:val="single" w:sz="2" w:space="0" w:color="000000"/>
            </w:tcBorders>
            <w:shd w:val="clear" w:color="auto" w:fill="auto"/>
            <w:tcMar>
              <w:left w:w="54" w:type="dxa"/>
            </w:tcMar>
          </w:tcPr>
          <w:p w:rsidR="00E306F2" w:rsidRDefault="007C2863">
            <w:pPr>
              <w:pStyle w:val="TableContents"/>
            </w:pPr>
            <w:r>
              <w:t>5135.97</w:t>
            </w:r>
          </w:p>
        </w:tc>
      </w:tr>
      <w:tr w:rsidR="00E306F2">
        <w:tc>
          <w:tcPr>
            <w:tcW w:w="3120" w:type="dxa"/>
            <w:tcBorders>
              <w:left w:val="single" w:sz="2" w:space="0" w:color="000000"/>
              <w:bottom w:val="single" w:sz="2" w:space="0" w:color="000000"/>
            </w:tcBorders>
            <w:shd w:val="clear" w:color="auto" w:fill="auto"/>
            <w:tcMar>
              <w:left w:w="54" w:type="dxa"/>
            </w:tcMar>
          </w:tcPr>
          <w:p w:rsidR="00E306F2" w:rsidRDefault="007C2863">
            <w:pPr>
              <w:pStyle w:val="TableContents"/>
              <w:jc w:val="center"/>
            </w:pPr>
            <w:r>
              <w:t>RogueCourse</w:t>
            </w:r>
          </w:p>
        </w:tc>
        <w:tc>
          <w:tcPr>
            <w:tcW w:w="3120" w:type="dxa"/>
            <w:tcBorders>
              <w:left w:val="single" w:sz="2" w:space="0" w:color="000000"/>
              <w:bottom w:val="single" w:sz="2" w:space="0" w:color="000000"/>
            </w:tcBorders>
            <w:shd w:val="clear" w:color="auto" w:fill="auto"/>
            <w:tcMar>
              <w:left w:w="54" w:type="dxa"/>
            </w:tcMar>
          </w:tcPr>
          <w:p w:rsidR="00E306F2" w:rsidRDefault="007C2863">
            <w:pPr>
              <w:pStyle w:val="TableContents"/>
            </w:pPr>
            <w:r>
              <w:t>173.211</w:t>
            </w:r>
          </w:p>
        </w:tc>
        <w:tc>
          <w:tcPr>
            <w:tcW w:w="3120" w:type="dxa"/>
            <w:tcBorders>
              <w:left w:val="single" w:sz="2" w:space="0" w:color="000000"/>
              <w:bottom w:val="single" w:sz="2" w:space="0" w:color="000000"/>
              <w:right w:val="single" w:sz="2" w:space="0" w:color="000000"/>
            </w:tcBorders>
            <w:shd w:val="clear" w:color="auto" w:fill="auto"/>
            <w:tcMar>
              <w:left w:w="54" w:type="dxa"/>
            </w:tcMar>
          </w:tcPr>
          <w:p w:rsidR="00E306F2" w:rsidRDefault="007C2863">
            <w:pPr>
              <w:pStyle w:val="TableContents"/>
            </w:pPr>
            <w:r>
              <w:t>321.722</w:t>
            </w:r>
          </w:p>
        </w:tc>
      </w:tr>
      <w:tr w:rsidR="00E306F2">
        <w:tc>
          <w:tcPr>
            <w:tcW w:w="3120" w:type="dxa"/>
            <w:tcBorders>
              <w:left w:val="single" w:sz="2" w:space="0" w:color="000000"/>
              <w:bottom w:val="single" w:sz="2" w:space="0" w:color="000000"/>
            </w:tcBorders>
            <w:shd w:val="clear" w:color="auto" w:fill="auto"/>
            <w:tcMar>
              <w:left w:w="54" w:type="dxa"/>
            </w:tcMar>
          </w:tcPr>
          <w:p w:rsidR="00E306F2" w:rsidRDefault="007C2863">
            <w:pPr>
              <w:pStyle w:val="TableContents"/>
              <w:jc w:val="center"/>
            </w:pPr>
            <w:r>
              <w:t>RogueCourse2</w:t>
            </w:r>
          </w:p>
        </w:tc>
        <w:tc>
          <w:tcPr>
            <w:tcW w:w="3120" w:type="dxa"/>
            <w:tcBorders>
              <w:left w:val="single" w:sz="2" w:space="0" w:color="000000"/>
              <w:bottom w:val="single" w:sz="2" w:space="0" w:color="000000"/>
            </w:tcBorders>
            <w:shd w:val="clear" w:color="auto" w:fill="auto"/>
            <w:tcMar>
              <w:left w:w="54" w:type="dxa"/>
            </w:tcMar>
          </w:tcPr>
          <w:p w:rsidR="00E306F2" w:rsidRDefault="007C2863">
            <w:pPr>
              <w:pStyle w:val="TableContents"/>
            </w:pPr>
            <w:r>
              <w:t>325.057</w:t>
            </w:r>
          </w:p>
        </w:tc>
        <w:tc>
          <w:tcPr>
            <w:tcW w:w="3120" w:type="dxa"/>
            <w:tcBorders>
              <w:left w:val="single" w:sz="2" w:space="0" w:color="000000"/>
              <w:bottom w:val="single" w:sz="2" w:space="0" w:color="000000"/>
              <w:right w:val="single" w:sz="2" w:space="0" w:color="000000"/>
            </w:tcBorders>
            <w:shd w:val="clear" w:color="auto" w:fill="auto"/>
            <w:tcMar>
              <w:left w:w="54" w:type="dxa"/>
            </w:tcMar>
          </w:tcPr>
          <w:p w:rsidR="00E306F2" w:rsidRDefault="007C2863">
            <w:pPr>
              <w:pStyle w:val="TableContents"/>
            </w:pPr>
            <w:r>
              <w:t>692.636</w:t>
            </w:r>
          </w:p>
        </w:tc>
      </w:tr>
      <w:tr w:rsidR="00E306F2">
        <w:tc>
          <w:tcPr>
            <w:tcW w:w="3120" w:type="dxa"/>
            <w:tcBorders>
              <w:left w:val="single" w:sz="2" w:space="0" w:color="000000"/>
              <w:bottom w:val="single" w:sz="2" w:space="0" w:color="000000"/>
            </w:tcBorders>
            <w:shd w:val="clear" w:color="auto" w:fill="auto"/>
            <w:tcMar>
              <w:left w:w="54" w:type="dxa"/>
            </w:tcMar>
          </w:tcPr>
          <w:p w:rsidR="00E306F2" w:rsidRDefault="007C2863">
            <w:pPr>
              <w:pStyle w:val="TableContents"/>
              <w:jc w:val="center"/>
            </w:pPr>
            <w:r>
              <w:t>RogueFine</w:t>
            </w:r>
          </w:p>
        </w:tc>
        <w:tc>
          <w:tcPr>
            <w:tcW w:w="3120" w:type="dxa"/>
            <w:tcBorders>
              <w:left w:val="single" w:sz="2" w:space="0" w:color="000000"/>
              <w:bottom w:val="single" w:sz="2" w:space="0" w:color="000000"/>
            </w:tcBorders>
            <w:shd w:val="clear" w:color="auto" w:fill="auto"/>
            <w:tcMar>
              <w:left w:w="54" w:type="dxa"/>
            </w:tcMar>
          </w:tcPr>
          <w:p w:rsidR="00E306F2" w:rsidRDefault="007C2863">
            <w:pPr>
              <w:pStyle w:val="TableContents"/>
            </w:pPr>
            <w:r>
              <w:t>168.128</w:t>
            </w:r>
          </w:p>
        </w:tc>
        <w:tc>
          <w:tcPr>
            <w:tcW w:w="3120" w:type="dxa"/>
            <w:tcBorders>
              <w:left w:val="single" w:sz="2" w:space="0" w:color="000000"/>
              <w:bottom w:val="single" w:sz="2" w:space="0" w:color="000000"/>
              <w:right w:val="single" w:sz="2" w:space="0" w:color="000000"/>
            </w:tcBorders>
            <w:shd w:val="clear" w:color="auto" w:fill="auto"/>
            <w:tcMar>
              <w:left w:w="54" w:type="dxa"/>
            </w:tcMar>
          </w:tcPr>
          <w:p w:rsidR="00E306F2" w:rsidRDefault="007C2863">
            <w:pPr>
              <w:pStyle w:val="TableContents"/>
            </w:pPr>
            <w:r>
              <w:t>312.235</w:t>
            </w:r>
          </w:p>
        </w:tc>
      </w:tr>
      <w:tr w:rsidR="00E306F2">
        <w:tc>
          <w:tcPr>
            <w:tcW w:w="3120" w:type="dxa"/>
            <w:tcBorders>
              <w:left w:val="single" w:sz="2" w:space="0" w:color="000000"/>
              <w:bottom w:val="single" w:sz="2" w:space="0" w:color="000000"/>
            </w:tcBorders>
            <w:shd w:val="clear" w:color="auto" w:fill="auto"/>
            <w:tcMar>
              <w:left w:w="54" w:type="dxa"/>
            </w:tcMar>
          </w:tcPr>
          <w:p w:rsidR="00E306F2" w:rsidRDefault="007C2863">
            <w:pPr>
              <w:pStyle w:val="TableContents"/>
              <w:jc w:val="center"/>
            </w:pPr>
            <w:r>
              <w:t>RogueFine2</w:t>
            </w:r>
          </w:p>
        </w:tc>
        <w:tc>
          <w:tcPr>
            <w:tcW w:w="3120" w:type="dxa"/>
            <w:tcBorders>
              <w:left w:val="single" w:sz="2" w:space="0" w:color="000000"/>
              <w:bottom w:val="single" w:sz="2" w:space="0" w:color="000000"/>
            </w:tcBorders>
            <w:shd w:val="clear" w:color="auto" w:fill="auto"/>
            <w:tcMar>
              <w:left w:w="54" w:type="dxa"/>
            </w:tcMar>
          </w:tcPr>
          <w:p w:rsidR="00E306F2" w:rsidRDefault="007C2863">
            <w:pPr>
              <w:pStyle w:val="TableContents"/>
            </w:pPr>
            <w:r>
              <w:t>225.759</w:t>
            </w:r>
          </w:p>
        </w:tc>
        <w:tc>
          <w:tcPr>
            <w:tcW w:w="3120" w:type="dxa"/>
            <w:tcBorders>
              <w:left w:val="single" w:sz="2" w:space="0" w:color="000000"/>
              <w:bottom w:val="single" w:sz="2" w:space="0" w:color="000000"/>
              <w:right w:val="single" w:sz="2" w:space="0" w:color="000000"/>
            </w:tcBorders>
            <w:shd w:val="clear" w:color="auto" w:fill="auto"/>
            <w:tcMar>
              <w:left w:w="54" w:type="dxa"/>
            </w:tcMar>
          </w:tcPr>
          <w:p w:rsidR="00E306F2" w:rsidRDefault="007C2863">
            <w:pPr>
              <w:pStyle w:val="TableContents"/>
            </w:pPr>
            <w:r>
              <w:t>333.939</w:t>
            </w:r>
          </w:p>
        </w:tc>
      </w:tr>
      <w:tr w:rsidR="00E306F2">
        <w:tc>
          <w:tcPr>
            <w:tcW w:w="3120" w:type="dxa"/>
            <w:tcBorders>
              <w:left w:val="single" w:sz="2" w:space="0" w:color="000000"/>
              <w:bottom w:val="single" w:sz="2" w:space="0" w:color="000000"/>
            </w:tcBorders>
            <w:shd w:val="clear" w:color="auto" w:fill="auto"/>
            <w:tcMar>
              <w:left w:w="54" w:type="dxa"/>
            </w:tcMar>
          </w:tcPr>
          <w:p w:rsidR="00E306F2" w:rsidRDefault="007C2863">
            <w:pPr>
              <w:pStyle w:val="TableContents"/>
              <w:jc w:val="center"/>
            </w:pPr>
            <w:r>
              <w:t>RogueTM using RTM</w:t>
            </w:r>
          </w:p>
        </w:tc>
        <w:tc>
          <w:tcPr>
            <w:tcW w:w="3120" w:type="dxa"/>
            <w:tcBorders>
              <w:left w:val="single" w:sz="2" w:space="0" w:color="000000"/>
              <w:bottom w:val="single" w:sz="2" w:space="0" w:color="000000"/>
            </w:tcBorders>
            <w:shd w:val="clear" w:color="auto" w:fill="auto"/>
            <w:tcMar>
              <w:left w:w="54" w:type="dxa"/>
            </w:tcMar>
          </w:tcPr>
          <w:p w:rsidR="00E306F2" w:rsidRDefault="007C2863">
            <w:pPr>
              <w:pStyle w:val="TableContents"/>
            </w:pPr>
            <w:r>
              <w:t>70.028</w:t>
            </w:r>
          </w:p>
        </w:tc>
        <w:tc>
          <w:tcPr>
            <w:tcW w:w="3120" w:type="dxa"/>
            <w:tcBorders>
              <w:left w:val="single" w:sz="2" w:space="0" w:color="000000"/>
              <w:bottom w:val="single" w:sz="2" w:space="0" w:color="000000"/>
              <w:right w:val="single" w:sz="2" w:space="0" w:color="000000"/>
            </w:tcBorders>
            <w:shd w:val="clear" w:color="auto" w:fill="auto"/>
            <w:tcMar>
              <w:left w:w="54" w:type="dxa"/>
            </w:tcMar>
          </w:tcPr>
          <w:p w:rsidR="00E306F2" w:rsidRDefault="007C2863">
            <w:pPr>
              <w:pStyle w:val="TableContents"/>
            </w:pPr>
            <w:r>
              <w:t>6343.85</w:t>
            </w:r>
          </w:p>
        </w:tc>
      </w:tr>
      <w:tr w:rsidR="00E306F2">
        <w:tc>
          <w:tcPr>
            <w:tcW w:w="3120" w:type="dxa"/>
            <w:tcBorders>
              <w:left w:val="single" w:sz="2" w:space="0" w:color="000000"/>
              <w:bottom w:val="single" w:sz="2" w:space="0" w:color="000000"/>
            </w:tcBorders>
            <w:shd w:val="clear" w:color="auto" w:fill="auto"/>
            <w:tcMar>
              <w:left w:w="54" w:type="dxa"/>
            </w:tcMar>
          </w:tcPr>
          <w:p w:rsidR="00E306F2" w:rsidRDefault="007C2863">
            <w:pPr>
              <w:pStyle w:val="TableContents"/>
              <w:jc w:val="center"/>
            </w:pPr>
            <w:r>
              <w:t>RogueTM2 using RTM</w:t>
            </w:r>
          </w:p>
        </w:tc>
        <w:tc>
          <w:tcPr>
            <w:tcW w:w="3120" w:type="dxa"/>
            <w:tcBorders>
              <w:left w:val="single" w:sz="2" w:space="0" w:color="000000"/>
              <w:bottom w:val="single" w:sz="2" w:space="0" w:color="000000"/>
            </w:tcBorders>
            <w:shd w:val="clear" w:color="auto" w:fill="auto"/>
            <w:tcMar>
              <w:left w:w="54" w:type="dxa"/>
            </w:tcMar>
          </w:tcPr>
          <w:p w:rsidR="00E306F2" w:rsidRDefault="007C2863">
            <w:pPr>
              <w:pStyle w:val="TableContents"/>
            </w:pPr>
            <w:r>
              <w:t>62.7963</w:t>
            </w:r>
          </w:p>
        </w:tc>
        <w:tc>
          <w:tcPr>
            <w:tcW w:w="3120" w:type="dxa"/>
            <w:tcBorders>
              <w:left w:val="single" w:sz="2" w:space="0" w:color="000000"/>
              <w:bottom w:val="single" w:sz="2" w:space="0" w:color="000000"/>
              <w:right w:val="single" w:sz="2" w:space="0" w:color="000000"/>
            </w:tcBorders>
            <w:shd w:val="clear" w:color="auto" w:fill="auto"/>
            <w:tcMar>
              <w:left w:w="54" w:type="dxa"/>
            </w:tcMar>
          </w:tcPr>
          <w:p w:rsidR="00E306F2" w:rsidRDefault="007C2863">
            <w:pPr>
              <w:pStyle w:val="TableContents"/>
            </w:pPr>
            <w:r>
              <w:t>2970.64</w:t>
            </w:r>
          </w:p>
        </w:tc>
      </w:tr>
      <w:tr w:rsidR="00E306F2">
        <w:tc>
          <w:tcPr>
            <w:tcW w:w="3120" w:type="dxa"/>
            <w:tcBorders>
              <w:left w:val="single" w:sz="2" w:space="0" w:color="000000"/>
              <w:bottom w:val="single" w:sz="2" w:space="0" w:color="000000"/>
            </w:tcBorders>
            <w:shd w:val="clear" w:color="auto" w:fill="auto"/>
            <w:tcMar>
              <w:left w:w="54" w:type="dxa"/>
            </w:tcMar>
          </w:tcPr>
          <w:p w:rsidR="00E306F2" w:rsidRDefault="007C2863">
            <w:pPr>
              <w:pStyle w:val="TableContents"/>
              <w:jc w:val="center"/>
            </w:pPr>
            <w:r>
              <w:lastRenderedPageBreak/>
              <w:t>RogueTM using HLE</w:t>
            </w:r>
          </w:p>
        </w:tc>
        <w:tc>
          <w:tcPr>
            <w:tcW w:w="3120" w:type="dxa"/>
            <w:tcBorders>
              <w:left w:val="single" w:sz="2" w:space="0" w:color="000000"/>
              <w:bottom w:val="single" w:sz="2" w:space="0" w:color="000000"/>
            </w:tcBorders>
            <w:shd w:val="clear" w:color="auto" w:fill="auto"/>
            <w:tcMar>
              <w:left w:w="54" w:type="dxa"/>
            </w:tcMar>
          </w:tcPr>
          <w:p w:rsidR="00E306F2" w:rsidRDefault="007C2863">
            <w:pPr>
              <w:pStyle w:val="TableContents"/>
            </w:pPr>
            <w:r>
              <w:t>153.105</w:t>
            </w:r>
          </w:p>
        </w:tc>
        <w:tc>
          <w:tcPr>
            <w:tcW w:w="3120" w:type="dxa"/>
            <w:tcBorders>
              <w:left w:val="single" w:sz="2" w:space="0" w:color="000000"/>
              <w:bottom w:val="single" w:sz="2" w:space="0" w:color="000000"/>
              <w:right w:val="single" w:sz="2" w:space="0" w:color="000000"/>
            </w:tcBorders>
            <w:shd w:val="clear" w:color="auto" w:fill="auto"/>
            <w:tcMar>
              <w:left w:w="54" w:type="dxa"/>
            </w:tcMar>
          </w:tcPr>
          <w:p w:rsidR="00E306F2" w:rsidRDefault="007C2863">
            <w:pPr>
              <w:pStyle w:val="TableContents"/>
            </w:pPr>
            <w:r>
              <w:t>198.822</w:t>
            </w:r>
          </w:p>
        </w:tc>
      </w:tr>
      <w:tr w:rsidR="00E306F2">
        <w:tc>
          <w:tcPr>
            <w:tcW w:w="3120" w:type="dxa"/>
            <w:tcBorders>
              <w:left w:val="single" w:sz="2" w:space="0" w:color="000000"/>
              <w:bottom w:val="single" w:sz="2" w:space="0" w:color="000000"/>
            </w:tcBorders>
            <w:shd w:val="clear" w:color="auto" w:fill="auto"/>
            <w:tcMar>
              <w:left w:w="54" w:type="dxa"/>
            </w:tcMar>
          </w:tcPr>
          <w:p w:rsidR="00E306F2" w:rsidRDefault="007C2863">
            <w:pPr>
              <w:pStyle w:val="TableContents"/>
              <w:jc w:val="center"/>
            </w:pPr>
            <w:r>
              <w:t>RogueTM2 using HLE</w:t>
            </w:r>
          </w:p>
        </w:tc>
        <w:tc>
          <w:tcPr>
            <w:tcW w:w="3120" w:type="dxa"/>
            <w:tcBorders>
              <w:left w:val="single" w:sz="2" w:space="0" w:color="000000"/>
              <w:bottom w:val="single" w:sz="2" w:space="0" w:color="000000"/>
            </w:tcBorders>
            <w:shd w:val="clear" w:color="auto" w:fill="auto"/>
            <w:tcMar>
              <w:left w:w="54" w:type="dxa"/>
            </w:tcMar>
          </w:tcPr>
          <w:p w:rsidR="00E306F2" w:rsidRDefault="007C2863">
            <w:pPr>
              <w:pStyle w:val="TableContents"/>
            </w:pPr>
            <w:r>
              <w:t>314.089</w:t>
            </w:r>
          </w:p>
        </w:tc>
        <w:tc>
          <w:tcPr>
            <w:tcW w:w="3120" w:type="dxa"/>
            <w:tcBorders>
              <w:left w:val="single" w:sz="2" w:space="0" w:color="000000"/>
              <w:bottom w:val="single" w:sz="2" w:space="0" w:color="000000"/>
              <w:right w:val="single" w:sz="2" w:space="0" w:color="000000"/>
            </w:tcBorders>
            <w:shd w:val="clear" w:color="auto" w:fill="auto"/>
            <w:tcMar>
              <w:left w:w="54" w:type="dxa"/>
            </w:tcMar>
          </w:tcPr>
          <w:p w:rsidR="00E306F2" w:rsidRDefault="007C2863">
            <w:pPr>
              <w:pStyle w:val="TableContents"/>
            </w:pPr>
            <w:r>
              <w:t>481.71</w:t>
            </w:r>
          </w:p>
        </w:tc>
      </w:tr>
    </w:tbl>
    <w:p w:rsidR="00E306F2" w:rsidRDefault="00E306F2"/>
    <w:p w:rsidR="00E306F2" w:rsidRDefault="007C2863">
      <w:pPr>
        <w:rPr>
          <w:sz w:val="28"/>
          <w:szCs w:val="28"/>
        </w:rPr>
      </w:pPr>
      <w:r>
        <w:rPr>
          <w:sz w:val="28"/>
          <w:szCs w:val="28"/>
        </w:rPr>
        <w:t>Observations with TRYRACE not Defined</w:t>
      </w:r>
    </w:p>
    <w:p w:rsidR="00E306F2" w:rsidRDefault="007C2863">
      <w:r>
        <w:tab/>
      </w:r>
      <w:r>
        <w:t>First observation is the difference between setting two lanes at once versus setting only one lane through various methods. Setting two lanes at once was always slower for one reason in which we had to search until we had two lanes that were both white and</w:t>
      </w:r>
      <w:r>
        <w:t xml:space="preserve"> try to lock both of those lanes. If after locking the lanes aren't the same colour as before, we would have to try again to get two new white lanes. This act of needing two perfect lanes slows the success rate down by </w:t>
      </w:r>
      <w:r>
        <w:rPr>
          <w:b/>
          <w:bCs/>
        </w:rPr>
        <w:t>20-30 percent</w:t>
      </w:r>
      <w:r>
        <w:t xml:space="preserve">. </w:t>
      </w:r>
      <w:r>
        <w:t>By trying to get two n</w:t>
      </w:r>
      <w:r>
        <w:t>ew lanes instead of holding onto the one good one lane and finding another, we prevent deadlock situations. Such a situation would arise where there are only two lanes left, and each thread has one of those lanes and needs another to complete the call.</w:t>
      </w:r>
    </w:p>
    <w:p w:rsidR="00E306F2" w:rsidRDefault="007C2863">
      <w:r>
        <w:tab/>
        <w:t>Fr</w:t>
      </w:r>
      <w:r>
        <w:t xml:space="preserve">om the data above we also note the steady increase in cumulative success rate when dealing with single shot instances. </w:t>
      </w:r>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679"/>
        <w:gridCol w:w="4681"/>
      </w:tblGrid>
      <w:tr w:rsidR="00E306F2">
        <w:tc>
          <w:tcPr>
            <w:tcW w:w="4679" w:type="dxa"/>
            <w:tcBorders>
              <w:top w:val="single" w:sz="2" w:space="0" w:color="000000"/>
              <w:left w:val="single" w:sz="2" w:space="0" w:color="000000"/>
              <w:bottom w:val="single" w:sz="2" w:space="0" w:color="000000"/>
            </w:tcBorders>
            <w:shd w:val="clear" w:color="auto" w:fill="auto"/>
            <w:tcMar>
              <w:left w:w="54" w:type="dxa"/>
            </w:tcMar>
          </w:tcPr>
          <w:p w:rsidR="00E306F2" w:rsidRDefault="00E306F2">
            <w:pPr>
              <w:pStyle w:val="TableContents"/>
            </w:pPr>
          </w:p>
        </w:tc>
        <w:tc>
          <w:tcPr>
            <w:tcW w:w="4681" w:type="dxa"/>
            <w:tcBorders>
              <w:top w:val="single" w:sz="2" w:space="0" w:color="000000"/>
              <w:left w:val="single" w:sz="2" w:space="0" w:color="000000"/>
              <w:bottom w:val="single" w:sz="2" w:space="0" w:color="000000"/>
            </w:tcBorders>
            <w:shd w:val="clear" w:color="auto" w:fill="auto"/>
            <w:tcMar>
              <w:left w:w="54" w:type="dxa"/>
            </w:tcMar>
          </w:tcPr>
          <w:p w:rsidR="00E306F2" w:rsidRDefault="007C2863">
            <w:pPr>
              <w:pStyle w:val="TableContents"/>
              <w:jc w:val="center"/>
            </w:pPr>
            <w:r>
              <w:t>Cumulative Rate / Second</w:t>
            </w:r>
          </w:p>
        </w:tc>
      </w:tr>
      <w:tr w:rsidR="00E306F2">
        <w:tc>
          <w:tcPr>
            <w:tcW w:w="4679" w:type="dxa"/>
            <w:tcBorders>
              <w:left w:val="single" w:sz="2" w:space="0" w:color="000000"/>
              <w:bottom w:val="single" w:sz="2" w:space="0" w:color="000000"/>
            </w:tcBorders>
            <w:shd w:val="clear" w:color="auto" w:fill="auto"/>
            <w:tcMar>
              <w:left w:w="54" w:type="dxa"/>
            </w:tcMar>
          </w:tcPr>
          <w:p w:rsidR="00E306F2" w:rsidRDefault="007C2863">
            <w:pPr>
              <w:pStyle w:val="TableContents"/>
              <w:jc w:val="center"/>
            </w:pPr>
            <w:r>
              <w:t>RogueCourse</w:t>
            </w:r>
          </w:p>
        </w:tc>
        <w:tc>
          <w:tcPr>
            <w:tcW w:w="4681" w:type="dxa"/>
            <w:tcBorders>
              <w:left w:val="single" w:sz="2" w:space="0" w:color="000000"/>
              <w:bottom w:val="single" w:sz="2" w:space="0" w:color="000000"/>
            </w:tcBorders>
            <w:shd w:val="clear" w:color="auto" w:fill="auto"/>
            <w:tcMar>
              <w:left w:w="54" w:type="dxa"/>
            </w:tcMar>
          </w:tcPr>
          <w:p w:rsidR="00E306F2" w:rsidRDefault="007C2863">
            <w:pPr>
              <w:pStyle w:val="TableContents"/>
            </w:pPr>
            <w:r>
              <w:t>14,111.12</w:t>
            </w:r>
          </w:p>
        </w:tc>
      </w:tr>
      <w:tr w:rsidR="00E306F2">
        <w:tc>
          <w:tcPr>
            <w:tcW w:w="4679" w:type="dxa"/>
            <w:tcBorders>
              <w:left w:val="single" w:sz="2" w:space="0" w:color="000000"/>
              <w:bottom w:val="single" w:sz="2" w:space="0" w:color="000000"/>
            </w:tcBorders>
            <w:shd w:val="clear" w:color="auto" w:fill="auto"/>
            <w:tcMar>
              <w:left w:w="54" w:type="dxa"/>
            </w:tcMar>
          </w:tcPr>
          <w:p w:rsidR="00E306F2" w:rsidRDefault="007C2863">
            <w:pPr>
              <w:pStyle w:val="TableContents"/>
              <w:jc w:val="center"/>
            </w:pPr>
            <w:r>
              <w:t>RogueFine</w:t>
            </w:r>
          </w:p>
        </w:tc>
        <w:tc>
          <w:tcPr>
            <w:tcW w:w="4681" w:type="dxa"/>
            <w:tcBorders>
              <w:left w:val="single" w:sz="2" w:space="0" w:color="000000"/>
              <w:bottom w:val="single" w:sz="2" w:space="0" w:color="000000"/>
            </w:tcBorders>
            <w:shd w:val="clear" w:color="auto" w:fill="auto"/>
            <w:tcMar>
              <w:left w:w="54" w:type="dxa"/>
            </w:tcMar>
          </w:tcPr>
          <w:p w:rsidR="00E306F2" w:rsidRDefault="007C2863">
            <w:pPr>
              <w:pStyle w:val="TableContents"/>
            </w:pPr>
            <w:r>
              <w:t>14,353.96</w:t>
            </w:r>
          </w:p>
        </w:tc>
      </w:tr>
      <w:tr w:rsidR="00E306F2">
        <w:tc>
          <w:tcPr>
            <w:tcW w:w="4679" w:type="dxa"/>
            <w:tcBorders>
              <w:left w:val="single" w:sz="2" w:space="0" w:color="000000"/>
              <w:bottom w:val="single" w:sz="2" w:space="0" w:color="000000"/>
            </w:tcBorders>
            <w:shd w:val="clear" w:color="auto" w:fill="auto"/>
            <w:tcMar>
              <w:left w:w="54" w:type="dxa"/>
            </w:tcMar>
          </w:tcPr>
          <w:p w:rsidR="00E306F2" w:rsidRDefault="007C2863">
            <w:pPr>
              <w:pStyle w:val="TableContents"/>
              <w:jc w:val="center"/>
            </w:pPr>
            <w:r>
              <w:t>RogueTM using RTM</w:t>
            </w:r>
          </w:p>
        </w:tc>
        <w:tc>
          <w:tcPr>
            <w:tcW w:w="4681" w:type="dxa"/>
            <w:tcBorders>
              <w:left w:val="single" w:sz="2" w:space="0" w:color="000000"/>
              <w:bottom w:val="single" w:sz="2" w:space="0" w:color="000000"/>
            </w:tcBorders>
            <w:shd w:val="clear" w:color="auto" w:fill="auto"/>
            <w:tcMar>
              <w:left w:w="54" w:type="dxa"/>
            </w:tcMar>
          </w:tcPr>
          <w:p w:rsidR="00E306F2" w:rsidRDefault="007C2863">
            <w:pPr>
              <w:pStyle w:val="TableContents"/>
            </w:pPr>
            <w:r>
              <w:t>14,489.64</w:t>
            </w:r>
          </w:p>
        </w:tc>
      </w:tr>
      <w:tr w:rsidR="00E306F2">
        <w:tc>
          <w:tcPr>
            <w:tcW w:w="4679" w:type="dxa"/>
            <w:tcBorders>
              <w:left w:val="single" w:sz="2" w:space="0" w:color="000000"/>
              <w:bottom w:val="single" w:sz="2" w:space="0" w:color="000000"/>
            </w:tcBorders>
            <w:shd w:val="clear" w:color="auto" w:fill="auto"/>
            <w:tcMar>
              <w:left w:w="54" w:type="dxa"/>
            </w:tcMar>
          </w:tcPr>
          <w:p w:rsidR="00E306F2" w:rsidRDefault="007C2863">
            <w:pPr>
              <w:pStyle w:val="TableContents"/>
              <w:jc w:val="center"/>
            </w:pPr>
            <w:r>
              <w:t>RogueTM using HLE</w:t>
            </w:r>
          </w:p>
        </w:tc>
        <w:tc>
          <w:tcPr>
            <w:tcW w:w="4681" w:type="dxa"/>
            <w:tcBorders>
              <w:left w:val="single" w:sz="2" w:space="0" w:color="000000"/>
              <w:bottom w:val="single" w:sz="2" w:space="0" w:color="000000"/>
            </w:tcBorders>
            <w:shd w:val="clear" w:color="auto" w:fill="auto"/>
            <w:tcMar>
              <w:left w:w="54" w:type="dxa"/>
            </w:tcMar>
          </w:tcPr>
          <w:p w:rsidR="00E306F2" w:rsidRDefault="007C2863">
            <w:pPr>
              <w:pStyle w:val="TableContents"/>
            </w:pPr>
            <w:r>
              <w:t>15,679.29</w:t>
            </w:r>
          </w:p>
        </w:tc>
      </w:tr>
    </w:tbl>
    <w:p w:rsidR="00E306F2" w:rsidRDefault="00E306F2"/>
    <w:p w:rsidR="007C2863" w:rsidRDefault="007C2863" w:rsidP="007C2863"/>
    <w:p w:rsidR="007C2863" w:rsidRDefault="007C2863" w:rsidP="007C2863"/>
    <w:p w:rsidR="007C2863" w:rsidRDefault="007C2863" w:rsidP="007C2863"/>
    <w:p w:rsidR="007C2863" w:rsidRDefault="007C2863" w:rsidP="007C2863"/>
    <w:p w:rsidR="007C2863" w:rsidRDefault="007C2863" w:rsidP="007C2863"/>
    <w:p w:rsidR="007C2863" w:rsidRDefault="007C2863" w:rsidP="007C2863"/>
    <w:p w:rsidR="007C2863" w:rsidRDefault="007C2863" w:rsidP="007C2863"/>
    <w:p w:rsidR="007C2863" w:rsidRDefault="007C2863" w:rsidP="007C2863">
      <w:bookmarkStart w:id="0" w:name="_GoBack"/>
      <w:bookmarkEnd w:id="0"/>
      <w:r>
        <w:lastRenderedPageBreak/>
        <w:t>Analysis of RTM and HLE Implementations:</w:t>
      </w:r>
    </w:p>
    <w:p w:rsidR="007C2863" w:rsidRDefault="007C2863" w:rsidP="007C2863">
      <w:r>
        <w:t>When looking at the RTM and HLE implementations in this project’s code, one of the most striking differences is that RTM seems to look similar to the unprotected “Rogue” implementation (in that it is optimistic that there won’t be a race condition), whereas the HLE implementation looks very similar to that of a coarse grained lock. However, technically they both perform as transactions. RTM achieves this by being optimistic about there being a race condition or not, if there is a race condition, it resets and enters the fall back state (either retries the optimistic approach or utilizes the fallback locks). HLE is also a transaction even though it looks like a lock. HLE (in this case) works as a backup to the traditional lock. It works like a lock, but if there is some unforeseen conflict or race condition that occurs, it will reset to its initial locking state and reattempt the transaction. Both HLE and RTM are transactions; however, they utilize completely different methods to achieve this functionality.</w:t>
      </w:r>
    </w:p>
    <w:p w:rsidR="007C2863" w:rsidRDefault="007C2863"/>
    <w:sectPr w:rsidR="007C2863">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w:altName w:val="Arial"/>
    <w:charset w:val="01"/>
    <w:family w:val="swiss"/>
    <w:pitch w:val="variable"/>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6F2"/>
    <w:rsid w:val="007C2863"/>
    <w:rsid w:val="00E306F2"/>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B0034A"/>
    <w:rPr>
      <w:rFonts w:ascii="Tahoma" w:hAnsi="Tahoma" w:cs="Tahoma"/>
      <w:sz w:val="16"/>
      <w:szCs w:val="16"/>
    </w:rPr>
  </w:style>
  <w:style w:type="character" w:customStyle="1" w:styleId="InternetLink">
    <w:name w:val="Internet Link"/>
    <w:basedOn w:val="DefaultParagraphFont"/>
    <w:uiPriority w:val="99"/>
    <w:unhideWhenUsed/>
    <w:rsid w:val="00C2044E"/>
    <w:rPr>
      <w:color w:val="0000FF" w:themeColor="hyperlink"/>
      <w:u w:val="single"/>
    </w:rPr>
  </w:style>
  <w:style w:type="paragraph" w:customStyle="1" w:styleId="Heading">
    <w:name w:val="Heading"/>
    <w:basedOn w:val="Normal"/>
    <w:next w:val="TextBody"/>
    <w:qFormat/>
    <w:pPr>
      <w:keepNext/>
      <w:spacing w:before="240" w:after="120"/>
    </w:pPr>
    <w:rPr>
      <w:rFonts w:ascii="Bitstream Vera Sans" w:eastAsia="Bitstream Vera Sans" w:hAnsi="Bitstream Vera Sans" w:cs="Bitstream Vera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qFormat/>
    <w:rsid w:val="00B0034A"/>
    <w:pPr>
      <w:spacing w:after="0" w:line="240" w:lineRule="auto"/>
    </w:pPr>
    <w:rPr>
      <w:rFonts w:ascii="Tahoma" w:hAnsi="Tahoma" w:cs="Tahoma"/>
      <w:sz w:val="16"/>
      <w:szCs w:val="16"/>
    </w:rPr>
  </w:style>
  <w:style w:type="paragraph" w:customStyle="1" w:styleId="TableContents">
    <w:name w:val="Table Contents"/>
    <w:basedOn w:val="Normal"/>
    <w:qFormat/>
  </w:style>
  <w:style w:type="paragraph" w:customStyle="1" w:styleId="TableHeading">
    <w:name w:val="Table Heading"/>
    <w:basedOn w:val="TableContents"/>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B0034A"/>
    <w:rPr>
      <w:rFonts w:ascii="Tahoma" w:hAnsi="Tahoma" w:cs="Tahoma"/>
      <w:sz w:val="16"/>
      <w:szCs w:val="16"/>
    </w:rPr>
  </w:style>
  <w:style w:type="character" w:customStyle="1" w:styleId="InternetLink">
    <w:name w:val="Internet Link"/>
    <w:basedOn w:val="DefaultParagraphFont"/>
    <w:uiPriority w:val="99"/>
    <w:unhideWhenUsed/>
    <w:rsid w:val="00C2044E"/>
    <w:rPr>
      <w:color w:val="0000FF" w:themeColor="hyperlink"/>
      <w:u w:val="single"/>
    </w:rPr>
  </w:style>
  <w:style w:type="paragraph" w:customStyle="1" w:styleId="Heading">
    <w:name w:val="Heading"/>
    <w:basedOn w:val="Normal"/>
    <w:next w:val="TextBody"/>
    <w:qFormat/>
    <w:pPr>
      <w:keepNext/>
      <w:spacing w:before="240" w:after="120"/>
    </w:pPr>
    <w:rPr>
      <w:rFonts w:ascii="Bitstream Vera Sans" w:eastAsia="Bitstream Vera Sans" w:hAnsi="Bitstream Vera Sans" w:cs="Bitstream Vera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qFormat/>
    <w:rsid w:val="00B0034A"/>
    <w:pPr>
      <w:spacing w:after="0" w:line="240" w:lineRule="auto"/>
    </w:pPr>
    <w:rPr>
      <w:rFonts w:ascii="Tahoma" w:hAnsi="Tahoma" w:cs="Tahoma"/>
      <w:sz w:val="16"/>
      <w:szCs w:val="16"/>
    </w:rPr>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61826-9FEF-416E-B6AE-9F609C424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3197</TotalTime>
  <Pages>4</Pages>
  <Words>452</Words>
  <Characters>2581</Characters>
  <Application>Microsoft Office Word</Application>
  <DocSecurity>0</DocSecurity>
  <Lines>21</Lines>
  <Paragraphs>6</Paragraphs>
  <ScaleCrop>false</ScaleCrop>
  <Company/>
  <LinksUpToDate>false</LinksUpToDate>
  <CharactersWithSpaces>3027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cp:lastPrinted>2015-02-07T01:28:00Z</cp:lastPrinted>
  <dcterms:created xsi:type="dcterms:W3CDTF">2015-04-18T19:54:00Z</dcterms:created>
  <dcterms:modified xsi:type="dcterms:W3CDTF">2015-04-20T00:28:00Z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