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E61" w:rsidRPr="00F4416E" w:rsidRDefault="00547E61">
      <w:pPr>
        <w:spacing w:after="160" w:line="259" w:lineRule="auto"/>
        <w:ind w:firstLine="0"/>
        <w:jc w:val="left"/>
        <w:rPr>
          <w:lang w:val="en-US"/>
        </w:rPr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E07146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EndPr/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EndPr/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23795D">
              <w:rPr>
                <w:color w:val="000000"/>
              </w:rPr>
              <w:t>1.1 Полное наименование автоматизированной системы</w:t>
            </w:r>
            <w:r w:rsidR="0023795D">
              <w:rPr>
                <w:color w:val="000000"/>
              </w:rPr>
              <w:br/>
              <w:t>и ее условное обозначение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23795D">
              <w:rPr>
                <w:color w:val="000000"/>
              </w:rPr>
              <w:t>1.2 Наименование заказчика и исполнителя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23795D">
              <w:rPr>
                <w:color w:val="000000"/>
              </w:rPr>
              <w:t>1.3 Перечень документов, на основании которых создается АС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23795D">
              <w:rPr>
                <w:color w:val="000000"/>
              </w:rPr>
              <w:t>1.4 Плановые сроки начала и окончания работ по созданию АС</w:t>
            </w:r>
            <w:r w:rsidR="0023795D"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23795D">
              <w:rPr>
                <w:color w:val="000000"/>
              </w:rPr>
              <w:t>2 ЦЕЛИ И НАЗНАЧЕНИЕ СОЗДАНИЯ АВТОМАТИЗИРОВАННОЙ СИСТЕМЫ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23795D">
              <w:rPr>
                <w:color w:val="000000"/>
              </w:rPr>
              <w:t>2.1 Цели создания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23795D">
              <w:rPr>
                <w:color w:val="000000"/>
              </w:rPr>
              <w:t>2.2 Назначение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23795D">
              <w:rPr>
                <w:color w:val="000000"/>
              </w:rPr>
              <w:t>3 ТРЕБОВАНИЯ К АВТОМАТИЗИРОВАННОЙ СИСТЕМЕ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23795D">
              <w:rPr>
                <w:color w:val="000000"/>
              </w:rPr>
              <w:t>3.1 Требования к структуре АС в целом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23795D">
              <w:rPr>
                <w:color w:val="000000"/>
              </w:rPr>
              <w:t>3.2 Требования к функциям (задачам), выполняемым АС</w:t>
            </w:r>
            <w:r w:rsidR="0023795D"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23795D">
              <w:rPr>
                <w:color w:val="000000"/>
              </w:rPr>
              <w:t>3.3 Требования к видам обеспечения АС</w:t>
            </w:r>
            <w:r w:rsidR="0023795D"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23795D">
              <w:rPr>
                <w:color w:val="000000"/>
              </w:rPr>
              <w:t>3.4 Общие технические требования к АС</w:t>
            </w:r>
            <w:r w:rsidR="0023795D"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23795D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23795D"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23795D">
              <w:rPr>
                <w:color w:val="000000"/>
              </w:rPr>
              <w:t>5 ПОРЯДОК РАЗРАБОТКИ АВТОМАТИЗИРОВАННОЙ СИСТЕМЫ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23795D">
              <w:rPr>
                <w:color w:val="000000"/>
              </w:rPr>
              <w:t>5.1 Порядок организации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23795D">
              <w:rPr>
                <w:color w:val="000000"/>
              </w:rPr>
              <w:t>5.2 Перечень документов и исходных данных для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23795D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23795D">
              <w:rPr>
                <w:color w:val="000000"/>
              </w:rPr>
              <w:t>6 ПОРЯДОК КОНТРОЛЯ И ПРИЕМКИ АВТОМАТИЗИРОВАННОЙ СИСТЕМЫ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23795D">
              <w:rPr>
                <w:color w:val="000000"/>
              </w:rPr>
              <w:t>6.1 Виды, состав и методы испытаний АС и ее составных частей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23795D">
              <w:rPr>
                <w:color w:val="000000"/>
              </w:rPr>
              <w:t>6.2 Общие требования к приёмке работ по стадиям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23795D">
              <w:rPr>
                <w:color w:val="000000"/>
              </w:rPr>
              <w:t>7 ТРЕБОВАНИЯ К ДОКУМЕНТИРОВАНИЮ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23795D">
              <w:rPr>
                <w:color w:val="000000"/>
              </w:rPr>
              <w:t>7.1 Перечень подлежащих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23795D">
              <w:rPr>
                <w:color w:val="000000"/>
              </w:rPr>
              <w:t>7.2 Вид представления и количество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23795D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E071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23795D">
              <w:rPr>
                <w:color w:val="000000"/>
              </w:rPr>
              <w:t>8 ИСТОЧНИКИ РАЗРАБОТКИ</w:t>
            </w:r>
            <w:r w:rsidR="0023795D">
              <w:rPr>
                <w:color w:val="000000"/>
              </w:rPr>
              <w:tab/>
              <w:t>17</w:t>
            </w:r>
          </w:hyperlink>
          <w:r w:rsidR="0023795D"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0067A533" w:rsidR="00547E61" w:rsidRDefault="001D5378">
      <w:pPr>
        <w:ind w:firstLine="0"/>
        <w:jc w:val="center"/>
      </w:pPr>
      <w:commentRangeStart w:id="8"/>
      <w:commentRangeEnd w:id="8"/>
      <w:r>
        <w:rPr>
          <w:rStyle w:val="af9"/>
        </w:rPr>
        <w:commentReference w:id="8"/>
      </w:r>
      <w:r w:rsidR="00F4416E" w:rsidRPr="00F4416E">
        <w:drawing>
          <wp:inline distT="0" distB="0" distL="0" distR="0" wp14:anchorId="23394988" wp14:editId="67C69C21">
            <wp:extent cx="35814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9" w:name="_heading=h.4d34og8" w:colFirst="0" w:colLast="0"/>
      <w:bookmarkEnd w:id="9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10" w:name="_heading=h.2s8eyo1" w:colFirst="0" w:colLast="0"/>
      <w:bookmarkEnd w:id="10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6" w14:textId="2D33201E" w:rsidR="00547E61" w:rsidRDefault="005867FA" w:rsidP="00F441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1"/>
      <w:r>
        <w:t xml:space="preserve">радиус </w:t>
      </w:r>
      <w:proofErr w:type="spellStart"/>
      <w:r>
        <w:t>скругления</w:t>
      </w:r>
      <w:proofErr w:type="spellEnd"/>
      <w:r>
        <w:t xml:space="preserve">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 xml:space="preserve">о не более половины ширины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W</w:t>
      </w:r>
      <w:r w:rsidR="00F4416E" w:rsidRPr="00F4416E">
        <w:t>)</w:t>
      </w:r>
      <w:r w:rsidR="007476F1">
        <w:t>;</w:t>
      </w:r>
      <w:commentRangeEnd w:id="11"/>
      <w:r w:rsidR="001D5378">
        <w:rPr>
          <w:rStyle w:val="af9"/>
        </w:rPr>
        <w:commentReference w:id="11"/>
      </w:r>
    </w:p>
    <w:p w14:paraId="00000057" w14:textId="72139574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2"/>
      <w:r>
        <w:t xml:space="preserve">радиус </w:t>
      </w:r>
      <w:proofErr w:type="spellStart"/>
      <w:r>
        <w:t>скругления</w:t>
      </w:r>
      <w:proofErr w:type="spellEnd"/>
      <w:r>
        <w:t xml:space="preserve">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высоты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H</w:t>
      </w:r>
      <w:r w:rsidR="00F4416E" w:rsidRPr="00B44F1B">
        <w:t>)</w:t>
      </w:r>
      <w:r w:rsidR="00F12A71" w:rsidRPr="00F12A71">
        <w:t>.</w:t>
      </w:r>
      <w:commentRangeEnd w:id="12"/>
      <w:r w:rsidR="001D5378">
        <w:rPr>
          <w:rStyle w:val="af9"/>
        </w:rPr>
        <w:commentReference w:id="12"/>
      </w:r>
    </w:p>
    <w:p w14:paraId="00000058" w14:textId="0358A56D" w:rsidR="00547E61" w:rsidRDefault="0023795D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>
      <w:pPr>
        <w:ind w:left="720" w:firstLine="0"/>
      </w:pPr>
      <w:r>
        <w:lastRenderedPageBreak/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>
      <w:pPr>
        <w:ind w:firstLine="720"/>
      </w:pPr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>
      <w:pPr>
        <w:ind w:firstLine="720"/>
      </w:pPr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 w:rsidP="00B44F1B">
      <w:pPr>
        <w:ind w:firstLine="720"/>
      </w:pPr>
      <w:commentRangeStart w:id="13"/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 w:rsidP="00B44F1B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  <w:commentRangeEnd w:id="13"/>
      <w:r w:rsidR="001D5378">
        <w:rPr>
          <w:rStyle w:val="af9"/>
        </w:rPr>
        <w:commentReference w:id="13"/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>
      <w:pPr>
        <w:ind w:firstLine="720"/>
      </w:pPr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4" w:name="_heading=h.17dp8vu" w:colFirst="0" w:colLast="0"/>
      <w:bookmarkEnd w:id="14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 w:rsidP="00B44F1B">
      <w:pPr>
        <w:ind w:left="578" w:firstLine="720"/>
      </w:pPr>
      <w:commentRangeStart w:id="15"/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1D8B4331" w:rsidR="00547E61" w:rsidRPr="00972E5A" w:rsidRDefault="0023795D" w:rsidP="00B44F1B">
      <w:pPr>
        <w:ind w:left="578" w:firstLine="720"/>
      </w:pPr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 w:rsidRPr="00972E5A">
        <w:t xml:space="preserve"> 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6" w:name="_heading=h.8tdtwvsvc6fg" w:colFirst="0" w:colLast="0"/>
      <w:bookmarkEnd w:id="16"/>
      <w:commentRangeEnd w:id="15"/>
      <w:r w:rsidR="001D5378">
        <w:rPr>
          <w:rStyle w:val="af9"/>
        </w:rPr>
        <w:commentReference w:id="15"/>
      </w:r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7" w:name="_heading=h.3rdcrjn" w:colFirst="0" w:colLast="0"/>
      <w:bookmarkEnd w:id="17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>
      <w:pPr>
        <w:ind w:firstLine="708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3EA6DA6B" w:rsidR="00547E61" w:rsidRDefault="001D5378" w:rsidP="00B44F1B">
      <w:pPr>
        <w:ind w:firstLine="720"/>
      </w:pPr>
      <w:commentRangeStart w:id="18"/>
      <w:r>
        <w:t>Помимо</w:t>
      </w:r>
      <w:commentRangeEnd w:id="18"/>
      <w:r>
        <w:rPr>
          <w:rStyle w:val="af9"/>
        </w:rPr>
        <w:commentReference w:id="18"/>
      </w:r>
      <w:r>
        <w:t xml:space="preserve"> этого,</w:t>
      </w:r>
      <w:r w:rsidR="0023795D">
        <w:t xml:space="preserve"> разработанная система должна работать на ПК с ОС Windows версии 10 и старше и разрядностью х64 с NET Framework 4.7.2.</w:t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>
      <w:pPr>
        <w:ind w:firstLine="720"/>
      </w:pPr>
      <w:r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9" w:name="_heading=h.26in1rg" w:colFirst="0" w:colLast="0"/>
      <w:bookmarkEnd w:id="19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20" w:name="_heading=h.lnxbz9" w:colFirst="0" w:colLast="0"/>
      <w:bookmarkEnd w:id="20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21" w:name="_heading=h.35nkun2" w:colFirst="0" w:colLast="0"/>
      <w:bookmarkEnd w:id="21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22" w:name="_heading=h.1ksv4uv" w:colFirst="0" w:colLast="0"/>
      <w:bookmarkEnd w:id="22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23" w:name="_heading=h.44sinio" w:colFirst="0" w:colLast="0"/>
      <w:bookmarkEnd w:id="23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4" w:name="_heading=h.2jxsxqh" w:colFirst="0" w:colLast="0"/>
      <w:bookmarkEnd w:id="24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5" w:name="_heading=h.z337ya" w:colFirst="0" w:colLast="0"/>
      <w:bookmarkEnd w:id="25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6" w:name="_heading=h.3j2qqm3" w:colFirst="0" w:colLast="0"/>
      <w:bookmarkEnd w:id="26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7" w:name="_heading=h.1y810tw" w:colFirst="0" w:colLast="0"/>
      <w:bookmarkEnd w:id="27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3" w14:textId="1C7504C2" w:rsidR="00547E61" w:rsidRDefault="0023795D" w:rsidP="00B44F1B">
      <w:pPr>
        <w:pStyle w:val="2"/>
        <w:numPr>
          <w:ilvl w:val="1"/>
          <w:numId w:val="5"/>
        </w:numPr>
      </w:pPr>
      <w:bookmarkStart w:id="28" w:name="_heading=h.4i7ojhp" w:colFirst="0" w:colLast="0"/>
      <w:bookmarkEnd w:id="28"/>
      <w:r>
        <w:t>Общие требования к приёмке работ по стадиям</w:t>
      </w:r>
    </w:p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commentRangeStart w:id="29"/>
      <w:r>
        <w:t>Комплектность передаваемой отчётной документации подлежит проверке Заказчиком.</w:t>
      </w:r>
      <w:commentRangeEnd w:id="29"/>
      <w:r w:rsidR="001D5378">
        <w:rPr>
          <w:rStyle w:val="af9"/>
        </w:rPr>
        <w:commentReference w:id="29"/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30" w:name="_heading=h.2xcytpi" w:colFirst="0" w:colLast="0"/>
      <w:bookmarkEnd w:id="30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31" w:name="_heading=h.1ci93xb" w:colFirst="0" w:colLast="0"/>
      <w:bookmarkEnd w:id="31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32" w:name="_heading=h.3whwml4" w:colFirst="0" w:colLast="0"/>
      <w:bookmarkEnd w:id="32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33" w:name="_heading=h.2bn6wsx" w:colFirst="0" w:colLast="0"/>
      <w:bookmarkEnd w:id="33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34" w:name="_heading=h.qsh70q" w:colFirst="0" w:colLast="0"/>
      <w:bookmarkEnd w:id="34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5-09-30T05:21:00Z" w:initials="KA">
    <w:p w14:paraId="0969EB48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Убрать параметры</w:t>
      </w:r>
    </w:p>
  </w:comment>
  <w:comment w:id="11" w:author="Kalentyev Alexey" w:date="2025-09-30T05:21:00Z" w:initials="KA">
    <w:p w14:paraId="68790F79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Привязать к обозначению</w:t>
      </w:r>
    </w:p>
  </w:comment>
  <w:comment w:id="12" w:author="Kalentyev Alexey" w:date="2025-09-30T05:22:00Z" w:initials="KA">
    <w:p w14:paraId="44CB294A" w14:textId="1B97606E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Привязать к обозначению</w:t>
      </w:r>
    </w:p>
  </w:comment>
  <w:comment w:id="13" w:author="Kalentyev Alexey" w:date="2025-09-30T05:22:00Z" w:initials="KA">
    <w:p w14:paraId="195B180E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5" w:author="Kalentyev Alexey" w:date="2025-09-30T05:22:00Z" w:initials="KA">
    <w:p w14:paraId="79658F44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8" w:author="Kalentyev Alexey" w:date="2025-09-30T05:23:00Z" w:initials="KA">
    <w:p w14:paraId="221607F9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29" w:author="Kalentyev Alexey" w:date="2025-09-30T05:23:00Z" w:initials="KA">
    <w:p w14:paraId="05941E8F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Висячая строка, поднять выше.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69EB48" w15:done="0"/>
  <w15:commentEx w15:paraId="68790F79" w15:done="0"/>
  <w15:commentEx w15:paraId="44CB294A" w15:done="0"/>
  <w15:commentEx w15:paraId="195B180E" w15:done="0"/>
  <w15:commentEx w15:paraId="79658F44" w15:done="0"/>
  <w15:commentEx w15:paraId="221607F9" w15:done="0"/>
  <w15:commentEx w15:paraId="05941E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9A3BE9A" w16cex:dateUtc="2025-09-30T02:21:00Z"/>
  <w16cex:commentExtensible w16cex:durableId="2A9B893F" w16cex:dateUtc="2025-09-30T02:21:00Z"/>
  <w16cex:commentExtensible w16cex:durableId="155AA0D6" w16cex:dateUtc="2025-09-30T02:22:00Z"/>
  <w16cex:commentExtensible w16cex:durableId="114BD7AB" w16cex:dateUtc="2025-09-30T02:22:00Z"/>
  <w16cex:commentExtensible w16cex:durableId="245DC9DA" w16cex:dateUtc="2025-09-30T02:22:00Z"/>
  <w16cex:commentExtensible w16cex:durableId="34D34CEA" w16cex:dateUtc="2025-09-30T02:23:00Z"/>
  <w16cex:commentExtensible w16cex:durableId="3BEB37D9" w16cex:dateUtc="2025-09-30T0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69EB48" w16cid:durableId="19A3BE9A"/>
  <w16cid:commentId w16cid:paraId="68790F79" w16cid:durableId="2A9B893F"/>
  <w16cid:commentId w16cid:paraId="44CB294A" w16cid:durableId="155AA0D6"/>
  <w16cid:commentId w16cid:paraId="195B180E" w16cid:durableId="114BD7AB"/>
  <w16cid:commentId w16cid:paraId="79658F44" w16cid:durableId="245DC9DA"/>
  <w16cid:commentId w16cid:paraId="221607F9" w16cid:durableId="34D34CEA"/>
  <w16cid:commentId w16cid:paraId="05941E8F" w16cid:durableId="3BEB37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E2A6" w14:textId="77777777" w:rsidR="00E07146" w:rsidRDefault="00E07146">
      <w:pPr>
        <w:spacing w:line="240" w:lineRule="auto"/>
      </w:pPr>
      <w:r>
        <w:separator/>
      </w:r>
    </w:p>
  </w:endnote>
  <w:endnote w:type="continuationSeparator" w:id="0">
    <w:p w14:paraId="3CF61139" w14:textId="77777777" w:rsidR="00E07146" w:rsidRDefault="00E07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7E5B" w14:textId="77777777" w:rsidR="00E07146" w:rsidRDefault="00E07146">
      <w:pPr>
        <w:spacing w:line="240" w:lineRule="auto"/>
      </w:pPr>
      <w:r>
        <w:separator/>
      </w:r>
    </w:p>
  </w:footnote>
  <w:footnote w:type="continuationSeparator" w:id="0">
    <w:p w14:paraId="5AE5295C" w14:textId="77777777" w:rsidR="00E07146" w:rsidRDefault="00E07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17387F"/>
    <w:rsid w:val="001D5378"/>
    <w:rsid w:val="0023795D"/>
    <w:rsid w:val="003215FA"/>
    <w:rsid w:val="0038361F"/>
    <w:rsid w:val="00547E61"/>
    <w:rsid w:val="00562BC0"/>
    <w:rsid w:val="005867FA"/>
    <w:rsid w:val="00676C58"/>
    <w:rsid w:val="007476F1"/>
    <w:rsid w:val="00967AB1"/>
    <w:rsid w:val="00972E5A"/>
    <w:rsid w:val="009C19C9"/>
    <w:rsid w:val="009D08FD"/>
    <w:rsid w:val="00B44F1B"/>
    <w:rsid w:val="00C66CC1"/>
    <w:rsid w:val="00C757CE"/>
    <w:rsid w:val="00DC14F5"/>
    <w:rsid w:val="00E07146"/>
    <w:rsid w:val="00E42295"/>
    <w:rsid w:val="00F12A71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Microsoft Office User</cp:lastModifiedBy>
  <cp:revision>5</cp:revision>
  <dcterms:created xsi:type="dcterms:W3CDTF">2025-09-28T09:57:00Z</dcterms:created>
  <dcterms:modified xsi:type="dcterms:W3CDTF">2025-09-30T04:00:00Z</dcterms:modified>
</cp:coreProperties>
</file>