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Georgia" w:hAnsi="Georgia"/>
          <w:b/>
          <w:color w:val="1F3A5F"/>
          <w:sz w:val="38"/>
        </w:rPr>
        <w:t>A Mechanistic Model of Molecular Crowding in the</w:t>
        <w:br/>
        <w:t>DNA Predator–Prey Oscillator</w:t>
      </w:r>
    </w:p>
    <w:p>
      <w:pPr>
        <w:jc w:val="center"/>
      </w:pPr>
      <w:r>
        <w:rPr>
          <w:rFonts w:ascii="Georgia" w:hAnsi="Georgia"/>
          <w:i/>
          <w:color w:val="555555"/>
          <w:sz w:val="24"/>
        </w:rPr>
        <w:t>Bottom-up reaction network with crowding physics on every elementary step — PEG 8000 vs Ficoll 400 in the Fujii–Rondelez PEN circuit</w:t>
      </w:r>
    </w:p>
    <w:p>
      <w:pPr>
        <w:jc w:val="center"/>
      </w:pPr>
      <w:r>
        <w:rPr>
          <w:color w:val="555555"/>
          <w:sz w:val="20"/>
        </w:rPr>
        <w:t>BIOMOD dry-lab · Step 3 · mechanistic model + implementation (crowded_mechanistic.py)</w:t>
      </w:r>
    </w:p>
    <w:p/>
    <w:p>
      <w:pPr>
        <w:pStyle w:val="Heading1"/>
      </w:pPr>
      <w:r>
        <w:rPr>
          <w:rFonts w:ascii="Georgia" w:hAnsi="Georgia"/>
          <w:color w:val="1F3A5F"/>
        </w:rPr>
        <w:t>1.  What this model is, and why it is built this way</w:t>
      </w:r>
    </w:p>
    <w:p>
      <w:r>
        <w:rPr>
          <w:rFonts w:ascii="Georgia" w:hAnsi="Georgia"/>
          <w:i w:val="0"/>
          <w:sz w:val="21"/>
        </w:rPr>
        <w:t>This is a mechanistic, bottom-up model of how macromolecular crowding reshapes our DNA predator–prey oscillator. It is deliberately NOT the earlier approach of multiplying the four lumped rate constants by fitted factors. The lumped constants k1, k2, kN, kP each hide several distinct physical steps — strand hybridization (an equilibrium), enzyme–substrate binding (a Michaelis constant), catalytic turnover, and a diffusional encounter. Crowding does not act on the lump; it acts on each of those elementary steps, through physics that is shared across the whole circuit.</w:t>
      </w:r>
    </w:p>
    <w:p>
      <w:r>
        <w:rPr>
          <w:rFonts w:ascii="Georgia" w:hAnsi="Georgia"/>
          <w:i w:val="0"/>
          <w:sz w:val="21"/>
        </w:rPr>
        <w:t>So the model does three things differently:</w:t>
      </w:r>
    </w:p>
    <w:p>
      <w:pPr>
        <w:pStyle w:val="ListBullet"/>
      </w:pPr>
      <w:r>
        <w:rPr>
          <w:rFonts w:ascii="Georgia" w:hAnsi="Georgia"/>
          <w:b/>
          <w:sz w:val="21"/>
        </w:rPr>
        <w:t xml:space="preserve">It resolves the reaction network.  </w:t>
      </w:r>
      <w:r>
        <w:rPr>
          <w:rFonts w:ascii="Georgia" w:hAnsi="Georgia"/>
          <w:sz w:val="21"/>
        </w:rPr>
        <w:t>free prey N, free predator P, free template G, and the four complexes (N·G, N·P, N·Exo, P·Exo), with enzyme conservation. The saturable-exonuclease behaviour that drives the oscillation is an emergent consequence of the ttRecJ being a conserved, limited resource, not a term written in by hand.</w:t>
      </w:r>
    </w:p>
    <w:p>
      <w:pPr>
        <w:pStyle w:val="ListBullet"/>
      </w:pPr>
      <w:r>
        <w:rPr>
          <w:rFonts w:ascii="Georgia" w:hAnsi="Georgia"/>
          <w:b/>
          <w:sz w:val="21"/>
        </w:rPr>
        <w:t xml:space="preserve">It drives every step from one set of physical primitives:  </w:t>
      </w:r>
      <w:r>
        <w:rPr>
          <w:rFonts w:ascii="Georgia" w:hAnsi="Georgia"/>
          <w:sz w:val="21"/>
        </w:rPr>
        <w:t>scaled-particle excluded-volume free energy, scale-dependent viscosity / diffusion, water activity, and ion screening. The SAME excluded-volume free energy that stabilises a duplex also tightens enzyme binding; the SAME viscosity that slows the polymerase slows the exonuclease. These are not free to fit independently — they all descend from volume fraction, crowder size, and the species' radii.</w:t>
      </w:r>
    </w:p>
    <w:p>
      <w:pPr>
        <w:pStyle w:val="ListBullet"/>
      </w:pPr>
      <w:r>
        <w:rPr>
          <w:rFonts w:ascii="Georgia" w:hAnsi="Georgia"/>
          <w:b/>
          <w:sz w:val="21"/>
        </w:rPr>
        <w:t xml:space="preserve">It stays anchored to the validated dilute model.  </w:t>
      </w:r>
      <w:r>
        <w:rPr>
          <w:rFonts w:ascii="Georgia" w:hAnsi="Georgia"/>
          <w:sz w:val="21"/>
        </w:rPr>
        <w:t>by construction the network collapses, under a quasi-steady-state approximation, onto the validated reduced model (SI eqs 3–4); its elementary constants reproduce the SI Table S5 effective parameters. That reduction is the documented 'simplify if necessary' fall-back.</w:t>
      </w:r>
    </w:p>
    <w:p>
      <w:r>
        <w:rPr>
          <w:rFonts w:ascii="Georgia" w:hAnsi="Georgia"/>
          <w:i w:val="0"/>
          <w:sz w:val="21"/>
        </w:rPr>
        <w:t>Headline prediction. Crowding shortens the period (90 → ~73 min) and steadily collapses the amplitude. PEG 8000 drives the circuit across a Hopf bifurcation to a stable fixed point at ~10–11% w/v, abolishing oscillation; Ficoll 400, a compact near-ideal crowder, keeps the circuit oscillating across the whole experimental range. That PEG-vs-Ficoll divergence at equal volume fraction is the central, falsifiable result.</w:t>
      </w:r>
    </w:p>
    <w:p>
      <w:pPr>
        <w:ind w:left="360"/>
      </w:pPr>
      <w:r>
        <w:rPr>
          <w:i/>
          <w:color w:val="C47828"/>
          <w:sz w:val="19"/>
        </w:rPr>
        <w:t>⚠  Every excluded-volume, viscosity, and enzyme coefficient is a literature-anchored, tunable hypothesis for wet-lab calibration. All Ficoll-400 numbers are extrapolations (no primary Ficoll-400 datum exists in the surveyed literature); the ion channel is Na+-based (our buffer is Mg2+) and is off by default.</w:t>
      </w:r>
    </w:p>
    <w:p>
      <w:pPr>
        <w:pStyle w:val="Heading1"/>
      </w:pPr>
      <w:r>
        <w:rPr>
          <w:rFonts w:ascii="Georgia" w:hAnsi="Georgia"/>
          <w:color w:val="1F3A5F"/>
        </w:rPr>
        <w:t>2.  The explicit reaction network</w:t>
      </w:r>
    </w:p>
    <w:p>
      <w:r>
        <w:rPr>
          <w:rFonts w:ascii="Georgia" w:hAnsi="Georgia"/>
          <w:i w:val="0"/>
          <w:sz w:val="21"/>
        </w:rPr>
        <w:t>Prey N replicates autocatalytically on template G; predator P replicates on N, consuming it; the shared exonuclease ttRecJ degrades both. Polymerase (non-limiting in this regime) is folded into the catalytic constants. The elementary steps are:</w:t>
      </w:r>
    </w:p>
    <w:p>
      <w:pPr>
        <w:spacing w:before="40" w:after="40"/>
        <w:ind w:left="576"/>
      </w:pPr>
      <w:r>
        <w:rPr>
          <w:rFonts w:ascii="Consolas" w:hAnsi="Consolas"/>
          <w:color w:val="1F3A5F"/>
          <w:sz w:val="19"/>
        </w:rPr>
        <w:t>Prey growth :  N + G  ⇌[kon_NG/koff_NG]⇌  C_NG  —kcat_g→  G + 2 N</w:t>
      </w:r>
    </w:p>
    <w:p>
      <w:pPr>
        <w:spacing w:before="40" w:after="40"/>
        <w:ind w:left="576"/>
      </w:pPr>
      <w:r>
        <w:rPr>
          <w:rFonts w:ascii="Consolas" w:hAnsi="Consolas"/>
          <w:color w:val="1F3A5F"/>
          <w:sz w:val="19"/>
        </w:rPr>
        <w:t>Predation   :  N + P  ⇌[kon_NP/koff_NP]⇌  C_NP  —kcat_p→  2 P</w:t>
      </w:r>
    </w:p>
    <w:p>
      <w:pPr>
        <w:spacing w:before="40" w:after="40"/>
        <w:ind w:left="576"/>
      </w:pPr>
      <w:r>
        <w:rPr>
          <w:rFonts w:ascii="Consolas" w:hAnsi="Consolas"/>
          <w:color w:val="1F3A5F"/>
          <w:sz w:val="19"/>
        </w:rPr>
        <w:t>Death (N)   :  N + E  ⇌[kon_eN/koff_eN]⇌  C_NE  —kcat_eN→ E</w:t>
      </w:r>
    </w:p>
    <w:p>
      <w:pPr>
        <w:spacing w:before="40" w:after="40"/>
        <w:ind w:left="576"/>
      </w:pPr>
      <w:r>
        <w:rPr>
          <w:rFonts w:ascii="Consolas" w:hAnsi="Consolas"/>
          <w:color w:val="1F3A5F"/>
          <w:sz w:val="19"/>
        </w:rPr>
        <w:t>Death (P)   :  P + E  ⇌[kon_eP/koff_eP]⇌  C_PE  —kcat_eP→ E</w:t>
      </w:r>
    </w:p>
    <w:p>
      <w:pPr>
        <w:spacing w:before="40" w:after="40"/>
        <w:ind w:left="576"/>
      </w:pPr>
      <w:r>
        <w:rPr>
          <w:rFonts w:ascii="Consolas" w:hAnsi="Consolas"/>
          <w:color w:val="1F3A5F"/>
          <w:sz w:val="19"/>
        </w:rPr>
        <w:t>Conservation:  G_tot = G + C_NG ;   E_tot (rec) = E + C_NE + C_PE</w:t>
      </w:r>
    </w:p>
    <w:p>
      <w:r>
        <w:rPr>
          <w:rFonts w:ascii="Georgia" w:hAnsi="Georgia"/>
          <w:i w:val="0"/>
          <w:sz w:val="21"/>
        </w:rPr>
        <w:t>Two features of the reduced model emerge here mechanistically rather than being imposed:</w:t>
      </w:r>
    </w:p>
    <w:p>
      <w:pPr>
        <w:pStyle w:val="ListBullet"/>
      </w:pPr>
      <w:r>
        <w:rPr>
          <w:rFonts w:ascii="Georgia" w:hAnsi="Georgia"/>
          <w:b/>
          <w:sz w:val="21"/>
        </w:rPr>
        <w:t xml:space="preserve">Template saturation.  </w:t>
      </w:r>
      <w:r>
        <w:rPr>
          <w:rFonts w:ascii="Georgia" w:hAnsi="Georgia"/>
          <w:sz w:val="21"/>
        </w:rPr>
        <w:t>the saturating prey-growth term 1/(1+b·G·N) of the reduced model is just finite template — G_tot = G + C_NG. Replication saturates when the template is occupied.</w:t>
      </w:r>
    </w:p>
    <w:p>
      <w:pPr>
        <w:pStyle w:val="ListBullet"/>
      </w:pPr>
      <w:r>
        <w:rPr>
          <w:rFonts w:ascii="Georgia" w:hAnsi="Georgia"/>
          <w:b/>
          <w:sz w:val="21"/>
        </w:rPr>
        <w:t xml:space="preserve">The oscillation engine.  </w:t>
      </w:r>
      <w:r>
        <w:rPr>
          <w:rFonts w:ascii="Georgia" w:hAnsi="Georgia"/>
          <w:sz w:val="21"/>
        </w:rPr>
        <w:t>the competitive factor 1/(1+P/Km,P) of the reduced model is exonuclease conservation with the predator a HIGH-affinity (low-Km) substrate that occupies ttRecJ, and the prey a LOW-affinity (high-Km) substrate that does not. The predator competitively shields the prey from degradation — the heart of the oscillation — with no hand-written term.</w:t>
      </w:r>
    </w:p>
    <w:p>
      <w:pPr>
        <w:pStyle w:val="Heading1"/>
      </w:pPr>
      <w:r>
        <w:rPr>
          <w:rFonts w:ascii="Georgia" w:hAnsi="Georgia"/>
          <w:color w:val="1F3A5F"/>
        </w:rPr>
        <w:t>3.  Architecture: physics in, dynamics out</w:t>
      </w:r>
    </w:p>
    <w:tbl>
      <w:tblPr>
        <w:tblStyle w:val="LightGrid-Accent1"/>
        <w:tblW w:type="auto" w:w="0"/>
        <w:jc w:val="center"/>
        <w:tblLook w:firstColumn="1" w:firstRow="1" w:lastColumn="0" w:lastRow="0" w:noHBand="0" w:noVBand="1" w:val="04A0"/>
      </w:tblPr>
      <w:tblGrid>
        <w:gridCol w:w="4320"/>
        <w:gridCol w:w="4320"/>
      </w:tblGrid>
      <w:tr>
        <w:tc>
          <w:tcPr>
            <w:tcW w:type="dxa" w:w="2304"/>
          </w:tcPr>
          <w:p>
            <w:r/>
            <w:r>
              <w:rPr>
                <w:rFonts w:ascii="Georgia" w:hAnsi="Georgia"/>
                <w:b/>
                <w:sz w:val="18"/>
              </w:rPr>
              <w:t>Layer</w:t>
            </w:r>
          </w:p>
        </w:tc>
        <w:tc>
          <w:tcPr>
            <w:tcW w:type="dxa" w:w="7200"/>
          </w:tcPr>
          <w:p>
            <w:r/>
            <w:r>
              <w:rPr>
                <w:rFonts w:ascii="Georgia" w:hAnsi="Georgia"/>
                <w:b/>
                <w:sz w:val="18"/>
              </w:rPr>
              <w:t>Contents</w:t>
            </w:r>
          </w:p>
        </w:tc>
      </w:tr>
      <w:tr>
        <w:tc>
          <w:tcPr>
            <w:tcW w:type="dxa" w:w="2304"/>
          </w:tcPr>
          <w:p>
            <w:r/>
            <w:r>
              <w:rPr>
                <w:rFonts w:ascii="Georgia" w:hAnsi="Georgia"/>
                <w:sz w:val="17"/>
              </w:rPr>
              <w:t>0  Control</w:t>
            </w:r>
          </w:p>
        </w:tc>
        <w:tc>
          <w:tcPr>
            <w:tcW w:type="dxa" w:w="7200"/>
          </w:tcPr>
          <w:p>
            <w:r/>
            <w:r>
              <w:rPr>
                <w:rFonts w:ascii="Georgia" w:hAnsi="Georgia"/>
                <w:sz w:val="17"/>
              </w:rPr>
              <w:t>concentration c (% w/v); molecular weight M; identity (PEG 8000 / Ficoll 400)</w:t>
            </w:r>
          </w:p>
        </w:tc>
      </w:tr>
      <w:tr>
        <w:tc>
          <w:tcPr>
            <w:tcW w:type="dxa" w:w="2304"/>
          </w:tcPr>
          <w:p>
            <w:r/>
            <w:r>
              <w:rPr>
                <w:rFonts w:ascii="Georgia" w:hAnsi="Georgia"/>
                <w:sz w:val="17"/>
              </w:rPr>
              <w:t>1  Physical primitives</w:t>
            </w:r>
          </w:p>
        </w:tc>
        <w:tc>
          <w:tcPr>
            <w:tcW w:type="dxa" w:w="7200"/>
          </w:tcPr>
          <w:p>
            <w:r/>
            <w:r>
              <w:rPr>
                <w:rFonts w:ascii="Georgia" w:hAnsi="Georgia"/>
                <w:sz w:val="17"/>
              </w:rPr>
              <w:t>volume fraction φ; excluded-volume free energy μ_ex(r,φ); correlation length ξ; scale-dependent viscosity η_eff(r) and diffusivity; water activity; free-ion fraction</w:t>
            </w:r>
          </w:p>
        </w:tc>
      </w:tr>
      <w:tr>
        <w:tc>
          <w:tcPr>
            <w:tcW w:type="dxa" w:w="2304"/>
          </w:tcPr>
          <w:p>
            <w:r/>
            <w:r>
              <w:rPr>
                <w:rFonts w:ascii="Georgia" w:hAnsi="Georgia"/>
                <w:sz w:val="17"/>
              </w:rPr>
              <w:t>2  Elementary constants</w:t>
            </w:r>
          </w:p>
        </w:tc>
        <w:tc>
          <w:tcPr>
            <w:tcW w:type="dxa" w:w="7200"/>
          </w:tcPr>
          <w:p>
            <w:r/>
            <w:r>
              <w:rPr>
                <w:rFonts w:ascii="Georgia" w:hAnsi="Georgia"/>
                <w:sz w:val="17"/>
              </w:rPr>
              <w:t>kon, koff (→ K) and kcat for every step, each DERIVED from the Layer-1 primitives and the species' sizes</w:t>
            </w:r>
          </w:p>
        </w:tc>
      </w:tr>
      <w:tr>
        <w:tc>
          <w:tcPr>
            <w:tcW w:type="dxa" w:w="2304"/>
          </w:tcPr>
          <w:p>
            <w:r/>
            <w:r>
              <w:rPr>
                <w:rFonts w:ascii="Georgia" w:hAnsi="Georgia"/>
                <w:sz w:val="17"/>
              </w:rPr>
              <w:t>3  Network dynamics</w:t>
            </w:r>
          </w:p>
        </w:tc>
        <w:tc>
          <w:tcPr>
            <w:tcW w:type="dxa" w:w="7200"/>
          </w:tcPr>
          <w:p>
            <w:r/>
            <w:r>
              <w:rPr>
                <w:rFonts w:ascii="Georgia" w:hAnsi="Georgia"/>
                <w:sz w:val="17"/>
              </w:rPr>
              <w:t>7-species mass-action ODEs integrated → period, amplitude, Hopf boundary vs (c, M, identity)</w:t>
            </w:r>
          </w:p>
        </w:tc>
      </w:tr>
    </w:tbl>
    <w:p>
      <w:pPr>
        <w:pStyle w:val="Heading1"/>
      </w:pPr>
      <w:r>
        <w:rPr>
          <w:rFonts w:ascii="Georgia" w:hAnsi="Georgia"/>
          <w:color w:val="1F3A5F"/>
        </w:rPr>
        <w:t>4.  Layer 1 — the shared physical primitives</w:t>
      </w:r>
    </w:p>
    <w:p>
      <w:pPr>
        <w:pStyle w:val="Heading2"/>
      </w:pPr>
      <w:r>
        <w:rPr>
          <w:rFonts w:ascii="Georgia" w:hAnsi="Georgia"/>
          <w:color w:val="1F3A5F"/>
        </w:rPr>
        <w:t>4.1  Excluded-volume free energy (scaled-particle theory)</w:t>
      </w:r>
    </w:p>
    <w:p>
      <w:r>
        <w:rPr>
          <w:rFonts w:ascii="Georgia" w:hAnsi="Georgia"/>
          <w:i w:val="0"/>
          <w:sz w:val="21"/>
        </w:rPr>
        <w:t>The free-energy cost of inserting a convex solute of radius r into a crowder of radius R_c at packing fraction φ (Minton; Lebowitz):</w:t>
      </w:r>
    </w:p>
    <w:p>
      <w:pPr>
        <w:spacing w:before="100" w:after="100"/>
        <w:jc w:val="center"/>
      </w:pPr>
      <m:oMath>
        <m:f>
          <m:fPr>
            <m:type m:val="bar"/>
          </m:fPr>
          <m:num>
            <m:sSub>
              <m:e>
                <m:r>
                  <m:t>μ</m:t>
                </m:r>
              </m:e>
              <m:sub>
                <m:r>
                  <m:t>ex</m:t>
                </m:r>
              </m:sub>
            </m:sSub>
            <m:r>
              <m:t>(r)</m:t>
            </m:r>
          </m:num>
          <m:den>
            <m:r>
              <m:t>RT</m:t>
            </m:r>
          </m:den>
        </m:f>
        <m:r>
          <m:t>=−</m:t>
        </m:r>
        <m:r>
          <m:rPr>
            <m:sty m:val="p"/>
          </m:rPr>
          <m:t>ln</m:t>
        </m:r>
        <m:r>
          <m:t>(1−φ)+</m:t>
        </m:r>
        <m:d>
          <m:dPr>
            <m:sepChr m:val="+"/>
          </m:dPr>
          <m:e>
            <m:r>
              <m:t>3</m:t>
            </m:r>
            <m:r>
              <m:t>z</m:t>
            </m:r>
          </m:e>
          <m:e>
            <m:r>
              <m:t>3</m:t>
            </m:r>
            <m:sSup>
              <m:e>
                <m:r>
                  <m:t>z</m:t>
                </m:r>
              </m:e>
              <m:sup>
                <m:r>
                  <m:t>2</m:t>
                </m:r>
              </m:sup>
            </m:sSup>
          </m:e>
          <m:e>
            <m:sSup>
              <m:e>
                <m:r>
                  <m:t>z</m:t>
                </m:r>
              </m:e>
              <m:sup>
                <m:r>
                  <m:t>3</m:t>
                </m:r>
              </m:sup>
            </m:sSup>
          </m:e>
        </m:d>
        <m:f>
          <m:fPr>
            <m:type m:val="bar"/>
          </m:fPr>
          <m:num>
            <m:r>
              <m:t>φ</m:t>
            </m:r>
          </m:num>
          <m:den>
            <m:r>
              <m:t>1−φ</m:t>
            </m:r>
          </m:den>
        </m:f>
        <m:r>
          <m:t>,</m:t>
        </m:r>
        <m:r>
          <m:t>z=</m:t>
        </m:r>
        <m:f>
          <m:fPr>
            <m:type m:val="bar"/>
          </m:fPr>
          <m:num>
            <m:r>
              <m:t>r</m:t>
            </m:r>
          </m:num>
          <m:den>
            <m:sSub>
              <m:e>
                <m:r>
                  <m:t>R</m:t>
                </m:r>
              </m:e>
              <m:sub>
                <m:r>
                  <m:t>c</m:t>
                </m:r>
              </m:sub>
            </m:sSub>
          </m:den>
        </m:f>
      </m:oMath>
    </w:p>
    <w:p>
      <w:r>
        <w:rPr>
          <w:rFonts w:ascii="Georgia" w:hAnsi="Georgia"/>
          <w:i w:val="0"/>
          <w:sz w:val="21"/>
        </w:rPr>
        <w:t>The three terms are the surface, curvature, and volume contributions to excluded volume. For an association A + B ↔ AB the driving force is the difference — the compact product excludes less volume than the separated reactants, so crowding favours binding:</w:t>
      </w:r>
    </w:p>
    <w:p>
      <w:pPr>
        <w:spacing w:before="100" w:after="100"/>
        <w:jc w:val="center"/>
      </w:pPr>
      <m:oMath>
        <m:f>
          <m:fPr>
            <m:type m:val="bar"/>
          </m:fPr>
          <m:num>
            <m:r>
              <m:t>ΔΔ</m:t>
            </m:r>
            <m:sSub>
              <m:e>
                <m:r>
                  <m:t>G</m:t>
                </m:r>
              </m:e>
              <m:sub>
                <m:r>
                  <m:t>assoc</m:t>
                </m:r>
              </m:sub>
            </m:sSub>
          </m:num>
          <m:den>
            <m:r>
              <m:t>RT</m:t>
            </m:r>
          </m:den>
        </m:f>
        <m:r>
          <m:t>=</m:t>
        </m:r>
        <m:sSub>
          <m:e>
            <m:r>
              <m:t>μ</m:t>
            </m:r>
          </m:e>
          <m:sub>
            <m:r>
              <m:t>ex</m:t>
            </m:r>
          </m:sub>
        </m:sSub>
        <m:r>
          <m:t>(</m:t>
        </m:r>
        <m:sSub>
          <m:e>
            <m:r>
              <m:t>r</m:t>
            </m:r>
          </m:e>
          <m:sub>
            <m:r>
              <m:t>AB</m:t>
            </m:r>
          </m:sub>
        </m:sSub>
        <m:r>
          <m:t>)−</m:t>
        </m:r>
        <m:sSub>
          <m:e>
            <m:r>
              <m:t>μ</m:t>
            </m:r>
          </m:e>
          <m:sub>
            <m:r>
              <m:t>ex</m:t>
            </m:r>
          </m:sub>
        </m:sSub>
        <m:r>
          <m:t>(</m:t>
        </m:r>
        <m:sSub>
          <m:e>
            <m:r>
              <m:t>r</m:t>
            </m:r>
          </m:e>
          <m:sub>
            <m:r>
              <m:t>A</m:t>
            </m:r>
          </m:sub>
        </m:sSub>
        <m:r>
          <m:t>)−</m:t>
        </m:r>
        <m:sSub>
          <m:e>
            <m:r>
              <m:t>μ</m:t>
            </m:r>
          </m:e>
          <m:sub>
            <m:r>
              <m:t>ex</m:t>
            </m:r>
          </m:sub>
        </m:sSub>
        <m:r>
          <m:t>(</m:t>
        </m:r>
        <m:sSub>
          <m:e>
            <m:r>
              <m:t>r</m:t>
            </m:r>
          </m:e>
          <m:sub>
            <m:r>
              <m:t>B</m:t>
            </m:r>
          </m:sub>
        </m:sSub>
        <m:r>
          <m:t>)</m:t>
        </m:r>
        <m:r>
          <m:t>(&lt;0⇒</m:t>
        </m:r>
        <m:r>
          <m:rPr>
            <m:nor/>
          </m:rPr>
          <m:t>crowding stabilises </m:t>
        </m:r>
        <m:r>
          <m:t>AB)</m:t>
        </m:r>
      </m:oMath>
    </w:p>
    <w:p>
      <w:r>
        <w:rPr>
          <w:rFonts w:ascii="Georgia" w:hAnsi="Georgia"/>
          <w:i w:val="0"/>
          <w:sz w:val="21"/>
        </w:rPr>
        <w:t>This single function supplies the excluded-volume contribution to EVERY association in the network — strand hybridization and enzyme binding alike — differing only by the species' radii. It is the same physics that gives Knowles' bimolecular-duplex stabilization and Zimmerman's enhanced polymerase–DNA binding.</w:t>
      </w:r>
    </w:p>
    <w:p>
      <w:pPr>
        <w:pStyle w:val="Heading2"/>
      </w:pPr>
      <w:r>
        <w:rPr>
          <w:rFonts w:ascii="Georgia" w:hAnsi="Georgia"/>
          <w:color w:val="1F3A5F"/>
        </w:rPr>
        <w:t>4.2  Scale-dependent viscosity and diffusion</w:t>
      </w:r>
    </w:p>
    <w:p>
      <w:r>
        <w:rPr>
          <w:rFonts w:ascii="Georgia" w:hAnsi="Georgia"/>
          <w:i w:val="0"/>
          <w:sz w:val="21"/>
        </w:rPr>
        <w:t>A diffusing species feels a viscosity that depends on its size relative to the polymer mesh ξ (Holyst, PEG / coils):</w:t>
      </w:r>
    </w:p>
    <w:p>
      <w:pPr>
        <w:spacing w:before="100" w:after="100"/>
        <w:jc w:val="center"/>
      </w:pPr>
      <m:oMath>
        <m:f>
          <m:fPr>
            <m:type m:val="bar"/>
          </m:fPr>
          <m:num>
            <m:sSub>
              <m:e>
                <m:r>
                  <m:t>η</m:t>
                </m:r>
              </m:e>
              <m:sub>
                <m:r>
                  <m:t>eff</m:t>
                </m:r>
              </m:sub>
            </m:sSub>
            <m:r>
              <m:t>(r)</m:t>
            </m:r>
          </m:num>
          <m:den>
            <m:sSub>
              <m:e>
                <m:r>
                  <m:t>η</m:t>
                </m:r>
              </m:e>
              <m:sub>
                <m:r>
                  <m:t>0</m:t>
                </m:r>
              </m:sub>
            </m:sSub>
          </m:den>
        </m:f>
        <m:r>
          <m:t>=</m:t>
        </m:r>
        <m:r>
          <m:rPr>
            <m:sty m:val="p"/>
          </m:rPr>
          <m:t>exp</m:t>
        </m:r>
        <m:d>
          <m:dPr>
            <m:begChr m:val="["/>
            <m:sepChr m:val=""/>
            <m:endChr m:val="]"/>
          </m:dPr>
          <m:e>
            <m:r>
              <m:t>b</m:t>
            </m:r>
            <m:sSup>
              <m:e>
                <m:d>
                  <m:dPr>
                    <m:sepChr m:val=""/>
                  </m:dPr>
                  <m:e>
                    <m:f>
                      <m:fPr>
                        <m:type m:val="bar"/>
                      </m:fPr>
                      <m:num>
                        <m:sSub>
                          <m:e>
                            <m:r>
                              <m:t>R</m:t>
                            </m:r>
                          </m:e>
                          <m:sub>
                            <m:r>
                              <m:t>eff</m:t>
                            </m:r>
                          </m:sub>
                        </m:sSub>
                      </m:num>
                      <m:den>
                        <m:r>
                          <m:t>ξ</m:t>
                        </m:r>
                      </m:den>
                    </m:f>
                  </m:e>
                </m:d>
              </m:e>
              <m:sup>
                <m:r>
                  <m:t>a</m:t>
                </m:r>
              </m:sup>
            </m:sSup>
          </m:e>
        </m:d>
        <m:r>
          <m:t>,</m:t>
        </m:r>
        <m:f>
          <m:fPr>
            <m:type m:val="bar"/>
          </m:fPr>
          <m:num>
            <m:r>
              <m:t>1</m:t>
            </m:r>
          </m:num>
          <m:den>
            <m:sSubSup>
              <m:e>
                <m:r>
                  <m:t>R</m:t>
                </m:r>
              </m:e>
              <m:sub>
                <m:r>
                  <m:t>eff</m:t>
                </m:r>
              </m:sub>
              <m:sup>
                <m:r>
                  <m:t>2</m:t>
                </m:r>
              </m:sup>
            </m:sSubSup>
          </m:den>
        </m:f>
        <m:r>
          <m:t>=</m:t>
        </m:r>
        <m:f>
          <m:fPr>
            <m:type m:val="bar"/>
          </m:fPr>
          <m:num>
            <m:r>
              <m:t>1</m:t>
            </m:r>
          </m:num>
          <m:den>
            <m:sSubSup>
              <m:e>
                <m:r>
                  <m:t>R</m:t>
                </m:r>
              </m:e>
              <m:sub>
                <m:r>
                  <m:t>h</m:t>
                </m:r>
              </m:sub>
              <m:sup>
                <m:r>
                  <m:t>2</m:t>
                </m:r>
              </m:sup>
            </m:sSubSup>
          </m:den>
        </m:f>
        <m:r>
          <m:t>+</m:t>
        </m:r>
        <m:f>
          <m:fPr>
            <m:type m:val="bar"/>
          </m:fPr>
          <m:num>
            <m:r>
              <m:t>1</m:t>
            </m:r>
          </m:num>
          <m:den>
            <m:sSup>
              <m:e>
                <m:r>
                  <m:t>r</m:t>
                </m:r>
              </m:e>
              <m:sup>
                <m:r>
                  <m:t>2</m:t>
                </m:r>
              </m:sup>
            </m:sSup>
          </m:den>
        </m:f>
        <m:r>
          <m:t>,</m:t>
        </m:r>
        <m:r>
          <m:t>ξ=</m:t>
        </m:r>
        <m:sSub>
          <m:e>
            <m:r>
              <m:t>R</m:t>
            </m:r>
          </m:e>
          <m:sub>
            <m:r>
              <m:t>c</m:t>
            </m:r>
          </m:sub>
        </m:sSub>
        <m:sSup>
          <m:e>
            <m:d>
              <m:dPr>
                <m:sepChr m:val=""/>
              </m:dPr>
              <m:e>
                <m:f>
                  <m:fPr>
                    <m:type m:val="bar"/>
                  </m:fPr>
                  <m:num>
                    <m:r>
                      <m:t>c</m:t>
                    </m:r>
                  </m:num>
                  <m:den>
                    <m:sSup>
                      <m:e>
                        <m:r>
                          <m:t>c</m:t>
                        </m:r>
                      </m:e>
                      <m:sup>
                        <m:r>
                          <m:t>*</m:t>
                        </m:r>
                      </m:sup>
                    </m:sSup>
                  </m:den>
                </m:f>
              </m:e>
            </m:d>
          </m:e>
          <m:sup>
            <m:r>
              <m:t>−0.75</m:t>
            </m:r>
          </m:sup>
        </m:sSup>
      </m:oMath>
    </w:p>
    <w:p>
      <w:r>
        <w:rPr>
          <w:rFonts w:ascii="Georgia" w:hAnsi="Georgia"/>
          <w:i w:val="0"/>
          <w:sz w:val="21"/>
        </w:rPr>
        <w:t>with a ≈ 0.78, b ≈ 1.61 (PEG family). A diffusion-limited association rate then scales as kon ∝ 1/η_eff at the larger partner's radius. Small strands feel near-solvent viscosity; large enzymes feel much more. Ficoll, a compact sphere with no mesh, instead uses the Mooney hard-sphere law:</w:t>
      </w:r>
    </w:p>
    <w:p>
      <w:pPr>
        <w:spacing w:before="100" w:after="100"/>
        <w:jc w:val="center"/>
      </w:pPr>
      <m:oMath>
        <m:f>
          <m:fPr>
            <m:type m:val="bar"/>
          </m:fPr>
          <m:num>
            <m:r>
              <m:t>η</m:t>
            </m:r>
          </m:num>
          <m:den>
            <m:sSub>
              <m:e>
                <m:r>
                  <m:t>η</m:t>
                </m:r>
              </m:e>
              <m:sub>
                <m:r>
                  <m:t>0</m:t>
                </m:r>
              </m:sub>
            </m:sSub>
          </m:den>
        </m:f>
        <m:r>
          <m:t>=</m:t>
        </m:r>
        <m:r>
          <m:rPr>
            <m:sty m:val="p"/>
          </m:rPr>
          <m:t>exp</m:t>
        </m:r>
        <m:d>
          <m:dPr>
            <m:begChr m:val="["/>
            <m:sepChr m:val=""/>
            <m:endChr m:val="]"/>
          </m:dPr>
          <m:e>
            <m:f>
              <m:fPr>
                <m:type m:val="bar"/>
              </m:fPr>
              <m:num>
                <m:r>
                  <m:t>[η]</m:t>
                </m:r>
                <m:r>
                  <m:t>φ</m:t>
                </m:r>
              </m:num>
              <m:den>
                <m:r>
                  <m:t>1−φ/</m:t>
                </m:r>
                <m:sSub>
                  <m:e>
                    <m:r>
                      <m:t>φ</m:t>
                    </m:r>
                  </m:e>
                  <m:sub>
                    <m:r>
                      <m:t>max</m:t>
                    </m:r>
                  </m:sub>
                </m:sSub>
              </m:den>
            </m:f>
          </m:e>
        </m:d>
      </m:oMath>
    </w:p>
    <w:p>
      <w:pPr>
        <w:ind w:left="360"/>
      </w:pPr>
      <w:r>
        <w:rPr>
          <w:i/>
          <w:color w:val="C47828"/>
          <w:sz w:val="19"/>
        </w:rPr>
        <w:t>⚠  a, b are Holyst-family values from later papers (Sozański 2016); the 2009 original states only 'constants close to unity', and PEG 8000 was not directly fitted (nearest data PEG 6000/12000).</w:t>
      </w:r>
    </w:p>
    <w:p>
      <w:pPr>
        <w:pStyle w:val="Heading2"/>
      </w:pPr>
      <w:r>
        <w:rPr>
          <w:rFonts w:ascii="Georgia" w:hAnsi="Georgia"/>
          <w:color w:val="1F3A5F"/>
        </w:rPr>
        <w:t>4.3  Water activity and ion screening (secondary / optional)</w:t>
      </w:r>
    </w:p>
    <w:p>
      <w:r>
        <w:rPr>
          <w:rFonts w:ascii="Georgia" w:hAnsi="Georgia"/>
          <w:i w:val="0"/>
          <w:sz w:val="21"/>
        </w:rPr>
        <w:t>Crowding lowers water activity (preferential hydration); for short duplexes this is a modest, regime-dependent correction to the hybridization free energy (Knowles 2011; Markarian 2010), kept small here. Separately, nonionic crowders sequester buffer cations (Bielec 2021), lengthening the Debye screening length; because like-charged DNA strands cannot associate without screening (Kowalski 2022), this slows hybridization. The ion channel is off by default.</w:t>
      </w:r>
    </w:p>
    <w:p>
      <w:pPr>
        <w:ind w:left="360"/>
      </w:pPr>
      <w:r>
        <w:rPr>
          <w:i/>
          <w:color w:val="C47828"/>
          <w:sz w:val="19"/>
        </w:rPr>
        <w:t>⚠  Bielec is parameterized for Na+; our buffer is Mg2+ — the ion channel is an explicit extrapolation, exposed only for exploration.</w:t>
      </w:r>
    </w:p>
    <w:p>
      <w:pPr>
        <w:pStyle w:val="Heading1"/>
      </w:pPr>
      <w:r>
        <w:rPr>
          <w:rFonts w:ascii="Georgia" w:hAnsi="Georgia"/>
          <w:color w:val="1F3A5F"/>
        </w:rPr>
        <w:t>5.  Layer 2 — elementary constants and how crowding moves them</w:t>
      </w:r>
    </w:p>
    <w:p>
      <w:r>
        <w:rPr>
          <w:rFonts w:ascii="Georgia" w:hAnsi="Georgia"/>
          <w:i w:val="0"/>
          <w:sz w:val="21"/>
        </w:rPr>
        <w:t>Each lumped constant of the reduced model resolves into elementary steps. The dilute values are fixed by inverting the quasi-steady-state map onto SI Table S5:</w:t>
      </w:r>
    </w:p>
    <w:tbl>
      <w:tblPr>
        <w:tblStyle w:val="LightGrid-Accent1"/>
        <w:tblW w:type="auto" w:w="0"/>
        <w:jc w:val="center"/>
        <w:tblLook w:firstColumn="1" w:firstRow="1" w:lastColumn="0" w:lastRow="0" w:noHBand="0" w:noVBand="1" w:val="04A0"/>
      </w:tblPr>
      <w:tblGrid>
        <w:gridCol w:w="2880"/>
        <w:gridCol w:w="2880"/>
        <w:gridCol w:w="2880"/>
      </w:tblGrid>
      <w:tr>
        <w:tc>
          <w:tcPr>
            <w:tcW w:type="dxa" w:w="2448"/>
          </w:tcPr>
          <w:p>
            <w:r/>
            <w:r>
              <w:rPr>
                <w:rFonts w:ascii="Georgia" w:hAnsi="Georgia"/>
                <w:b/>
                <w:sz w:val="18"/>
              </w:rPr>
              <w:t>Reduced constant</w:t>
            </w:r>
          </w:p>
        </w:tc>
        <w:tc>
          <w:tcPr>
            <w:tcW w:type="dxa" w:w="4320"/>
          </w:tcPr>
          <w:p>
            <w:r/>
            <w:r>
              <w:rPr>
                <w:rFonts w:ascii="Georgia" w:hAnsi="Georgia"/>
                <w:b/>
                <w:sz w:val="18"/>
              </w:rPr>
              <w:t>Mechanistic identity</w:t>
            </w:r>
          </w:p>
        </w:tc>
        <w:tc>
          <w:tcPr>
            <w:tcW w:type="dxa" w:w="2736"/>
          </w:tcPr>
          <w:p>
            <w:r/>
            <w:r>
              <w:rPr>
                <w:rFonts w:ascii="Georgia" w:hAnsi="Georgia"/>
                <w:b/>
                <w:sz w:val="18"/>
              </w:rPr>
              <w:t>Dilute value set by</w:t>
            </w:r>
          </w:p>
        </w:tc>
      </w:tr>
      <w:tr>
        <w:tc>
          <w:tcPr>
            <w:tcW w:type="dxa" w:w="2448"/>
          </w:tcPr>
          <w:p>
            <w:r/>
            <w:r>
              <w:rPr>
                <w:rFonts w:ascii="Georgia" w:hAnsi="Georgia"/>
                <w:sz w:val="17"/>
              </w:rPr>
              <w:t>k1 (prey growth)</w:t>
            </w:r>
          </w:p>
        </w:tc>
        <w:tc>
          <w:tcPr>
            <w:tcW w:type="dxa" w:w="4320"/>
          </w:tcPr>
          <w:p>
            <w:r/>
            <w:r>
              <w:rPr>
                <w:rFonts w:ascii="Georgia" w:hAnsi="Georgia"/>
                <w:sz w:val="17"/>
              </w:rPr>
              <w:t>kcat_g · K1   (K1 = N·G assoc. const.)</w:t>
            </w:r>
          </w:p>
        </w:tc>
        <w:tc>
          <w:tcPr>
            <w:tcW w:type="dxa" w:w="2736"/>
          </w:tcPr>
          <w:p>
            <w:r/>
            <w:r>
              <w:rPr>
                <w:rFonts w:ascii="Georgia" w:hAnsi="Georgia"/>
                <w:sz w:val="17"/>
              </w:rPr>
              <w:t>k1·pol = kcat_g·K1</w:t>
            </w:r>
          </w:p>
        </w:tc>
      </w:tr>
      <w:tr>
        <w:tc>
          <w:tcPr>
            <w:tcW w:type="dxa" w:w="2448"/>
          </w:tcPr>
          <w:p>
            <w:r/>
            <w:r>
              <w:rPr>
                <w:rFonts w:ascii="Georgia" w:hAnsi="Georgia"/>
                <w:sz w:val="17"/>
              </w:rPr>
              <w:t>b (growth saturation)</w:t>
            </w:r>
          </w:p>
        </w:tc>
        <w:tc>
          <w:tcPr>
            <w:tcW w:type="dxa" w:w="4320"/>
          </w:tcPr>
          <w:p>
            <w:r/>
            <w:r>
              <w:rPr>
                <w:rFonts w:ascii="Georgia" w:hAnsi="Georgia"/>
                <w:sz w:val="17"/>
              </w:rPr>
              <w:t>K1 / G_tot</w:t>
            </w:r>
          </w:p>
        </w:tc>
        <w:tc>
          <w:tcPr>
            <w:tcW w:type="dxa" w:w="2736"/>
          </w:tcPr>
          <w:p>
            <w:r/>
            <w:r>
              <w:rPr>
                <w:rFonts w:ascii="Georgia" w:hAnsi="Georgia"/>
                <w:sz w:val="17"/>
              </w:rPr>
              <w:t>finite template</w:t>
            </w:r>
          </w:p>
        </w:tc>
      </w:tr>
      <w:tr>
        <w:tc>
          <w:tcPr>
            <w:tcW w:type="dxa" w:w="2448"/>
          </w:tcPr>
          <w:p>
            <w:r/>
            <w:r>
              <w:rPr>
                <w:rFonts w:ascii="Georgia" w:hAnsi="Georgia"/>
                <w:sz w:val="17"/>
              </w:rPr>
              <w:t>k2 (predation)</w:t>
            </w:r>
          </w:p>
        </w:tc>
        <w:tc>
          <w:tcPr>
            <w:tcW w:type="dxa" w:w="4320"/>
          </w:tcPr>
          <w:p>
            <w:r/>
            <w:r>
              <w:rPr>
                <w:rFonts w:ascii="Georgia" w:hAnsi="Georgia"/>
                <w:sz w:val="17"/>
              </w:rPr>
              <w:t>kcat_p · K2   (K2 = N·P assoc. const.)</w:t>
            </w:r>
          </w:p>
        </w:tc>
        <w:tc>
          <w:tcPr>
            <w:tcW w:type="dxa" w:w="2736"/>
          </w:tcPr>
          <w:p>
            <w:r/>
            <w:r>
              <w:rPr>
                <w:rFonts w:ascii="Georgia" w:hAnsi="Georgia"/>
                <w:sz w:val="17"/>
              </w:rPr>
              <w:t>k2·pol = kcat_p·K2</w:t>
            </w:r>
          </w:p>
        </w:tc>
      </w:tr>
      <w:tr>
        <w:tc>
          <w:tcPr>
            <w:tcW w:type="dxa" w:w="2448"/>
          </w:tcPr>
          <w:p>
            <w:r/>
            <w:r>
              <w:rPr>
                <w:rFonts w:ascii="Georgia" w:hAnsi="Georgia"/>
                <w:sz w:val="17"/>
              </w:rPr>
              <w:t>kN (prey decay)</w:t>
            </w:r>
          </w:p>
        </w:tc>
        <w:tc>
          <w:tcPr>
            <w:tcW w:type="dxa" w:w="4320"/>
          </w:tcPr>
          <w:p>
            <w:r/>
            <w:r>
              <w:rPr>
                <w:rFonts w:ascii="Georgia" w:hAnsi="Georgia"/>
                <w:sz w:val="17"/>
              </w:rPr>
              <w:t>kcat_eN / Km_N   (Km_N large → N linear)</w:t>
            </w:r>
          </w:p>
        </w:tc>
        <w:tc>
          <w:tcPr>
            <w:tcW w:type="dxa" w:w="2736"/>
          </w:tcPr>
          <w:p>
            <w:r/>
            <w:r>
              <w:rPr>
                <w:rFonts w:ascii="Georgia" w:hAnsi="Georgia"/>
                <w:sz w:val="17"/>
              </w:rPr>
              <w:t>Km_N ≈ 1000 nM</w:t>
            </w:r>
          </w:p>
        </w:tc>
      </w:tr>
      <w:tr>
        <w:tc>
          <w:tcPr>
            <w:tcW w:type="dxa" w:w="2448"/>
          </w:tcPr>
          <w:p>
            <w:r/>
            <w:r>
              <w:rPr>
                <w:rFonts w:ascii="Georgia" w:hAnsi="Georgia"/>
                <w:sz w:val="17"/>
              </w:rPr>
              <w:t>kP (predator decay)</w:t>
            </w:r>
          </w:p>
        </w:tc>
        <w:tc>
          <w:tcPr>
            <w:tcW w:type="dxa" w:w="4320"/>
          </w:tcPr>
          <w:p>
            <w:r/>
            <w:r>
              <w:rPr>
                <w:rFonts w:ascii="Georgia" w:hAnsi="Georgia"/>
                <w:sz w:val="17"/>
              </w:rPr>
              <w:t>kcat_eP / Km_P</w:t>
            </w:r>
          </w:p>
        </w:tc>
        <w:tc>
          <w:tcPr>
            <w:tcW w:type="dxa" w:w="2736"/>
          </w:tcPr>
          <w:p>
            <w:r/>
            <w:r>
              <w:rPr>
                <w:rFonts w:ascii="Georgia" w:hAnsi="Georgia"/>
                <w:sz w:val="17"/>
              </w:rPr>
              <w:t>Km_P = 34 nM</w:t>
            </w:r>
          </w:p>
        </w:tc>
      </w:tr>
      <w:tr>
        <w:tc>
          <w:tcPr>
            <w:tcW w:type="dxa" w:w="2448"/>
          </w:tcPr>
          <w:p>
            <w:r/>
            <w:r>
              <w:rPr>
                <w:rFonts w:ascii="Georgia" w:hAnsi="Georgia"/>
                <w:sz w:val="17"/>
              </w:rPr>
              <w:t>Km,P (competition)</w:t>
            </w:r>
          </w:p>
        </w:tc>
        <w:tc>
          <w:tcPr>
            <w:tcW w:type="dxa" w:w="4320"/>
          </w:tcPr>
          <w:p>
            <w:r/>
            <w:r>
              <w:rPr>
                <w:rFonts w:ascii="Georgia" w:hAnsi="Georgia"/>
                <w:sz w:val="17"/>
              </w:rPr>
              <w:t>Km_P = (koff_eP + kcat_eP)/kon_eP</w:t>
            </w:r>
          </w:p>
        </w:tc>
        <w:tc>
          <w:tcPr>
            <w:tcW w:type="dxa" w:w="2736"/>
          </w:tcPr>
          <w:p>
            <w:r/>
            <w:r>
              <w:rPr>
                <w:rFonts w:ascii="Georgia" w:hAnsi="Georgia"/>
                <w:sz w:val="17"/>
              </w:rPr>
              <w:t>= 34 nM</w:t>
            </w:r>
          </w:p>
        </w:tc>
      </w:tr>
    </w:tbl>
    <w:p>
      <w:r>
        <w:rPr>
          <w:rFonts w:ascii="Georgia" w:hAnsi="Georgia"/>
          <w:i w:val="0"/>
          <w:sz w:val="21"/>
        </w:rPr>
      </w:r>
    </w:p>
    <w:p>
      <w:r>
        <w:rPr>
          <w:rFonts w:ascii="Georgia" w:hAnsi="Georgia"/>
          <w:i w:val="0"/>
          <w:sz w:val="21"/>
        </w:rPr>
        <w:t>Crowding then acts on the elementary pieces, consistently. Association equilibria shift by the excluded-volume free energy (on-rate set by diffusion, off-rate by thermodynamic consistency); intrinsic turnover shifts by enzyme class:</w:t>
      </w:r>
    </w:p>
    <w:p>
      <w:pPr>
        <w:spacing w:before="100" w:after="100"/>
        <w:jc w:val="center"/>
      </w:pPr>
      <m:oMath>
        <m:r>
          <m:t>K(φ)=</m:t>
        </m:r>
        <m:sSup>
          <m:e>
            <m:r>
              <m:t>K</m:t>
            </m:r>
          </m:e>
          <m:sup>
            <m:r>
              <m:t>0</m:t>
            </m:r>
          </m:sup>
        </m:sSup>
        <m:r>
          <m:rPr>
            <m:sty m:val="p"/>
          </m:rPr>
          <m:t>exp</m:t>
        </m:r>
        <m:d>
          <m:dPr>
            <m:sepChr m:val="−"/>
          </m:dPr>
          <m:e/>
          <m:e>
            <m:f>
              <m:fPr>
                <m:type m:val="bar"/>
              </m:fPr>
              <m:num>
                <m:r>
                  <m:t>ΔΔG</m:t>
                </m:r>
              </m:num>
              <m:den>
                <m:r>
                  <m:t>RT</m:t>
                </m:r>
              </m:den>
            </m:f>
          </m:e>
        </m:d>
        <m:r>
          <m:t>,</m:t>
        </m:r>
        <m:sSub>
          <m:e>
            <m:r>
              <m:t>k</m:t>
            </m:r>
          </m:e>
          <m:sub>
            <m:r>
              <m:t>on</m:t>
            </m:r>
          </m:sub>
        </m:sSub>
        <m:r>
          <m:t>(φ)=</m:t>
        </m:r>
        <m:f>
          <m:fPr>
            <m:type m:val="bar"/>
          </m:fPr>
          <m:num>
            <m:sSubSup>
              <m:e>
                <m:r>
                  <m:t>k</m:t>
                </m:r>
              </m:e>
              <m:sub>
                <m:r>
                  <m:t>on</m:t>
                </m:r>
              </m:sub>
              <m:sup>
                <m:r>
                  <m:t>0</m:t>
                </m:r>
              </m:sup>
            </m:sSubSup>
          </m:num>
          <m:den>
            <m:sSub>
              <m:e>
                <m:r>
                  <m:t>η</m:t>
                </m:r>
              </m:e>
              <m:sub>
                <m:r>
                  <m:t>eff</m:t>
                </m:r>
              </m:sub>
            </m:sSub>
          </m:den>
        </m:f>
        <m:r>
          <m:t>,</m:t>
        </m:r>
        <m:sSub>
          <m:e>
            <m:r>
              <m:t>k</m:t>
            </m:r>
          </m:e>
          <m:sub>
            <m:r>
              <m:t>off</m:t>
            </m:r>
          </m:sub>
        </m:sSub>
        <m:r>
          <m:t>=</m:t>
        </m:r>
        <m:f>
          <m:fPr>
            <m:type m:val="bar"/>
          </m:fPr>
          <m:num>
            <m:sSub>
              <m:e>
                <m:r>
                  <m:t>k</m:t>
                </m:r>
              </m:e>
              <m:sub>
                <m:r>
                  <m:t>on</m:t>
                </m:r>
              </m:sub>
            </m:sSub>
          </m:num>
          <m:den>
            <m:r>
              <m:t>K</m:t>
            </m:r>
          </m:den>
        </m:f>
      </m:oMath>
    </w:p>
    <w:p>
      <w:pPr>
        <w:spacing w:before="100" w:after="100"/>
        <w:jc w:val="center"/>
      </w:pPr>
      <m:oMath>
        <m:sSubSup>
          <m:e>
            <m:r>
              <m:t>k</m:t>
            </m:r>
          </m:e>
          <m:sub>
            <m:r>
              <m:t>cat</m:t>
            </m:r>
          </m:sub>
          <m:sup>
            <m:r>
              <m:t>pol/nick</m:t>
            </m:r>
          </m:sup>
        </m:sSubSup>
        <m:r>
          <m:t>(φ)=</m:t>
        </m:r>
        <m:sSubSup>
          <m:e>
            <m:r>
              <m:t>k</m:t>
            </m:r>
          </m:e>
          <m:sub>
            <m:r>
              <m:t>cat</m:t>
            </m:r>
          </m:sub>
          <m:sup>
            <m:r>
              <m:t>0</m:t>
            </m:r>
          </m:sup>
        </m:sSubSup>
        <m:sSup>
          <m:e>
            <m:r>
              <m:t>e</m:t>
            </m:r>
          </m:e>
          <m:sup>
            <m:r>
              <m:t>+</m:t>
            </m:r>
            <m:sSub>
              <m:e>
                <m:r>
                  <m:t>c</m:t>
                </m:r>
              </m:e>
              <m:sub>
                <m:r>
                  <m:t>P</m:t>
                </m:r>
              </m:sub>
            </m:sSub>
            <m:r>
              <m:t>φ</m:t>
            </m:r>
          </m:sup>
        </m:sSup>
        <m:r>
          <m:t>,</m:t>
        </m:r>
        <m:sSubSup>
          <m:e>
            <m:r>
              <m:t>k</m:t>
            </m:r>
          </m:e>
          <m:sub>
            <m:r>
              <m:t>cat</m:t>
            </m:r>
          </m:sub>
          <m:sup>
            <m:r>
              <m:t>exo</m:t>
            </m:r>
          </m:sup>
        </m:sSubSup>
        <m:r>
          <m:t>(φ)=</m:t>
        </m:r>
        <m:sSubSup>
          <m:e>
            <m:r>
              <m:t>k</m:t>
            </m:r>
          </m:e>
          <m:sub>
            <m:r>
              <m:t>cat</m:t>
            </m:r>
          </m:sub>
          <m:sup>
            <m:r>
              <m:t>0</m:t>
            </m:r>
          </m:sup>
        </m:sSubSup>
        <m:sSup>
          <m:e>
            <m:r>
              <m:t>e</m:t>
            </m:r>
          </m:e>
          <m:sup>
            <m:r>
              <m:t>−</m:t>
            </m:r>
            <m:sSub>
              <m:e>
                <m:r>
                  <m:t>c</m:t>
                </m:r>
              </m:e>
              <m:sub>
                <m:r>
                  <m:t>E</m:t>
                </m:r>
              </m:sub>
            </m:sSub>
            <m:r>
              <m:t>φ</m:t>
            </m:r>
          </m:sup>
        </m:sSup>
      </m:oMath>
    </w:p>
    <w:p>
      <w:r>
        <w:rPr>
          <w:rFonts w:ascii="Georgia" w:hAnsi="Georgia"/>
          <w:i w:val="0"/>
          <w:sz w:val="21"/>
        </w:rPr>
        <w:t>In words:</w:t>
      </w:r>
    </w:p>
    <w:p>
      <w:pPr>
        <w:pStyle w:val="ListBullet"/>
      </w:pPr>
      <w:r>
        <w:rPr>
          <w:rFonts w:ascii="Georgia" w:hAnsi="Georgia"/>
          <w:b/>
          <w:sz w:val="21"/>
        </w:rPr>
        <w:t xml:space="preserve">Binding / hybridization.  </w:t>
      </w:r>
      <w:r>
        <w:rPr>
          <w:rFonts w:ascii="Georgia" w:hAnsi="Georgia"/>
          <w:sz w:val="21"/>
        </w:rPr>
        <w:t>each association equilibrium shifts by the excluded-volume free energy (§4.1), plus optional water-activity and ion terms: K(φ) = K⁰·exp(−ΔΔG/RT). The on-rate kon slows by diffusion (§4.2); koff = kon/K keeps kinetics and thermodynamics consistent.</w:t>
      </w:r>
    </w:p>
    <w:p>
      <w:pPr>
        <w:pStyle w:val="ListBullet"/>
      </w:pPr>
      <w:r>
        <w:rPr>
          <w:rFonts w:ascii="Georgia" w:hAnsi="Georgia"/>
          <w:b/>
          <w:sz w:val="21"/>
        </w:rPr>
        <w:t xml:space="preserve">Catalytic turnover.  </w:t>
      </w:r>
      <w:r>
        <w:rPr>
          <w:rFonts w:ascii="Georgia" w:hAnsi="Georgia"/>
          <w:sz w:val="21"/>
        </w:rPr>
        <w:t>intrinsic turnover is enzyme-class-specific and cannot be derived from excluded volume, so it is taken from enzyme data: polymerase + nickase turnover up (kcat_g, kcat_p · e^{c·φ}, c from Akabayov), exonuclease turnover down (kcat_eN, kcat_eP · e^{−c·φ}, c = ln(5.5)/0.166 from Sasaki's Exo I at 20% PEG 8000).</w:t>
      </w:r>
    </w:p>
    <w:p>
      <w:r>
        <w:rPr>
          <w:rFonts w:ascii="Georgia" w:hAnsi="Georgia"/>
          <w:i w:val="0"/>
          <w:sz w:val="21"/>
        </w:rPr>
        <w:t>The emergent effect on the reduced constants (read off from the elementary set) for PEG 8000: predation k2 and growth k1 rise together (excluded volume + processivity), the exonuclease decays kN, kP fall (catalytic inhibition), and Km,P drifts down only slightly — consistent with Sasaki's finding that crowding moves the nuclease Vmax, not its Km.</w:t>
      </w:r>
    </w:p>
    <w:p>
      <w:pPr>
        <w:pStyle w:val="Heading1"/>
      </w:pPr>
      <w:r>
        <w:rPr>
          <w:rFonts w:ascii="Georgia" w:hAnsi="Georgia"/>
          <w:color w:val="1F3A5F"/>
        </w:rPr>
        <w:t>6.  Calibration to the experiment</w:t>
      </w:r>
    </w:p>
    <w:p>
      <w:r>
        <w:rPr>
          <w:rFonts w:ascii="Georgia" w:hAnsi="Georgia"/>
          <w:i w:val="0"/>
          <w:sz w:val="21"/>
        </w:rPr>
        <w:t>Two small calibrations turn the QSSA-mapped constants into a robust explicit network whose dilute limit matches the measured ~90 min cycle:</w:t>
      </w:r>
    </w:p>
    <w:p>
      <w:pPr>
        <w:pStyle w:val="ListBullet"/>
      </w:pPr>
      <w:r>
        <w:rPr>
          <w:rFonts w:ascii="Georgia" w:hAnsi="Georgia"/>
          <w:b/>
          <w:sz w:val="21"/>
        </w:rPr>
        <w:t xml:space="preserve">Timescale (×0.8).  </w:t>
      </w:r>
      <w:r>
        <w:rPr>
          <w:rFonts w:ascii="Georgia" w:hAnsi="Georgia"/>
          <w:sz w:val="21"/>
        </w:rPr>
        <w:t>the naive QSSA estimate ignores prey/predator held in the N·G and N·P complexes; the explicit network resolves that bound pool, which slightly slows the free-pool cycle. A timescale factor of 0.8 on the catalytic constants restores the measured period; the resulting effective constants sit at ~0.8× the reduced-model fit (b and Km,P unchanged).</w:t>
      </w:r>
    </w:p>
    <w:p>
      <w:pPr>
        <w:pStyle w:val="ListBullet"/>
      </w:pPr>
      <w:r>
        <w:rPr>
          <w:rFonts w:ascii="Georgia" w:hAnsi="Georgia"/>
          <w:b/>
          <w:sz w:val="21"/>
        </w:rPr>
        <w:t xml:space="preserve">Template-independent leak.  </w:t>
      </w:r>
      <w:r>
        <w:rPr>
          <w:rFonts w:ascii="Georgia" w:hAnsi="Georgia"/>
          <w:sz w:val="21"/>
        </w:rPr>
        <w:t>a small template-independent leak (background synthesis ~0.02 nM/min prey, 0.006 nM/min predator) — a documented feature of the Montagne/Fujii PEN toolbox — lifts the troughs off the absorbing zero state. Without it any deterministic PEN model sits on a homoclinic knife-edge where a vanishing predator cannot recover. With it, the limit cycle is robust (predator stays ≳ 22 nM), as the experiment shows.</w:t>
      </w:r>
    </w:p>
    <w:p>
      <w:r>
        <w:rPr>
          <w:rFonts w:ascii="Georgia" w:hAnsi="Georgia"/>
          <w:i w:val="0"/>
          <w:sz w:val="21"/>
        </w:rPr>
        <w:t>Dilute result: period 90 min, predator 22 → 154 nM, prey 0 → 27 nM — a robust relaxation oscillation. Implied effective constants: k1 1.6e-3, k2 2.5e-3, kN 1.7e-2, kP 3.8e-3 (all ~0.8× SI), b 4.8e-5 and Km,P 34 (exact).</w:t>
      </w:r>
    </w:p>
    <w:p>
      <w:pPr>
        <w:pStyle w:val="Heading1"/>
      </w:pPr>
      <w:r>
        <w:rPr>
          <w:rFonts w:ascii="Georgia" w:hAnsi="Georgia"/>
          <w:color w:val="1F3A5F"/>
        </w:rPr>
        <w:t>7.  The full model, written out</w:t>
      </w:r>
    </w:p>
    <w:p>
      <w:r>
        <w:rPr>
          <w:rFonts w:ascii="Georgia" w:hAnsi="Georgia"/>
          <w:i w:val="0"/>
          <w:sz w:val="21"/>
        </w:rPr>
        <w:t>With the free enzyme set by conservation, E = rec − C_NE − C_PE, and template-independent leak terms λ_N, λ_P, the seven states evolve as:</w:t>
      </w:r>
    </w:p>
    <w:p>
      <w:pPr>
        <w:spacing w:before="100" w:after="100"/>
        <w:jc w:val="center"/>
      </w:pPr>
      <m:oMath>
        <m:f>
          <m:fPr>
            <m:type m:val="bar"/>
          </m:fPr>
          <m:num>
            <m:r>
              <m:t>dN</m:t>
            </m:r>
          </m:num>
          <m:den>
            <m:r>
              <m:t>dt</m:t>
            </m:r>
          </m:den>
        </m:f>
        <m:r>
          <m:t>=−</m:t>
        </m:r>
        <m:sSubSup>
          <m:e>
            <m:r>
              <m:t>k</m:t>
            </m:r>
          </m:e>
          <m:sub>
            <m:r>
              <m:t>on</m:t>
            </m:r>
          </m:sub>
          <m:sup>
            <m:r>
              <m:t>NG</m:t>
            </m:r>
          </m:sup>
        </m:sSubSup>
        <m:r>
          <m:t>NG+</m:t>
        </m:r>
        <m:sSubSup>
          <m:e>
            <m:r>
              <m:t>k</m:t>
            </m:r>
          </m:e>
          <m:sub>
            <m:r>
              <m:t>off</m:t>
            </m:r>
          </m:sub>
          <m:sup>
            <m:r>
              <m:t>NG</m:t>
            </m:r>
          </m:sup>
        </m:sSubSup>
        <m:sSub>
          <m:e>
            <m:r>
              <m:t>C</m:t>
            </m:r>
          </m:e>
          <m:sub>
            <m:r>
              <m:t>NG</m:t>
            </m:r>
          </m:sub>
        </m:sSub>
        <m:r>
          <m:t>+2</m:t>
        </m:r>
        <m:sSubSup>
          <m:e>
            <m:r>
              <m:t>k</m:t>
            </m:r>
          </m:e>
          <m:sub>
            <m:r>
              <m:t>cat</m:t>
            </m:r>
          </m:sub>
          <m:sup>
            <m:r>
              <m:t>g</m:t>
            </m:r>
          </m:sup>
        </m:sSubSup>
        <m:sSub>
          <m:e>
            <m:r>
              <m:t>C</m:t>
            </m:r>
          </m:e>
          <m:sub>
            <m:r>
              <m:t>NG</m:t>
            </m:r>
          </m:sub>
        </m:sSub>
        <m:r>
          <m:t>−</m:t>
        </m:r>
        <m:sSubSup>
          <m:e>
            <m:r>
              <m:t>k</m:t>
            </m:r>
          </m:e>
          <m:sub>
            <m:r>
              <m:t>on</m:t>
            </m:r>
          </m:sub>
          <m:sup>
            <m:r>
              <m:t>NP</m:t>
            </m:r>
          </m:sup>
        </m:sSubSup>
        <m:r>
          <m:t>NP+</m:t>
        </m:r>
        <m:sSubSup>
          <m:e>
            <m:r>
              <m:t>k</m:t>
            </m:r>
          </m:e>
          <m:sub>
            <m:r>
              <m:t>off</m:t>
            </m:r>
          </m:sub>
          <m:sup>
            <m:r>
              <m:t>NP</m:t>
            </m:r>
          </m:sup>
        </m:sSubSup>
        <m:sSub>
          <m:e>
            <m:r>
              <m:t>C</m:t>
            </m:r>
          </m:e>
          <m:sub>
            <m:r>
              <m:t>NP</m:t>
            </m:r>
          </m:sub>
        </m:sSub>
        <m:r>
          <m:t>−</m:t>
        </m:r>
        <m:sSubSup>
          <m:e>
            <m:r>
              <m:t>k</m:t>
            </m:r>
          </m:e>
          <m:sub>
            <m:r>
              <m:t>on</m:t>
            </m:r>
          </m:sub>
          <m:sup>
            <m:r>
              <m:t>eN</m:t>
            </m:r>
          </m:sup>
        </m:sSubSup>
        <m:r>
          <m:t>NE+</m:t>
        </m:r>
        <m:sSubSup>
          <m:e>
            <m:r>
              <m:t>k</m:t>
            </m:r>
          </m:e>
          <m:sub>
            <m:r>
              <m:t>off</m:t>
            </m:r>
          </m:sub>
          <m:sup>
            <m:r>
              <m:t>eN</m:t>
            </m:r>
          </m:sup>
        </m:sSubSup>
        <m:sSub>
          <m:e>
            <m:r>
              <m:t>C</m:t>
            </m:r>
          </m:e>
          <m:sub>
            <m:r>
              <m:t>NE</m:t>
            </m:r>
          </m:sub>
        </m:sSub>
        <m:r>
          <m:t>+</m:t>
        </m:r>
        <m:sSub>
          <m:e>
            <m:r>
              <m:t>λ</m:t>
            </m:r>
          </m:e>
          <m:sub>
            <m:r>
              <m:t>N</m:t>
            </m:r>
          </m:sub>
        </m:sSub>
      </m:oMath>
    </w:p>
    <w:p>
      <w:pPr>
        <w:spacing w:before="100" w:after="100"/>
        <w:jc w:val="center"/>
      </w:pPr>
      <m:oMath>
        <m:f>
          <m:fPr>
            <m:type m:val="bar"/>
          </m:fPr>
          <m:num>
            <m:r>
              <m:t>dP</m:t>
            </m:r>
          </m:num>
          <m:den>
            <m:r>
              <m:t>dt</m:t>
            </m:r>
          </m:den>
        </m:f>
        <m:r>
          <m:t>=−</m:t>
        </m:r>
        <m:sSubSup>
          <m:e>
            <m:r>
              <m:t>k</m:t>
            </m:r>
          </m:e>
          <m:sub>
            <m:r>
              <m:t>on</m:t>
            </m:r>
          </m:sub>
          <m:sup>
            <m:r>
              <m:t>NP</m:t>
            </m:r>
          </m:sup>
        </m:sSubSup>
        <m:r>
          <m:t>NP+</m:t>
        </m:r>
        <m:sSubSup>
          <m:e>
            <m:r>
              <m:t>k</m:t>
            </m:r>
          </m:e>
          <m:sub>
            <m:r>
              <m:t>off</m:t>
            </m:r>
          </m:sub>
          <m:sup>
            <m:r>
              <m:t>NP</m:t>
            </m:r>
          </m:sup>
        </m:sSubSup>
        <m:sSub>
          <m:e>
            <m:r>
              <m:t>C</m:t>
            </m:r>
          </m:e>
          <m:sub>
            <m:r>
              <m:t>NP</m:t>
            </m:r>
          </m:sub>
        </m:sSub>
        <m:r>
          <m:t>+2</m:t>
        </m:r>
        <m:sSubSup>
          <m:e>
            <m:r>
              <m:t>k</m:t>
            </m:r>
          </m:e>
          <m:sub>
            <m:r>
              <m:t>cat</m:t>
            </m:r>
          </m:sub>
          <m:sup>
            <m:r>
              <m:t>p</m:t>
            </m:r>
          </m:sup>
        </m:sSubSup>
        <m:sSub>
          <m:e>
            <m:r>
              <m:t>C</m:t>
            </m:r>
          </m:e>
          <m:sub>
            <m:r>
              <m:t>NP</m:t>
            </m:r>
          </m:sub>
        </m:sSub>
        <m:r>
          <m:t>−</m:t>
        </m:r>
        <m:sSubSup>
          <m:e>
            <m:r>
              <m:t>k</m:t>
            </m:r>
          </m:e>
          <m:sub>
            <m:r>
              <m:t>on</m:t>
            </m:r>
          </m:sub>
          <m:sup>
            <m:r>
              <m:t>eP</m:t>
            </m:r>
          </m:sup>
        </m:sSubSup>
        <m:r>
          <m:t>PE+</m:t>
        </m:r>
        <m:sSubSup>
          <m:e>
            <m:r>
              <m:t>k</m:t>
            </m:r>
          </m:e>
          <m:sub>
            <m:r>
              <m:t>off</m:t>
            </m:r>
          </m:sub>
          <m:sup>
            <m:r>
              <m:t>eP</m:t>
            </m:r>
          </m:sup>
        </m:sSubSup>
        <m:sSub>
          <m:e>
            <m:r>
              <m:t>C</m:t>
            </m:r>
          </m:e>
          <m:sub>
            <m:r>
              <m:t>PE</m:t>
            </m:r>
          </m:sub>
        </m:sSub>
        <m:r>
          <m:t>+</m:t>
        </m:r>
        <m:sSub>
          <m:e>
            <m:r>
              <m:t>λ</m:t>
            </m:r>
          </m:e>
          <m:sub>
            <m:r>
              <m:t>P</m:t>
            </m:r>
          </m:sub>
        </m:sSub>
      </m:oMath>
    </w:p>
    <w:p>
      <w:pPr>
        <w:spacing w:before="100" w:after="100"/>
        <w:jc w:val="center"/>
      </w:pPr>
      <m:oMath>
        <m:f>
          <m:fPr>
            <m:type m:val="bar"/>
          </m:fPr>
          <m:num>
            <m:r>
              <m:t>dG</m:t>
            </m:r>
          </m:num>
          <m:den>
            <m:r>
              <m:t>dt</m:t>
            </m:r>
          </m:den>
        </m:f>
        <m:r>
          <m:t>=−</m:t>
        </m:r>
        <m:sSubSup>
          <m:e>
            <m:r>
              <m:t>k</m:t>
            </m:r>
          </m:e>
          <m:sub>
            <m:r>
              <m:t>on</m:t>
            </m:r>
          </m:sub>
          <m:sup>
            <m:r>
              <m:t>NG</m:t>
            </m:r>
          </m:sup>
        </m:sSubSup>
        <m:r>
          <m:t>NG+</m:t>
        </m:r>
        <m:sSubSup>
          <m:e>
            <m:r>
              <m:t>k</m:t>
            </m:r>
          </m:e>
          <m:sub>
            <m:r>
              <m:t>off</m:t>
            </m:r>
          </m:sub>
          <m:sup>
            <m:r>
              <m:t>NG</m:t>
            </m:r>
          </m:sup>
        </m:sSubSup>
        <m:sSub>
          <m:e>
            <m:r>
              <m:t>C</m:t>
            </m:r>
          </m:e>
          <m:sub>
            <m:r>
              <m:t>NG</m:t>
            </m:r>
          </m:sub>
        </m:sSub>
        <m:r>
          <m:t>+</m:t>
        </m:r>
        <m:sSubSup>
          <m:e>
            <m:r>
              <m:t>k</m:t>
            </m:r>
          </m:e>
          <m:sub>
            <m:r>
              <m:t>cat</m:t>
            </m:r>
          </m:sub>
          <m:sup>
            <m:r>
              <m:t>g</m:t>
            </m:r>
          </m:sup>
        </m:sSubSup>
        <m:sSub>
          <m:e>
            <m:r>
              <m:t>C</m:t>
            </m:r>
          </m:e>
          <m:sub>
            <m:r>
              <m:t>NG</m:t>
            </m:r>
          </m:sub>
        </m:sSub>
      </m:oMath>
    </w:p>
    <w:p>
      <w:pPr>
        <w:spacing w:before="100" w:after="100"/>
        <w:jc w:val="center"/>
      </w:pPr>
      <m:oMath>
        <m:f>
          <m:fPr>
            <m:type m:val="bar"/>
          </m:fPr>
          <m:num>
            <m:r>
              <m:t>d</m:t>
            </m:r>
            <m:sSub>
              <m:e>
                <m:r>
                  <m:t>C</m:t>
                </m:r>
              </m:e>
              <m:sub>
                <m:r>
                  <m:t>NG</m:t>
                </m:r>
              </m:sub>
            </m:sSub>
          </m:num>
          <m:den>
            <m:r>
              <m:t>dt</m:t>
            </m:r>
          </m:den>
        </m:f>
        <m:r>
          <m:t>=</m:t>
        </m:r>
        <m:sSubSup>
          <m:e>
            <m:r>
              <m:t>k</m:t>
            </m:r>
          </m:e>
          <m:sub>
            <m:r>
              <m:t>on</m:t>
            </m:r>
          </m:sub>
          <m:sup>
            <m:r>
              <m:t>NG</m:t>
            </m:r>
          </m:sup>
        </m:sSubSup>
        <m:r>
          <m:t>NG−</m:t>
        </m:r>
        <m:sSubSup>
          <m:e>
            <m:r>
              <m:t>k</m:t>
            </m:r>
          </m:e>
          <m:sub>
            <m:r>
              <m:t>off</m:t>
            </m:r>
          </m:sub>
          <m:sup>
            <m:r>
              <m:t>NG</m:t>
            </m:r>
          </m:sup>
        </m:sSubSup>
        <m:sSub>
          <m:e>
            <m:r>
              <m:t>C</m:t>
            </m:r>
          </m:e>
          <m:sub>
            <m:r>
              <m:t>NG</m:t>
            </m:r>
          </m:sub>
        </m:sSub>
        <m:r>
          <m:t>−</m:t>
        </m:r>
        <m:sSubSup>
          <m:e>
            <m:r>
              <m:t>k</m:t>
            </m:r>
          </m:e>
          <m:sub>
            <m:r>
              <m:t>cat</m:t>
            </m:r>
          </m:sub>
          <m:sup>
            <m:r>
              <m:t>g</m:t>
            </m:r>
          </m:sup>
        </m:sSubSup>
        <m:sSub>
          <m:e>
            <m:r>
              <m:t>C</m:t>
            </m:r>
          </m:e>
          <m:sub>
            <m:r>
              <m:t>NG</m:t>
            </m:r>
          </m:sub>
        </m:sSub>
      </m:oMath>
    </w:p>
    <w:p>
      <w:pPr>
        <w:spacing w:before="100" w:after="100"/>
        <w:jc w:val="center"/>
      </w:pPr>
      <m:oMath>
        <m:f>
          <m:fPr>
            <m:type m:val="bar"/>
          </m:fPr>
          <m:num>
            <m:r>
              <m:t>d</m:t>
            </m:r>
            <m:sSub>
              <m:e>
                <m:r>
                  <m:t>C</m:t>
                </m:r>
              </m:e>
              <m:sub>
                <m:r>
                  <m:t>NP</m:t>
                </m:r>
              </m:sub>
            </m:sSub>
          </m:num>
          <m:den>
            <m:r>
              <m:t>dt</m:t>
            </m:r>
          </m:den>
        </m:f>
        <m:r>
          <m:t>=</m:t>
        </m:r>
        <m:sSubSup>
          <m:e>
            <m:r>
              <m:t>k</m:t>
            </m:r>
          </m:e>
          <m:sub>
            <m:r>
              <m:t>on</m:t>
            </m:r>
          </m:sub>
          <m:sup>
            <m:r>
              <m:t>NP</m:t>
            </m:r>
          </m:sup>
        </m:sSubSup>
        <m:r>
          <m:t>NP−</m:t>
        </m:r>
        <m:sSubSup>
          <m:e>
            <m:r>
              <m:t>k</m:t>
            </m:r>
          </m:e>
          <m:sub>
            <m:r>
              <m:t>off</m:t>
            </m:r>
          </m:sub>
          <m:sup>
            <m:r>
              <m:t>NP</m:t>
            </m:r>
          </m:sup>
        </m:sSubSup>
        <m:sSub>
          <m:e>
            <m:r>
              <m:t>C</m:t>
            </m:r>
          </m:e>
          <m:sub>
            <m:r>
              <m:t>NP</m:t>
            </m:r>
          </m:sub>
        </m:sSub>
        <m:r>
          <m:t>−</m:t>
        </m:r>
        <m:sSubSup>
          <m:e>
            <m:r>
              <m:t>k</m:t>
            </m:r>
          </m:e>
          <m:sub>
            <m:r>
              <m:t>cat</m:t>
            </m:r>
          </m:sub>
          <m:sup>
            <m:r>
              <m:t>p</m:t>
            </m:r>
          </m:sup>
        </m:sSubSup>
        <m:sSub>
          <m:e>
            <m:r>
              <m:t>C</m:t>
            </m:r>
          </m:e>
          <m:sub>
            <m:r>
              <m:t>NP</m:t>
            </m:r>
          </m:sub>
        </m:sSub>
      </m:oMath>
    </w:p>
    <w:p>
      <w:pPr>
        <w:spacing w:before="100" w:after="100"/>
        <w:jc w:val="center"/>
      </w:pPr>
      <m:oMath>
        <m:f>
          <m:fPr>
            <m:type m:val="bar"/>
          </m:fPr>
          <m:num>
            <m:r>
              <m:t>d</m:t>
            </m:r>
            <m:sSub>
              <m:e>
                <m:r>
                  <m:t>C</m:t>
                </m:r>
              </m:e>
              <m:sub>
                <m:r>
                  <m:t>NE</m:t>
                </m:r>
              </m:sub>
            </m:sSub>
          </m:num>
          <m:den>
            <m:r>
              <m:t>dt</m:t>
            </m:r>
          </m:den>
        </m:f>
        <m:r>
          <m:t>=</m:t>
        </m:r>
        <m:sSubSup>
          <m:e>
            <m:r>
              <m:t>k</m:t>
            </m:r>
          </m:e>
          <m:sub>
            <m:r>
              <m:t>on</m:t>
            </m:r>
          </m:sub>
          <m:sup>
            <m:r>
              <m:t>eN</m:t>
            </m:r>
          </m:sup>
        </m:sSubSup>
        <m:r>
          <m:t>NE−</m:t>
        </m:r>
        <m:sSubSup>
          <m:e>
            <m:r>
              <m:t>k</m:t>
            </m:r>
          </m:e>
          <m:sub>
            <m:r>
              <m:t>off</m:t>
            </m:r>
          </m:sub>
          <m:sup>
            <m:r>
              <m:t>eN</m:t>
            </m:r>
          </m:sup>
        </m:sSubSup>
        <m:sSub>
          <m:e>
            <m:r>
              <m:t>C</m:t>
            </m:r>
          </m:e>
          <m:sub>
            <m:r>
              <m:t>NE</m:t>
            </m:r>
          </m:sub>
        </m:sSub>
        <m:r>
          <m:t>−</m:t>
        </m:r>
        <m:sSubSup>
          <m:e>
            <m:r>
              <m:t>k</m:t>
            </m:r>
          </m:e>
          <m:sub>
            <m:r>
              <m:t>cat</m:t>
            </m:r>
          </m:sub>
          <m:sup>
            <m:r>
              <m:t>eN</m:t>
            </m:r>
          </m:sup>
        </m:sSubSup>
        <m:sSub>
          <m:e>
            <m:r>
              <m:t>C</m:t>
            </m:r>
          </m:e>
          <m:sub>
            <m:r>
              <m:t>NE</m:t>
            </m:r>
          </m:sub>
        </m:sSub>
      </m:oMath>
    </w:p>
    <w:p>
      <w:pPr>
        <w:spacing w:before="100" w:after="100"/>
        <w:jc w:val="center"/>
      </w:pPr>
      <m:oMath>
        <m:f>
          <m:fPr>
            <m:type m:val="bar"/>
          </m:fPr>
          <m:num>
            <m:r>
              <m:t>d</m:t>
            </m:r>
            <m:sSub>
              <m:e>
                <m:r>
                  <m:t>C</m:t>
                </m:r>
              </m:e>
              <m:sub>
                <m:r>
                  <m:t>PE</m:t>
                </m:r>
              </m:sub>
            </m:sSub>
          </m:num>
          <m:den>
            <m:r>
              <m:t>dt</m:t>
            </m:r>
          </m:den>
        </m:f>
        <m:r>
          <m:t>=</m:t>
        </m:r>
        <m:sSubSup>
          <m:e>
            <m:r>
              <m:t>k</m:t>
            </m:r>
          </m:e>
          <m:sub>
            <m:r>
              <m:t>on</m:t>
            </m:r>
          </m:sub>
          <m:sup>
            <m:r>
              <m:t>eP</m:t>
            </m:r>
          </m:sup>
        </m:sSubSup>
        <m:r>
          <m:t>PE−</m:t>
        </m:r>
        <m:sSubSup>
          <m:e>
            <m:r>
              <m:t>k</m:t>
            </m:r>
          </m:e>
          <m:sub>
            <m:r>
              <m:t>off</m:t>
            </m:r>
          </m:sub>
          <m:sup>
            <m:r>
              <m:t>eP</m:t>
            </m:r>
          </m:sup>
        </m:sSubSup>
        <m:sSub>
          <m:e>
            <m:r>
              <m:t>C</m:t>
            </m:r>
          </m:e>
          <m:sub>
            <m:r>
              <m:t>PE</m:t>
            </m:r>
          </m:sub>
        </m:sSub>
        <m:r>
          <m:t>−</m:t>
        </m:r>
        <m:sSubSup>
          <m:e>
            <m:r>
              <m:t>k</m:t>
            </m:r>
          </m:e>
          <m:sub>
            <m:r>
              <m:t>cat</m:t>
            </m:r>
          </m:sub>
          <m:sup>
            <m:r>
              <m:t>eP</m:t>
            </m:r>
          </m:sup>
        </m:sSubSup>
        <m:sSub>
          <m:e>
            <m:r>
              <m:t>C</m:t>
            </m:r>
          </m:e>
          <m:sub>
            <m:r>
              <m:t>PE</m:t>
            </m:r>
          </m:sub>
        </m:sSub>
      </m:oMath>
    </w:p>
    <w:p>
      <w:r>
        <w:rPr>
          <w:rFonts w:ascii="Georgia" w:hAnsi="Georgia"/>
          <w:i w:val="0"/>
          <w:sz w:val="21"/>
        </w:rPr>
        <w:t>Every kon, koff, kcat is the Layer-2 function of (φ, M, identity). At φ = 0 they reduce to the dilute set and the network reproduces the validated 90 min cycle.</w:t>
      </w:r>
    </w:p>
    <w:p>
      <w:pPr>
        <w:pStyle w:val="Heading1"/>
      </w:pPr>
      <w:r>
        <w:rPr>
          <w:rFonts w:ascii="Georgia" w:hAnsi="Georgia"/>
          <w:color w:val="1F3A5F"/>
        </w:rPr>
        <w:t>8.  PEG 8000 vs Ficoll 400 — the identity axis</w:t>
      </w:r>
    </w:p>
    <w:p>
      <w:pPr>
        <w:pStyle w:val="ListBullet"/>
      </w:pPr>
      <w:r>
        <w:rPr>
          <w:rFonts w:ascii="Georgia" w:hAnsi="Georgia"/>
          <w:b/>
          <w:sz w:val="21"/>
        </w:rPr>
        <w:t xml:space="preserve">PEG 8000.  </w:t>
      </w:r>
      <w:r>
        <w:rPr>
          <w:rFonts w:ascii="Georgia" w:hAnsi="Georgia"/>
          <w:sz w:val="21"/>
        </w:rPr>
        <w:t>flexible linear coil, crowder radius R_c ≈ 3.4 nm. Small radius means a large excluded-volume free energy per unit φ and a real semidilute mesh (scale-dependent viscosity). Strong exonuclease inhibition (Sasaki, PEG 8000). Near-ideal/entropic toward DNA folding, enthalpic toward enzymes.</w:t>
      </w:r>
    </w:p>
    <w:p>
      <w:pPr>
        <w:pStyle w:val="ListBullet"/>
      </w:pPr>
      <w:r>
        <w:rPr>
          <w:rFonts w:ascii="Georgia" w:hAnsi="Georgia"/>
          <w:b/>
          <w:sz w:val="21"/>
        </w:rPr>
        <w:t xml:space="preserve">Ficoll 400.  </w:t>
      </w:r>
      <w:r>
        <w:rPr>
          <w:rFonts w:ascii="Georgia" w:hAnsi="Georgia"/>
          <w:sz w:val="21"/>
        </w:rPr>
        <w:t>compact, highly branched quasi-sphere, R_c ≈ 10 nm. Large radius means a much smaller excluded-volume effect per unit φ, no mesh (Mooney hard-sphere viscosity), and milder enzyme effects (Homchaudhuri: Ficoll slows reactions far less than extended polymers).</w:t>
      </w:r>
    </w:p>
    <w:p>
      <w:r>
        <w:rPr>
          <w:rFonts w:ascii="Georgia" w:hAnsi="Georgia"/>
          <w:i w:val="0"/>
          <w:sz w:val="21"/>
        </w:rPr>
        <w:t>Because R_c enters μ_ex through z = r/R_c, the same volume fraction produces a substantially larger excluded-volume effect for PEG than for Ficoll — which is exactly why the model predicts the two crowders to have qualitatively different effects on the oscillation. Molecular weight enters through R_c, c* and ξ, so the model predicts chain-length dependence as well as concentration dependence.</w:t>
      </w:r>
    </w:p>
    <w:p>
      <w:pPr>
        <w:ind w:left="360"/>
      </w:pPr>
      <w:r>
        <w:rPr>
          <w:i/>
          <w:color w:val="C47828"/>
          <w:sz w:val="19"/>
        </w:rPr>
        <w:t>⚠  No surveyed paper used Ficoll 400; all Ficoll coefficients are extrapolations from compact-crowder behaviour and must be calibrated.</w:t>
      </w:r>
    </w:p>
    <w:p>
      <w:pPr>
        <w:pStyle w:val="Heading1"/>
      </w:pPr>
      <w:r>
        <w:rPr>
          <w:rFonts w:ascii="Georgia" w:hAnsi="Georgia"/>
          <w:color w:val="1F3A5F"/>
        </w:rPr>
        <w:t>9.  Predictions</w:t>
      </w:r>
    </w:p>
    <w:p>
      <w:pPr>
        <w:jc w:val="center"/>
      </w:pPr>
      <w:r>
        <w:drawing>
          <wp:inline xmlns:a="http://schemas.openxmlformats.org/drawingml/2006/main" xmlns:pic="http://schemas.openxmlformats.org/drawingml/2006/picture">
            <wp:extent cx="5852160" cy="1575582"/>
            <wp:docPr id="1" name="Picture 1"/>
            <wp:cNvGraphicFramePr>
              <a:graphicFrameLocks noChangeAspect="1"/>
            </wp:cNvGraphicFramePr>
            <a:graphic>
              <a:graphicData uri="http://schemas.openxmlformats.org/drawingml/2006/picture">
                <pic:pic>
                  <pic:nvPicPr>
                    <pic:cNvPr id="0" name="mechanistic_timeseries.png"/>
                    <pic:cNvPicPr/>
                  </pic:nvPicPr>
                  <pic:blipFill>
                    <a:blip r:embed="rId9"/>
                    <a:stretch>
                      <a:fillRect/>
                    </a:stretch>
                  </pic:blipFill>
                  <pic:spPr>
                    <a:xfrm>
                      <a:off x="0" y="0"/>
                      <a:ext cx="5852160" cy="1575582"/>
                    </a:xfrm>
                    <a:prstGeom prst="rect"/>
                  </pic:spPr>
                </pic:pic>
              </a:graphicData>
            </a:graphic>
          </wp:inline>
        </w:drawing>
      </w:r>
    </w:p>
    <w:p>
      <w:r>
        <w:rPr>
          <w:rFonts w:ascii="Georgia" w:hAnsi="Georgia"/>
          <w:i/>
          <w:sz w:val="18"/>
        </w:rPr>
        <w:t>Figure 1. Settled dynamics of the mechanistic network: dilute, and at 5% and 10% w/v PEG 8000. The amplitude shrinks and the cycle approaches the fixed point as crowding increases.</w:t>
      </w:r>
    </w:p>
    <w:p>
      <w:pPr>
        <w:jc w:val="center"/>
      </w:pPr>
      <w:r>
        <w:drawing>
          <wp:inline xmlns:a="http://schemas.openxmlformats.org/drawingml/2006/main" xmlns:pic="http://schemas.openxmlformats.org/drawingml/2006/picture">
            <wp:extent cx="5852160" cy="2243328"/>
            <wp:docPr id="2" name="Picture 2"/>
            <wp:cNvGraphicFramePr>
              <a:graphicFrameLocks noChangeAspect="1"/>
            </wp:cNvGraphicFramePr>
            <a:graphic>
              <a:graphicData uri="http://schemas.openxmlformats.org/drawingml/2006/picture">
                <pic:pic>
                  <pic:nvPicPr>
                    <pic:cNvPr id="0" name="mechanistic_predictions.png"/>
                    <pic:cNvPicPr/>
                  </pic:nvPicPr>
                  <pic:blipFill>
                    <a:blip r:embed="rId10"/>
                    <a:stretch>
                      <a:fillRect/>
                    </a:stretch>
                  </pic:blipFill>
                  <pic:spPr>
                    <a:xfrm>
                      <a:off x="0" y="0"/>
                      <a:ext cx="5852160" cy="2243328"/>
                    </a:xfrm>
                    <a:prstGeom prst="rect"/>
                  </pic:spPr>
                </pic:pic>
              </a:graphicData>
            </a:graphic>
          </wp:inline>
        </w:drawing>
      </w:r>
    </w:p>
    <w:p>
      <w:r>
        <w:rPr>
          <w:rFonts w:ascii="Georgia" w:hAnsi="Georgia"/>
          <w:i/>
          <w:sz w:val="18"/>
        </w:rPr>
        <w:t>Figure 2. Predicted period (left) and predator amplitude (right) vs crowder concentration. PEG 8000 crosses the Hopf boundary (amplitude → 0) near 10–11% w/v; Ficoll 400 keeps oscillating throughout.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880"/>
          </w:tcPr>
          <w:p>
            <w:r/>
            <w:r>
              <w:rPr>
                <w:rFonts w:ascii="Georgia" w:hAnsi="Georgia"/>
                <w:b/>
                <w:sz w:val="18"/>
              </w:rPr>
              <w:t>Condition</w:t>
            </w:r>
          </w:p>
        </w:tc>
        <w:tc>
          <w:tcPr>
            <w:tcW w:type="dxa" w:w="1872"/>
          </w:tcPr>
          <w:p>
            <w:r/>
            <w:r>
              <w:rPr>
                <w:rFonts w:ascii="Georgia" w:hAnsi="Georgia"/>
                <w:b/>
                <w:sz w:val="18"/>
              </w:rPr>
              <w:t>Period (min)</w:t>
            </w:r>
          </w:p>
        </w:tc>
        <w:tc>
          <w:tcPr>
            <w:tcW w:type="dxa" w:w="2304"/>
          </w:tcPr>
          <w:p>
            <w:r/>
            <w:r>
              <w:rPr>
                <w:rFonts w:ascii="Georgia" w:hAnsi="Georgia"/>
                <w:b/>
                <w:sz w:val="18"/>
              </w:rPr>
              <w:t>Predator amp (nM)</w:t>
            </w:r>
          </w:p>
        </w:tc>
        <w:tc>
          <w:tcPr>
            <w:tcW w:type="dxa" w:w="2448"/>
          </w:tcPr>
          <w:p>
            <w:r/>
            <w:r>
              <w:rPr>
                <w:rFonts w:ascii="Georgia" w:hAnsi="Georgia"/>
                <w:b/>
                <w:sz w:val="18"/>
              </w:rPr>
              <w:t>Oscillating?</w:t>
            </w:r>
          </w:p>
        </w:tc>
      </w:tr>
      <w:tr>
        <w:tc>
          <w:tcPr>
            <w:tcW w:type="dxa" w:w="2880"/>
          </w:tcPr>
          <w:p>
            <w:r/>
            <w:r>
              <w:rPr>
                <w:rFonts w:ascii="Georgia" w:hAnsi="Georgia"/>
                <w:sz w:val="17"/>
              </w:rPr>
              <w:t>Dilute</w:t>
            </w:r>
          </w:p>
        </w:tc>
        <w:tc>
          <w:tcPr>
            <w:tcW w:type="dxa" w:w="1872"/>
          </w:tcPr>
          <w:p>
            <w:r/>
            <w:r>
              <w:rPr>
                <w:rFonts w:ascii="Georgia" w:hAnsi="Georgia"/>
                <w:sz w:val="17"/>
              </w:rPr>
              <w:t>90</w:t>
            </w:r>
          </w:p>
        </w:tc>
        <w:tc>
          <w:tcPr>
            <w:tcW w:type="dxa" w:w="2304"/>
          </w:tcPr>
          <w:p>
            <w:r/>
            <w:r>
              <w:rPr>
                <w:rFonts w:ascii="Georgia" w:hAnsi="Georgia"/>
                <w:sz w:val="17"/>
              </w:rPr>
              <w:t>132</w:t>
            </w:r>
          </w:p>
        </w:tc>
        <w:tc>
          <w:tcPr>
            <w:tcW w:type="dxa" w:w="2448"/>
          </w:tcPr>
          <w:p>
            <w:r/>
            <w:r>
              <w:rPr>
                <w:rFonts w:ascii="Georgia" w:hAnsi="Georgia"/>
                <w:sz w:val="17"/>
              </w:rPr>
              <w:t>yes (robust)</w:t>
            </w:r>
          </w:p>
        </w:tc>
      </w:tr>
      <w:tr>
        <w:tc>
          <w:tcPr>
            <w:tcW w:type="dxa" w:w="2880"/>
          </w:tcPr>
          <w:p>
            <w:r/>
            <w:r>
              <w:rPr>
                <w:rFonts w:ascii="Georgia" w:hAnsi="Georgia"/>
                <w:sz w:val="17"/>
              </w:rPr>
              <w:t>5% w/v PEG 8000</w:t>
            </w:r>
          </w:p>
        </w:tc>
        <w:tc>
          <w:tcPr>
            <w:tcW w:type="dxa" w:w="1872"/>
          </w:tcPr>
          <w:p>
            <w:r/>
            <w:r>
              <w:rPr>
                <w:rFonts w:ascii="Georgia" w:hAnsi="Georgia"/>
                <w:sz w:val="17"/>
              </w:rPr>
              <w:t>78</w:t>
            </w:r>
          </w:p>
        </w:tc>
        <w:tc>
          <w:tcPr>
            <w:tcW w:type="dxa" w:w="2304"/>
          </w:tcPr>
          <w:p>
            <w:r/>
            <w:r>
              <w:rPr>
                <w:rFonts w:ascii="Georgia" w:hAnsi="Georgia"/>
                <w:sz w:val="17"/>
              </w:rPr>
              <w:t>76</w:t>
            </w:r>
          </w:p>
        </w:tc>
        <w:tc>
          <w:tcPr>
            <w:tcW w:type="dxa" w:w="2448"/>
          </w:tcPr>
          <w:p>
            <w:r/>
            <w:r>
              <w:rPr>
                <w:rFonts w:ascii="Georgia" w:hAnsi="Georgia"/>
                <w:sz w:val="17"/>
              </w:rPr>
              <w:t>yes</w:t>
            </w:r>
          </w:p>
        </w:tc>
      </w:tr>
      <w:tr>
        <w:tc>
          <w:tcPr>
            <w:tcW w:type="dxa" w:w="2880"/>
          </w:tcPr>
          <w:p>
            <w:r/>
            <w:r>
              <w:rPr>
                <w:rFonts w:ascii="Georgia" w:hAnsi="Georgia"/>
                <w:sz w:val="17"/>
              </w:rPr>
              <w:t>8% w/v PEG 8000</w:t>
            </w:r>
          </w:p>
        </w:tc>
        <w:tc>
          <w:tcPr>
            <w:tcW w:type="dxa" w:w="1872"/>
          </w:tcPr>
          <w:p>
            <w:r/>
            <w:r>
              <w:rPr>
                <w:rFonts w:ascii="Georgia" w:hAnsi="Georgia"/>
                <w:sz w:val="17"/>
              </w:rPr>
              <w:t>73</w:t>
            </w:r>
          </w:p>
        </w:tc>
        <w:tc>
          <w:tcPr>
            <w:tcW w:type="dxa" w:w="2304"/>
          </w:tcPr>
          <w:p>
            <w:r/>
            <w:r>
              <w:rPr>
                <w:rFonts w:ascii="Georgia" w:hAnsi="Georgia"/>
                <w:sz w:val="17"/>
              </w:rPr>
              <w:t>19</w:t>
            </w:r>
          </w:p>
        </w:tc>
        <w:tc>
          <w:tcPr>
            <w:tcW w:type="dxa" w:w="2448"/>
          </w:tcPr>
          <w:p>
            <w:r/>
            <w:r>
              <w:rPr>
                <w:rFonts w:ascii="Georgia" w:hAnsi="Georgia"/>
                <w:sz w:val="17"/>
              </w:rPr>
              <w:t>yes, near boundary</w:t>
            </w:r>
          </w:p>
        </w:tc>
      </w:tr>
      <w:tr>
        <w:tc>
          <w:tcPr>
            <w:tcW w:type="dxa" w:w="2880"/>
          </w:tcPr>
          <w:p>
            <w:r/>
            <w:r>
              <w:rPr>
                <w:rFonts w:ascii="Georgia" w:hAnsi="Georgia"/>
                <w:sz w:val="17"/>
              </w:rPr>
              <w:t>~11% w/v PEG 8000</w:t>
            </w:r>
          </w:p>
        </w:tc>
        <w:tc>
          <w:tcPr>
            <w:tcW w:type="dxa" w:w="1872"/>
          </w:tcPr>
          <w:p>
            <w:r/>
            <w:r>
              <w:rPr>
                <w:rFonts w:ascii="Georgia" w:hAnsi="Georgia"/>
                <w:sz w:val="17"/>
              </w:rPr>
              <w:t>—</w:t>
            </w:r>
          </w:p>
        </w:tc>
        <w:tc>
          <w:tcPr>
            <w:tcW w:type="dxa" w:w="2304"/>
          </w:tcPr>
          <w:p>
            <w:r/>
            <w:r>
              <w:rPr>
                <w:rFonts w:ascii="Georgia" w:hAnsi="Georgia"/>
                <w:sz w:val="17"/>
              </w:rPr>
              <w:t>~0</w:t>
            </w:r>
          </w:p>
        </w:tc>
        <w:tc>
          <w:tcPr>
            <w:tcW w:type="dxa" w:w="2448"/>
          </w:tcPr>
          <w:p>
            <w:r/>
            <w:r>
              <w:rPr>
                <w:rFonts w:ascii="Georgia" w:hAnsi="Georgia"/>
                <w:sz w:val="17"/>
              </w:rPr>
              <w:t>NO — Hopf crossing</w:t>
            </w:r>
          </w:p>
        </w:tc>
      </w:tr>
      <w:tr>
        <w:tc>
          <w:tcPr>
            <w:tcW w:type="dxa" w:w="2880"/>
          </w:tcPr>
          <w:p>
            <w:r/>
            <w:r>
              <w:rPr>
                <w:rFonts w:ascii="Georgia" w:hAnsi="Georgia"/>
                <w:sz w:val="17"/>
              </w:rPr>
              <w:t>16% w/v Ficoll 400</w:t>
            </w:r>
          </w:p>
        </w:tc>
        <w:tc>
          <w:tcPr>
            <w:tcW w:type="dxa" w:w="1872"/>
          </w:tcPr>
          <w:p>
            <w:r/>
            <w:r>
              <w:rPr>
                <w:rFonts w:ascii="Georgia" w:hAnsi="Georgia"/>
                <w:sz w:val="17"/>
              </w:rPr>
              <w:t>69</w:t>
            </w:r>
          </w:p>
        </w:tc>
        <w:tc>
          <w:tcPr>
            <w:tcW w:type="dxa" w:w="2304"/>
          </w:tcPr>
          <w:p>
            <w:r/>
            <w:r>
              <w:rPr>
                <w:rFonts w:ascii="Georgia" w:hAnsi="Georgia"/>
                <w:sz w:val="17"/>
              </w:rPr>
              <w:t>38</w:t>
            </w:r>
          </w:p>
        </w:tc>
        <w:tc>
          <w:tcPr>
            <w:tcW w:type="dxa" w:w="2448"/>
          </w:tcPr>
          <w:p>
            <w:r/>
            <w:r>
              <w:rPr>
                <w:rFonts w:ascii="Georgia" w:hAnsi="Georgia"/>
                <w:sz w:val="17"/>
              </w:rPr>
              <w:t>yes (still oscillating)</w:t>
            </w:r>
          </w:p>
        </w:tc>
      </w:tr>
    </w:tbl>
    <w:p>
      <w:r>
        <w:rPr>
          <w:rFonts w:ascii="Georgia" w:hAnsi="Georgia"/>
          <w:i w:val="0"/>
          <w:sz w:val="21"/>
        </w:rPr>
      </w:r>
    </w:p>
    <w:p>
      <w:r>
        <w:rPr>
          <w:rFonts w:ascii="Georgia" w:hAnsi="Georgia"/>
          <w:i w:val="0"/>
          <w:sz w:val="21"/>
        </w:rPr>
        <w:t>The single most testable claims for the wet lab: (1) crowding shortens the period; (2) PEG 8000 abolishes oscillation near ~10–11% w/v; (3) at equal volume fraction Ficoll 400 is far milder and preserves oscillation. Predicting the period and the Hopf concentration across crowder identity and molecular weight — from physical primitives rather than a direct fit — is the benchmark the literature recommends.</w:t>
      </w:r>
    </w:p>
    <w:p>
      <w:pPr>
        <w:pStyle w:val="Heading1"/>
      </w:pPr>
      <w:r>
        <w:rPr>
          <w:rFonts w:ascii="Georgia" w:hAnsi="Georgia"/>
          <w:color w:val="1F3A5F"/>
        </w:rPr>
        <w:t>10.  Reduction to the two-variable model (simplify if needed)</w:t>
      </w:r>
    </w:p>
    <w:p>
      <w:r>
        <w:rPr>
          <w:rFonts w:ascii="Georgia" w:hAnsi="Georgia"/>
          <w:i w:val="0"/>
          <w:sz w:val="21"/>
        </w:rPr>
        <w:t>Applying the quasi-steady-state approximation to the four complexes and the free enzyme,</w:t>
      </w:r>
    </w:p>
    <w:p>
      <w:pPr>
        <w:spacing w:before="100" w:after="100"/>
        <w:jc w:val="center"/>
      </w:pPr>
      <m:oMath>
        <m:sSub>
          <m:e>
            <m:r>
              <m:t>C</m:t>
            </m:r>
          </m:e>
          <m:sub>
            <m:r>
              <m:t>NG</m:t>
            </m:r>
          </m:sub>
        </m:sSub>
        <m:r>
          <m:t>=</m:t>
        </m:r>
        <m:sSub>
          <m:e>
            <m:r>
              <m:t>K</m:t>
            </m:r>
          </m:e>
          <m:sub>
            <m:r>
              <m:t>1</m:t>
            </m:r>
          </m:sub>
        </m:sSub>
        <m:r>
          <m:t>NG,</m:t>
        </m:r>
        <m:sSub>
          <m:e>
            <m:r>
              <m:t>C</m:t>
            </m:r>
          </m:e>
          <m:sub>
            <m:r>
              <m:t>NP</m:t>
            </m:r>
          </m:sub>
        </m:sSub>
        <m:r>
          <m:t>=</m:t>
        </m:r>
        <m:sSub>
          <m:e>
            <m:r>
              <m:t>K</m:t>
            </m:r>
          </m:e>
          <m:sub>
            <m:r>
              <m:t>2</m:t>
            </m:r>
          </m:sub>
        </m:sSub>
        <m:r>
          <m:t>NP,</m:t>
        </m:r>
        <m:r>
          <m:t>E=</m:t>
        </m:r>
        <m:f>
          <m:fPr>
            <m:type m:val="bar"/>
          </m:fPr>
          <m:num>
            <m:r>
              <m:t>rec</m:t>
            </m:r>
          </m:num>
          <m:den>
            <m:r>
              <m:t>1+N/</m:t>
            </m:r>
            <m:sSubSup>
              <m:e>
                <m:r>
                  <m:t>K</m:t>
                </m:r>
              </m:e>
              <m:sub>
                <m:r>
                  <m:t>m</m:t>
                </m:r>
              </m:sub>
              <m:sup>
                <m:r>
                  <m:t>N</m:t>
                </m:r>
              </m:sup>
            </m:sSubSup>
            <m:r>
              <m:t>+P/</m:t>
            </m:r>
            <m:sSubSup>
              <m:e>
                <m:r>
                  <m:t>K</m:t>
                </m:r>
              </m:e>
              <m:sub>
                <m:r>
                  <m:t>m</m:t>
                </m:r>
              </m:sub>
              <m:sup>
                <m:r>
                  <m:t>P</m:t>
                </m:r>
              </m:sup>
            </m:sSubSup>
          </m:den>
        </m:f>
      </m:oMath>
    </w:p>
    <w:p>
      <w:r>
        <w:rPr>
          <w:rFonts w:ascii="Georgia" w:hAnsi="Georgia"/>
          <w:i w:val="0"/>
          <w:sz w:val="21"/>
        </w:rPr>
        <w:t>collapses the seven equations to the validated two-variable form (Fujii SI eqs 3–4):</w:t>
      </w:r>
    </w:p>
    <w:p>
      <w:pPr>
        <w:spacing w:before="100" w:after="100"/>
        <w:jc w:val="center"/>
      </w:pPr>
      <m:oMath>
        <m:f>
          <m:fPr>
            <m:type m:val="bar"/>
          </m:fPr>
          <m:num>
            <m:r>
              <m:t>dN</m:t>
            </m:r>
          </m:num>
          <m:den>
            <m:r>
              <m:t>dt</m:t>
            </m:r>
          </m:den>
        </m:f>
        <m:r>
          <m:t>=</m:t>
        </m:r>
        <m:f>
          <m:fPr>
            <m:type m:val="bar"/>
          </m:fPr>
          <m:num>
            <m:sSub>
              <m:e>
                <m:r>
                  <m:t>k</m:t>
                </m:r>
              </m:e>
              <m:sub>
                <m:r>
                  <m:t>1</m:t>
                </m:r>
              </m:sub>
            </m:sSub>
            <m:r>
              <m:t>pol</m:t>
            </m:r>
            <m:r>
              <m:t>G</m:t>
            </m:r>
            <m:r>
              <m:t>N</m:t>
            </m:r>
          </m:num>
          <m:den>
            <m:r>
              <m:t>1+bGN</m:t>
            </m:r>
          </m:den>
        </m:f>
        <m:r>
          <m:t>−</m:t>
        </m:r>
        <m:sSub>
          <m:e>
            <m:r>
              <m:t>k</m:t>
            </m:r>
          </m:e>
          <m:sub>
            <m:r>
              <m:t>2</m:t>
            </m:r>
          </m:sub>
        </m:sSub>
        <m:r>
          <m:t>pol</m:t>
        </m:r>
        <m:r>
          <m:t>N</m:t>
        </m:r>
        <m:r>
          <m:t>P−</m:t>
        </m:r>
        <m:f>
          <m:fPr>
            <m:type m:val="bar"/>
          </m:fPr>
          <m:num>
            <m:r>
              <m:t>rec</m:t>
            </m:r>
            <m:sSub>
              <m:e>
                <m:r>
                  <m:t>k</m:t>
                </m:r>
              </m:e>
              <m:sub>
                <m:r>
                  <m:t>N</m:t>
                </m:r>
              </m:sub>
            </m:sSub>
            <m:r>
              <m:t>N</m:t>
            </m:r>
          </m:num>
          <m:den>
            <m:r>
              <m:t>1+P/</m:t>
            </m:r>
            <m:sSub>
              <m:e>
                <m:r>
                  <m:t>K</m:t>
                </m:r>
              </m:e>
              <m:sub>
                <m:r>
                  <m:t>m,P</m:t>
                </m:r>
              </m:sub>
            </m:sSub>
          </m:den>
        </m:f>
      </m:oMath>
    </w:p>
    <w:p>
      <w:pPr>
        <w:spacing w:before="100" w:after="100"/>
        <w:jc w:val="center"/>
      </w:pPr>
      <m:oMath>
        <m:f>
          <m:fPr>
            <m:type m:val="bar"/>
          </m:fPr>
          <m:num>
            <m:r>
              <m:t>dP</m:t>
            </m:r>
          </m:num>
          <m:den>
            <m:r>
              <m:t>dt</m:t>
            </m:r>
          </m:den>
        </m:f>
        <m:r>
          <m:t>=</m:t>
        </m:r>
        <m:sSub>
          <m:e>
            <m:r>
              <m:t>k</m:t>
            </m:r>
          </m:e>
          <m:sub>
            <m:r>
              <m:t>2</m:t>
            </m:r>
          </m:sub>
        </m:sSub>
        <m:r>
          <m:t>pol</m:t>
        </m:r>
        <m:r>
          <m:t>N</m:t>
        </m:r>
        <m:r>
          <m:t>P−</m:t>
        </m:r>
        <m:f>
          <m:fPr>
            <m:type m:val="bar"/>
          </m:fPr>
          <m:num>
            <m:r>
              <m:t>rec</m:t>
            </m:r>
            <m:sSub>
              <m:e>
                <m:r>
                  <m:t>k</m:t>
                </m:r>
              </m:e>
              <m:sub>
                <m:r>
                  <m:t>P</m:t>
                </m:r>
              </m:sub>
            </m:sSub>
            <m:r>
              <m:t>P</m:t>
            </m:r>
          </m:num>
          <m:den>
            <m:r>
              <m:t>1+P/</m:t>
            </m:r>
            <m:sSub>
              <m:e>
                <m:r>
                  <m:t>K</m:t>
                </m:r>
              </m:e>
              <m:sub>
                <m:r>
                  <m:t>m,P</m:t>
                </m:r>
              </m:sub>
            </m:sSub>
          </m:den>
        </m:f>
      </m:oMath>
    </w:p>
    <w:p>
      <w:r>
        <w:rPr>
          <w:rFonts w:ascii="Georgia" w:hAnsi="Georgia"/>
          <w:i w:val="0"/>
          <w:sz w:val="21"/>
        </w:rPr>
        <w:t>with crowding-dependent constants given by the derived expressions:</w:t>
      </w:r>
    </w:p>
    <w:p>
      <w:pPr>
        <w:spacing w:before="100" w:after="100"/>
        <w:jc w:val="center"/>
      </w:pPr>
      <m:oMath>
        <m:sSub>
          <m:e>
            <m:r>
              <m:t>k</m:t>
            </m:r>
          </m:e>
          <m:sub>
            <m:r>
              <m:t>1</m:t>
            </m:r>
          </m:sub>
        </m:sSub>
        <m:r>
          <m:t>(φ)=</m:t>
        </m:r>
        <m:f>
          <m:fPr>
            <m:type m:val="bar"/>
          </m:fPr>
          <m:num>
            <m:sSubSup>
              <m:e>
                <m:r>
                  <m:t>k</m:t>
                </m:r>
              </m:e>
              <m:sub>
                <m:r>
                  <m:t>cat</m:t>
                </m:r>
              </m:sub>
              <m:sup>
                <m:r>
                  <m:t>g</m:t>
                </m:r>
              </m:sup>
            </m:sSubSup>
            <m:r>
              <m:t>(φ)</m:t>
            </m:r>
            <m:sSub>
              <m:e>
                <m:r>
                  <m:t>K</m:t>
                </m:r>
              </m:e>
              <m:sub>
                <m:r>
                  <m:t>1</m:t>
                </m:r>
              </m:sub>
            </m:sSub>
            <m:r>
              <m:t>(φ)</m:t>
            </m:r>
          </m:num>
          <m:den>
            <m:r>
              <m:t>pol</m:t>
            </m:r>
          </m:den>
        </m:f>
        <m:r>
          <m:t>,</m:t>
        </m:r>
        <m:r>
          <m:t>b(φ)=</m:t>
        </m:r>
        <m:f>
          <m:fPr>
            <m:type m:val="bar"/>
          </m:fPr>
          <m:num>
            <m:sSub>
              <m:e>
                <m:r>
                  <m:t>K</m:t>
                </m:r>
              </m:e>
              <m:sub>
                <m:r>
                  <m:t>1</m:t>
                </m:r>
              </m:sub>
            </m:sSub>
            <m:r>
              <m:t>(φ)</m:t>
            </m:r>
          </m:num>
          <m:den>
            <m:sSub>
              <m:e>
                <m:r>
                  <m:t>G</m:t>
                </m:r>
              </m:e>
              <m:sub>
                <m:r>
                  <m:t>tot</m:t>
                </m:r>
              </m:sub>
            </m:sSub>
          </m:den>
        </m:f>
        <m:r>
          <m:t>,</m:t>
        </m:r>
        <m:sSub>
          <m:e>
            <m:r>
              <m:t>k</m:t>
            </m:r>
          </m:e>
          <m:sub>
            <m:r>
              <m:t>2</m:t>
            </m:r>
          </m:sub>
        </m:sSub>
        <m:r>
          <m:t>(φ)=</m:t>
        </m:r>
        <m:f>
          <m:fPr>
            <m:type m:val="bar"/>
          </m:fPr>
          <m:num>
            <m:sSubSup>
              <m:e>
                <m:r>
                  <m:t>k</m:t>
                </m:r>
              </m:e>
              <m:sub>
                <m:r>
                  <m:t>cat</m:t>
                </m:r>
              </m:sub>
              <m:sup>
                <m:r>
                  <m:t>p</m:t>
                </m:r>
              </m:sup>
            </m:sSubSup>
            <m:r>
              <m:t>(φ)</m:t>
            </m:r>
            <m:sSub>
              <m:e>
                <m:r>
                  <m:t>K</m:t>
                </m:r>
              </m:e>
              <m:sub>
                <m:r>
                  <m:t>2</m:t>
                </m:r>
              </m:sub>
            </m:sSub>
            <m:r>
              <m:t>(φ)</m:t>
            </m:r>
          </m:num>
          <m:den>
            <m:r>
              <m:t>pol</m:t>
            </m:r>
          </m:den>
        </m:f>
        <m:r>
          <m:t>,</m:t>
        </m:r>
        <m:sSub>
          <m:e>
            <m:r>
              <m:t>k</m:t>
            </m:r>
          </m:e>
          <m:sub>
            <m:r>
              <m:t>N</m:t>
            </m:r>
          </m:sub>
        </m:sSub>
        <m:r>
          <m:t>(φ)=</m:t>
        </m:r>
        <m:f>
          <m:fPr>
            <m:type m:val="bar"/>
          </m:fPr>
          <m:num>
            <m:sSubSup>
              <m:e>
                <m:r>
                  <m:t>k</m:t>
                </m:r>
              </m:e>
              <m:sub>
                <m:r>
                  <m:t>cat</m:t>
                </m:r>
              </m:sub>
              <m:sup>
                <m:r>
                  <m:t>eN</m:t>
                </m:r>
              </m:sup>
            </m:sSubSup>
            <m:r>
              <m:t>(φ)</m:t>
            </m:r>
          </m:num>
          <m:den>
            <m:sSubSup>
              <m:e>
                <m:r>
                  <m:t>K</m:t>
                </m:r>
              </m:e>
              <m:sub>
                <m:r>
                  <m:t>m</m:t>
                </m:r>
              </m:sub>
              <m:sup>
                <m:r>
                  <m:t>N</m:t>
                </m:r>
              </m:sup>
            </m:sSubSup>
            <m:r>
              <m:t>(φ)</m:t>
            </m:r>
          </m:den>
        </m:f>
      </m:oMath>
    </w:p>
    <w:p>
      <w:pPr>
        <w:ind w:left="360"/>
      </w:pPr>
      <w:r>
        <w:rPr>
          <w:i/>
          <w:color w:val="C47828"/>
          <w:sz w:val="19"/>
        </w:rPr>
        <w:t>⚠  Scope of the reduction. This collapse is exact only in the strict fast-binding limit and without the leak. Numerically, the bare two-variable model is far more fragile than the full network: with the same derived constants it mis-predicts the dilute period (~45 vs 90 min) and loses oscillation almost immediately, because it cannot hold the prey and predator transiently sequestered in the N·G, N·P and enzyme complexes. The reduction is therefore the right tool for analytic intuition and for the functional FORM of each constant's crowding dependence, but the QUANTITATIVE predictions (period, Hopf concentration, PEG-vs-Ficoll divergence) come from integrating the full seven-species network. The interactive explorer runs that full network.</w:t>
      </w:r>
    </w:p>
    <w:p>
      <w:pPr>
        <w:pStyle w:val="Heading1"/>
      </w:pPr>
      <w:r>
        <w:rPr>
          <w:rFonts w:ascii="Georgia" w:hAnsi="Georgia"/>
          <w:color w:val="1F3A5F"/>
        </w:rPr>
        <w:t>11.  Assumptions and calibration priorities</w:t>
      </w:r>
    </w:p>
    <w:p>
      <w:pPr>
        <w:pStyle w:val="ListBullet"/>
      </w:pPr>
      <w:r>
        <w:rPr>
          <w:rFonts w:ascii="Georgia" w:hAnsi="Georgia"/>
          <w:b/>
          <w:sz w:val="21"/>
        </w:rPr>
        <w:t xml:space="preserve">Pol not limiting.  </w:t>
      </w:r>
      <w:r>
        <w:rPr>
          <w:rFonts w:ascii="Georgia" w:hAnsi="Georgia"/>
          <w:sz w:val="21"/>
        </w:rPr>
        <w:t>polymerase is non-limiting (folded into kcat) — consistent with the reduced model treating pol as a constant; only the exonuclease is the limiting, saturating resource.</w:t>
      </w:r>
    </w:p>
    <w:p>
      <w:pPr>
        <w:pStyle w:val="ListBullet"/>
      </w:pPr>
      <w:r>
        <w:rPr>
          <w:rFonts w:ascii="Georgia" w:hAnsi="Georgia"/>
          <w:b/>
          <w:sz w:val="21"/>
        </w:rPr>
        <w:t xml:space="preserve">Conformers lumped.  </w:t>
      </w:r>
      <w:r>
        <w:rPr>
          <w:rFonts w:ascii="Georgia" w:hAnsi="Georgia"/>
          <w:sz w:val="21"/>
        </w:rPr>
        <w:t>intermediate hairpin conformers are not resolved (assumed fast/unstable, as in the Fujii SI and the team reactome).</w:t>
      </w:r>
    </w:p>
    <w:p>
      <w:pPr>
        <w:pStyle w:val="ListBullet"/>
      </w:pPr>
      <w:r>
        <w:rPr>
          <w:rFonts w:ascii="Georgia" w:hAnsi="Georgia"/>
          <w:b/>
          <w:sz w:val="21"/>
        </w:rPr>
        <w:t xml:space="preserve">ttRecJ ≠ Exo I.  </w:t>
      </w:r>
      <w:r>
        <w:rPr>
          <w:rFonts w:ascii="Georgia" w:hAnsi="Georgia"/>
          <w:sz w:val="21"/>
        </w:rPr>
        <w:t>the strong exonuclease anchor (5.5×) is an Exo I number; ttRecJ activity vs PEG is the single highest-value calibration measurement.</w:t>
      </w:r>
    </w:p>
    <w:p>
      <w:pPr>
        <w:pStyle w:val="ListBullet"/>
      </w:pPr>
      <w:r>
        <w:rPr>
          <w:rFonts w:ascii="Georgia" w:hAnsi="Georgia"/>
          <w:b/>
          <w:sz w:val="21"/>
        </w:rPr>
        <w:t xml:space="preserve">Coefficients are hypotheses.  </w:t>
      </w:r>
      <w:r>
        <w:rPr>
          <w:rFonts w:ascii="Georgia" w:hAnsi="Georgia"/>
          <w:sz w:val="21"/>
        </w:rPr>
        <w:t>excluded-volume radii, the Holyst a/b, the enzyme kcat coefficients, and the leak magnitude are tunable; the model's qualitative predictions (period shortening, PEG Hopf crossing, Ficoll mildness) are robust to their precise values, but the Hopf concentration is not — fit it.</w:t>
      </w:r>
    </w:p>
    <w:p>
      <w:pPr>
        <w:pStyle w:val="ListBullet"/>
      </w:pPr>
      <w:r>
        <w:rPr>
          <w:rFonts w:ascii="Georgia" w:hAnsi="Georgia"/>
          <w:b/>
          <w:sz w:val="21"/>
        </w:rPr>
        <w:t xml:space="preserve">Known gaps.  </w:t>
      </w:r>
      <w:r>
        <w:rPr>
          <w:rFonts w:ascii="Georgia" w:hAnsi="Georgia"/>
          <w:sz w:val="21"/>
        </w:rPr>
        <w:t>all Ficoll-400 numbers are extrapolations; the Mg2+ ion channel is off by default.</w:t>
      </w:r>
    </w:p>
    <w:p>
      <w:r>
        <w:rPr>
          <w:rFonts w:ascii="Georgia" w:hAnsi="Georgia"/>
          <w:i w:val="0"/>
          <w:sz w:val="21"/>
        </w:rPr>
        <w:t>Priority calibration: (1) ttRecJ activity vs PEG 8000 and vs Ficoll 400; (2) prey/predator hybridization on-rate and stability vs crowder and MW; (3) solution viscosity vs crowder and MW at 46.5 °C; (4) the leak rate.</w:t>
      </w:r>
    </w:p>
    <w:p>
      <w:pPr>
        <w:pStyle w:val="Heading1"/>
      </w:pPr>
      <w:r>
        <w:rPr>
          <w:rFonts w:ascii="Georgia" w:hAnsi="Georgia"/>
          <w:color w:val="1F3A5F"/>
        </w:rPr>
        <w:t>12.  Key references (subset of the 47-paper scan)</w:t>
      </w:r>
    </w:p>
    <w:p>
      <w:r>
        <w:rPr>
          <w:rFonts w:ascii="Georgia" w:hAnsi="Georgia"/>
          <w:i/>
          <w:sz w:val="18"/>
        </w:rPr>
        <w:t>Access: [full] full text; [abs] abstract; [2°] secondary. Catalog numbers per the Undermind report.</w:t>
      </w:r>
    </w:p>
    <w:p>
      <w:pPr>
        <w:ind w:left="432" w:hanging="432"/>
      </w:pPr>
      <w:r>
        <w:rPr>
          <w:rFonts w:ascii="Georgia" w:hAnsi="Georgia"/>
          <w:sz w:val="17"/>
        </w:rPr>
        <w:t>[#1] Fujii &amp; Rondelez (2013) Predator-prey molecular ecosystems. ACS Nano 7:27. — baseline network + SI eqs 3–4, Table S5. [full]</w:t>
      </w:r>
    </w:p>
    <w:p>
      <w:pPr>
        <w:ind w:left="432" w:hanging="432"/>
      </w:pPr>
      <w:r>
        <w:rPr>
          <w:rFonts w:ascii="Georgia" w:hAnsi="Georgia"/>
          <w:sz w:val="17"/>
        </w:rPr>
        <w:t>[#3] Montagne et al. (2011) Programming an in vitro DNA oscillator. Mol Syst Biol 7:466. — PEN toolbox, leak reactions. [full]</w:t>
      </w:r>
    </w:p>
    <w:p>
      <w:pPr>
        <w:ind w:left="432" w:hanging="432"/>
      </w:pPr>
      <w:r>
        <w:rPr>
          <w:rFonts w:ascii="Georgia" w:hAnsi="Georgia"/>
          <w:sz w:val="17"/>
        </w:rPr>
        <w:t>[#4] Bielec et al. (2021) Ion complexation… J Phys Chem Lett 13:112. — ion-sequestration channel, K∝[Na+]^2.51. [full]</w:t>
      </w:r>
    </w:p>
    <w:p>
      <w:pPr>
        <w:ind w:left="432" w:hanging="432"/>
      </w:pPr>
      <w:r>
        <w:rPr>
          <w:rFonts w:ascii="Georgia" w:hAnsi="Georgia"/>
          <w:sz w:val="17"/>
        </w:rPr>
        <w:t>[#7] Holyst et al. (2009) Scaling form of viscosity… PCCP 11:9025. — scale-dependent viscosity η_eff=η₀exp[b(R/ξ)^a]. [abs; a,b via 2° Sozański 2016]</w:t>
      </w:r>
    </w:p>
    <w:p>
      <w:pPr>
        <w:ind w:left="432" w:hanging="432"/>
      </w:pPr>
      <w:r>
        <w:rPr>
          <w:rFonts w:ascii="Georgia" w:hAnsi="Georgia"/>
          <w:sz w:val="17"/>
        </w:rPr>
        <w:t>[#8] Knowles et al. (2011) Preferential interaction vs excluded volume… PNAS 108:12699. — bimolecular-duplex excluded-volume stabilization, m-values. [full]</w:t>
      </w:r>
    </w:p>
    <w:p>
      <w:pPr>
        <w:ind w:left="432" w:hanging="432"/>
      </w:pPr>
      <w:r>
        <w:rPr>
          <w:rFonts w:ascii="Georgia" w:hAnsi="Georgia"/>
          <w:sz w:val="17"/>
        </w:rPr>
        <w:t>[#12] Berezhkovskii &amp; Szabó (2016) Crowding effects on bimolecular rates. J Phys Chem B 120:5998. — Collins–Kimball + depletion e^{βΔU}. [full]</w:t>
      </w:r>
    </w:p>
    <w:p>
      <w:pPr>
        <w:ind w:left="432" w:hanging="432"/>
      </w:pPr>
      <w:r>
        <w:rPr>
          <w:rFonts w:ascii="Georgia" w:hAnsi="Georgia"/>
          <w:sz w:val="17"/>
        </w:rPr>
        <w:t>[#14] Zhou, Rivas &amp; Minton (2008) Macromolecular crowding… Annu Rev Biophys 37:375. — excluded-volume theory, enhancement magnitudes. [full]</w:t>
      </w:r>
    </w:p>
    <w:p>
      <w:pPr>
        <w:ind w:left="432" w:hanging="432"/>
      </w:pPr>
      <w:r>
        <w:rPr>
          <w:rFonts w:ascii="Georgia" w:hAnsi="Georgia"/>
          <w:sz w:val="17"/>
        </w:rPr>
        <w:t>[#15/#42] Minton (2001 JBC; 1998 Methods Enzymol) — scaled-particle activity coefficients. [via 2° #14]</w:t>
      </w:r>
    </w:p>
    <w:p>
      <w:pPr>
        <w:ind w:left="432" w:hanging="432"/>
      </w:pPr>
      <w:r>
        <w:rPr>
          <w:rFonts w:ascii="Georgia" w:hAnsi="Georgia"/>
          <w:sz w:val="17"/>
        </w:rPr>
        <w:t>[#17] Weilandt &amp; Hatzimanikatis (2018) Crowding and Michaelis–Menten. Biophys J 117:355. — Km, Vmax under crowding. [full]</w:t>
      </w:r>
    </w:p>
    <w:p>
      <w:pPr>
        <w:ind w:left="432" w:hanging="432"/>
      </w:pPr>
      <w:r>
        <w:rPr>
          <w:rFonts w:ascii="Georgia" w:hAnsi="Georgia"/>
          <w:sz w:val="17"/>
        </w:rPr>
        <w:t>[#18] Baltierra-Jasso et al. (2015) Crowding-induced hairpin hybridization. JACS 137:16020. — PEG 8000 k_close +4×, ΔΔG −1.73 kcal/mol. [full]</w:t>
      </w:r>
    </w:p>
    <w:p>
      <w:pPr>
        <w:ind w:left="432" w:hanging="432"/>
      </w:pPr>
      <w:r>
        <w:rPr>
          <w:rFonts w:ascii="Georgia" w:hAnsi="Georgia"/>
          <w:sz w:val="17"/>
        </w:rPr>
        <w:t>[#19] Markarian &amp; Schlenoff (2010) Crowding and ionic strength on hybridization. J Phys Chem B 114:10620. — regime-dependent water/ion coupling. [full]</w:t>
      </w:r>
    </w:p>
    <w:p>
      <w:pPr>
        <w:ind w:left="432" w:hanging="432"/>
      </w:pPr>
      <w:r>
        <w:rPr>
          <w:rFonts w:ascii="Georgia" w:hAnsi="Georgia"/>
          <w:sz w:val="17"/>
        </w:rPr>
        <w:t>[#22] Sasaki et al. (2006) Crowding and DNA polymerase. Biotechnol J 1:440. — Pol binding up, intrinsic kcat down. [abs]</w:t>
      </w:r>
    </w:p>
    <w:p>
      <w:pPr>
        <w:ind w:left="432" w:hanging="432"/>
      </w:pPr>
      <w:r>
        <w:rPr>
          <w:rFonts w:ascii="Georgia" w:hAnsi="Georgia"/>
          <w:sz w:val="17"/>
        </w:rPr>
        <w:t>[#23] Sasaki et al. (2007) Regulation of DNA nucleases by crowding. NAR 35:4086. — endo up, exo down ~5.5× (Vmax) at 20% PEG 8000. [full]</w:t>
      </w:r>
    </w:p>
    <w:p>
      <w:pPr>
        <w:ind w:left="432" w:hanging="432"/>
      </w:pPr>
      <w:r>
        <w:rPr>
          <w:rFonts w:ascii="Georgia" w:hAnsi="Georgia"/>
          <w:sz w:val="17"/>
        </w:rPr>
        <w:t>[#24] Zimmerman &amp; Harrison (1987) Crowding increases polymerase–DNA binding. PNAS 84:1871. — enzyme-binding enhancement. [abs]</w:t>
      </w:r>
    </w:p>
    <w:p>
      <w:pPr>
        <w:ind w:left="432" w:hanging="432"/>
      </w:pPr>
      <w:r>
        <w:rPr>
          <w:rFonts w:ascii="Georgia" w:hAnsi="Georgia"/>
          <w:sz w:val="17"/>
        </w:rPr>
        <w:t>[#26] Kowalski et al. (2022) Screening of Coulomb repulsions… Nat Commun 13:6451. — like-charged DNA needs counter-ion screening. [full]</w:t>
      </w:r>
    </w:p>
    <w:p>
      <w:pPr>
        <w:ind w:left="432" w:hanging="432"/>
      </w:pPr>
      <w:r>
        <w:rPr>
          <w:rFonts w:ascii="Georgia" w:hAnsi="Georgia"/>
          <w:sz w:val="17"/>
        </w:rPr>
        <w:t>[#38] Akabayov et al. (2013) Crowding and DNA replication. Nat Commun 4:1615. — replication up ~2–4× at 4% PEG. [full]</w:t>
      </w:r>
    </w:p>
    <w:p>
      <w:pPr>
        <w:ind w:left="432" w:hanging="432"/>
      </w:pPr>
      <w:r>
        <w:rPr>
          <w:rFonts w:ascii="Georgia" w:hAnsi="Georgia"/>
          <w:sz w:val="17"/>
        </w:rPr>
        <w:t>[#35] Homchaudhuri et al. (2006) Crowding by dextrans and Ficolls. Biopolymers 83:477. — Ficoll far milder than extended polymers. [abs]</w:t>
      </w:r>
    </w:p>
    <w:p>
      <w:pPr>
        <w:ind w:left="432" w:hanging="432"/>
      </w:pPr>
      <w:r>
        <w:rPr>
          <w:rFonts w:ascii="Georgia" w:hAnsi="Georgia"/>
          <w:sz w:val="17"/>
        </w:rPr>
        <w:t>[#46] Echeverría et al. (2018) Damping of catalytic oscillators under crowding. Physica A. — precedent for crowding-induced damping.</w:t>
      </w:r>
    </w:p>
    <w:p/>
    <w:p>
      <w:r>
        <w:rPr>
          <w:i/>
          <w:color w:val="555555"/>
          <w:sz w:val="18"/>
        </w:rPr>
        <w:t>Implementation: crowded_mechanistic.py (7-species network; reproduces the validated dilute cycle, then drives every elementary constant from the shared crowding primitives). The two-variable reduction is the documented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