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58108" w14:textId="77777777" w:rsidR="00197531" w:rsidRDefault="00197531" w:rsidP="00197531"/>
    <w:p w14:paraId="4063E04E" w14:textId="77777777" w:rsidR="00197531" w:rsidRPr="00445600" w:rsidRDefault="00197531" w:rsidP="00592ADD">
      <w:pPr>
        <w:rPr>
          <w:rFonts w:cstheme="minorHAnsi"/>
          <w:b/>
        </w:rPr>
      </w:pPr>
      <w:r w:rsidRPr="00445600">
        <w:rPr>
          <w:rFonts w:cstheme="minorHAnsi"/>
          <w:b/>
        </w:rPr>
        <w:t xml:space="preserve">Measure(s):  </w:t>
      </w:r>
      <w:r w:rsidR="002E3ADB" w:rsidRPr="00445600">
        <w:rPr>
          <w:rFonts w:cstheme="minorHAnsi"/>
        </w:rPr>
        <w:t>Pediatric Medical Complexity Algorithm</w:t>
      </w:r>
    </w:p>
    <w:p w14:paraId="52A0E65A" w14:textId="77777777" w:rsidR="00197531" w:rsidRPr="00445600" w:rsidRDefault="00197531" w:rsidP="00197531">
      <w:pPr>
        <w:rPr>
          <w:rFonts w:cstheme="minorHAnsi"/>
          <w:b/>
        </w:rPr>
      </w:pPr>
      <w:r w:rsidRPr="00445600">
        <w:rPr>
          <w:rFonts w:cstheme="minorHAnsi"/>
          <w:b/>
        </w:rPr>
        <w:t xml:space="preserve">Measure Developer:  </w:t>
      </w:r>
      <w:r w:rsidR="002E3ADB" w:rsidRPr="00445600">
        <w:rPr>
          <w:rFonts w:cstheme="minorHAnsi"/>
        </w:rPr>
        <w:t>Center of Excellence on Quality of Care Measures for Children with Complex Needs (COE4CCN)</w:t>
      </w:r>
      <w:r w:rsidRPr="00445600">
        <w:rPr>
          <w:rFonts w:cstheme="minorHAnsi"/>
          <w:b/>
        </w:rPr>
        <w:t xml:space="preserve"> </w:t>
      </w:r>
    </w:p>
    <w:p w14:paraId="01B1F89F" w14:textId="77777777" w:rsidR="00197531" w:rsidRPr="00445600" w:rsidRDefault="00197531" w:rsidP="00197531">
      <w:pPr>
        <w:rPr>
          <w:rFonts w:cstheme="minorHAnsi"/>
          <w:b/>
        </w:rPr>
      </w:pPr>
      <w:r w:rsidRPr="00445600">
        <w:rPr>
          <w:rFonts w:cstheme="minorHAnsi"/>
          <w:b/>
        </w:rPr>
        <w:t>Box showing:  Numerator, Denominator, Exclusions, Data Sources</w:t>
      </w:r>
    </w:p>
    <w:p w14:paraId="239B8AC9" w14:textId="77777777" w:rsidR="00544146" w:rsidRPr="00445600" w:rsidRDefault="00544146" w:rsidP="00445600">
      <w:pPr>
        <w:autoSpaceDE w:val="0"/>
        <w:autoSpaceDN w:val="0"/>
        <w:adjustRightInd w:val="0"/>
        <w:spacing w:after="0" w:line="240" w:lineRule="auto"/>
        <w:rPr>
          <w:rFonts w:cstheme="minorHAnsi"/>
        </w:rPr>
      </w:pPr>
      <w:r w:rsidRPr="00445600">
        <w:rPr>
          <w:rFonts w:cstheme="minorHAnsi"/>
          <w:b/>
        </w:rPr>
        <w:t xml:space="preserve">Numerator: </w:t>
      </w:r>
      <w:r w:rsidRPr="00445600">
        <w:rPr>
          <w:rFonts w:cstheme="minorHAnsi"/>
        </w:rPr>
        <w:t xml:space="preserve">COE4CCN developed consensus definitions for three levels of medical complexity: children with complex chronic disease (C-CD), children with non-complex chronic disease (NC-CD), and children without chronic disease (CD). </w:t>
      </w:r>
      <w:r w:rsidRPr="00924024">
        <w:rPr>
          <w:rFonts w:cstheme="minorHAnsi"/>
        </w:rPr>
        <w:t xml:space="preserve">See </w:t>
      </w:r>
      <w:r w:rsidRPr="00924024">
        <w:rPr>
          <w:rFonts w:cstheme="minorHAnsi"/>
          <w:b/>
        </w:rPr>
        <w:t>Table 1</w:t>
      </w:r>
      <w:r w:rsidRPr="00924024">
        <w:rPr>
          <w:rFonts w:cstheme="minorHAnsi"/>
        </w:rPr>
        <w:t xml:space="preserve"> for further description of these three</w:t>
      </w:r>
      <w:r w:rsidR="00445600" w:rsidRPr="00924024">
        <w:rPr>
          <w:rFonts w:cstheme="minorHAnsi"/>
        </w:rPr>
        <w:t xml:space="preserve"> </w:t>
      </w:r>
      <w:r w:rsidRPr="00924024">
        <w:rPr>
          <w:rFonts w:cstheme="minorHAnsi"/>
        </w:rPr>
        <w:t>populations.</w:t>
      </w:r>
    </w:p>
    <w:p w14:paraId="2127FC24" w14:textId="77777777" w:rsidR="00445600" w:rsidRDefault="00445600" w:rsidP="00445600">
      <w:pPr>
        <w:autoSpaceDE w:val="0"/>
        <w:autoSpaceDN w:val="0"/>
        <w:adjustRightInd w:val="0"/>
        <w:spacing w:after="0" w:line="240" w:lineRule="auto"/>
        <w:rPr>
          <w:rFonts w:cstheme="minorHAnsi"/>
          <w:b/>
        </w:rPr>
      </w:pPr>
    </w:p>
    <w:p w14:paraId="1600C7A0" w14:textId="77777777" w:rsidR="00544146" w:rsidRPr="00445600" w:rsidRDefault="00544146" w:rsidP="00445600">
      <w:pPr>
        <w:autoSpaceDE w:val="0"/>
        <w:autoSpaceDN w:val="0"/>
        <w:adjustRightInd w:val="0"/>
        <w:spacing w:after="0" w:line="240" w:lineRule="auto"/>
        <w:rPr>
          <w:rFonts w:cstheme="minorHAnsi"/>
        </w:rPr>
      </w:pPr>
      <w:r w:rsidRPr="00445600">
        <w:rPr>
          <w:rFonts w:cstheme="minorHAnsi"/>
          <w:b/>
        </w:rPr>
        <w:t xml:space="preserve">Denominator: </w:t>
      </w:r>
      <w:r w:rsidRPr="00445600">
        <w:rPr>
          <w:rFonts w:cstheme="minorHAnsi"/>
        </w:rPr>
        <w:t>Pediatric Medical Complexity Algorithm (PMCA) was developed and tested in children 0 to 18 years old insured by Washington State Medicaid (WA-Medicaid) and seen at Seattle Children’s</w:t>
      </w:r>
      <w:r w:rsidR="00445600">
        <w:rPr>
          <w:rFonts w:cstheme="minorHAnsi"/>
        </w:rPr>
        <w:t xml:space="preserve"> </w:t>
      </w:r>
      <w:r w:rsidRPr="00445600">
        <w:rPr>
          <w:rFonts w:cstheme="minorHAnsi"/>
        </w:rPr>
        <w:t xml:space="preserve">Hospital (SCH) for </w:t>
      </w:r>
      <w:r w:rsidRPr="007A4C2B">
        <w:rPr>
          <w:rFonts w:cstheme="minorHAnsi"/>
          <w:u w:val="single"/>
        </w:rPr>
        <w:t>&gt;</w:t>
      </w:r>
      <w:r w:rsidRPr="00445600">
        <w:rPr>
          <w:rFonts w:cstheme="minorHAnsi"/>
        </w:rPr>
        <w:t xml:space="preserve"> 1 emergency department (ED) visit and/or inpatient stay in 2010. It</w:t>
      </w:r>
      <w:r w:rsidR="00445600">
        <w:rPr>
          <w:rFonts w:cstheme="minorHAnsi"/>
        </w:rPr>
        <w:t xml:space="preserve"> </w:t>
      </w:r>
      <w:r w:rsidRPr="00445600">
        <w:rPr>
          <w:rFonts w:cstheme="minorHAnsi"/>
        </w:rPr>
        <w:t>can therefore be applied to large datasets representing hospital and health plan utilization by</w:t>
      </w:r>
      <w:r w:rsidR="00445600">
        <w:rPr>
          <w:rFonts w:cstheme="minorHAnsi"/>
        </w:rPr>
        <w:t xml:space="preserve"> </w:t>
      </w:r>
      <w:r w:rsidRPr="00445600">
        <w:rPr>
          <w:rFonts w:cstheme="minorHAnsi"/>
        </w:rPr>
        <w:t>children.</w:t>
      </w:r>
    </w:p>
    <w:p w14:paraId="36F6F0BC" w14:textId="77777777" w:rsidR="00445600" w:rsidRDefault="00544146" w:rsidP="00197531">
      <w:pPr>
        <w:rPr>
          <w:rFonts w:cstheme="minorHAnsi"/>
          <w:b/>
        </w:rPr>
      </w:pPr>
      <w:r w:rsidRPr="00445600">
        <w:rPr>
          <w:rFonts w:cstheme="minorHAnsi"/>
          <w:b/>
        </w:rPr>
        <w:t xml:space="preserve">Exclusions: </w:t>
      </w:r>
      <w:r w:rsidRPr="00445600">
        <w:rPr>
          <w:rFonts w:cstheme="minorHAnsi"/>
        </w:rPr>
        <w:t>Not applicable</w:t>
      </w:r>
    </w:p>
    <w:p w14:paraId="3A7E2B32" w14:textId="77777777" w:rsidR="00544146" w:rsidRPr="00445600" w:rsidRDefault="00544146" w:rsidP="00197531">
      <w:pPr>
        <w:rPr>
          <w:rFonts w:cstheme="minorHAnsi"/>
          <w:b/>
        </w:rPr>
      </w:pPr>
      <w:r w:rsidRPr="00445600">
        <w:rPr>
          <w:rFonts w:cstheme="minorHAnsi"/>
          <w:b/>
        </w:rPr>
        <w:t xml:space="preserve">Data Sources: </w:t>
      </w:r>
      <w:r w:rsidRPr="00445600">
        <w:rPr>
          <w:rFonts w:cstheme="minorHAnsi"/>
        </w:rPr>
        <w:t>Administrative Data (</w:t>
      </w:r>
      <w:proofErr w:type="spellStart"/>
      <w:r w:rsidRPr="00445600">
        <w:rPr>
          <w:rFonts w:cstheme="minorHAnsi"/>
        </w:rPr>
        <w:t>e.g</w:t>
      </w:r>
      <w:proofErr w:type="spellEnd"/>
      <w:r w:rsidRPr="00445600">
        <w:rPr>
          <w:rFonts w:cstheme="minorHAnsi"/>
        </w:rPr>
        <w:t xml:space="preserve"> claims data)</w:t>
      </w:r>
    </w:p>
    <w:p w14:paraId="154C0145" w14:textId="77777777" w:rsidR="007A4C2B" w:rsidRPr="007A4C2B" w:rsidRDefault="00197531" w:rsidP="00544146">
      <w:pPr>
        <w:autoSpaceDE w:val="0"/>
        <w:autoSpaceDN w:val="0"/>
        <w:adjustRightInd w:val="0"/>
        <w:spacing w:after="0" w:line="240" w:lineRule="auto"/>
        <w:rPr>
          <w:rFonts w:cstheme="minorHAnsi"/>
          <w:b/>
        </w:rPr>
      </w:pPr>
      <w:r w:rsidRPr="007A4C2B">
        <w:rPr>
          <w:rFonts w:cstheme="minorHAnsi"/>
          <w:b/>
        </w:rPr>
        <w:t>Measure Importance</w:t>
      </w:r>
      <w:r w:rsidR="00544146" w:rsidRPr="007A4C2B">
        <w:rPr>
          <w:rFonts w:cstheme="minorHAnsi"/>
          <w:b/>
        </w:rPr>
        <w:t xml:space="preserve">:  </w:t>
      </w:r>
      <w:r w:rsidR="007A4C2B" w:rsidRPr="007A4C2B">
        <w:rPr>
          <w:rFonts w:cstheme="minorHAnsi"/>
          <w:b/>
        </w:rPr>
        <w:t xml:space="preserve"> </w:t>
      </w:r>
      <w:r w:rsidR="007A4C2B" w:rsidRPr="007A4C2B">
        <w:t>As the Patient Protection and Affordable Care Act is implemented, Medicaid and the health care system increasingly need strategies to allocate resources.</w:t>
      </w:r>
      <w:r w:rsidR="007A4C2B" w:rsidRPr="007A4C2B">
        <w:rPr>
          <w:rFonts w:cstheme="minorHAnsi"/>
        </w:rPr>
        <w:t xml:space="preserve"> </w:t>
      </w:r>
      <w:r w:rsidR="007A4C2B" w:rsidRPr="00E7702D">
        <w:rPr>
          <w:rFonts w:cstheme="minorHAnsi"/>
          <w:position w:val="6"/>
          <w:sz w:val="16"/>
        </w:rPr>
        <w:t>1</w:t>
      </w:r>
      <w:r w:rsidR="007A4C2B" w:rsidRPr="007A4C2B">
        <w:t xml:space="preserve"> Children with C-CD are most likely to benefit from care coordination and other resources, and accurate identification of this group is critical.</w:t>
      </w:r>
      <w:r w:rsidR="007A4C2B" w:rsidRPr="00E7702D">
        <w:rPr>
          <w:rFonts w:cstheme="minorHAnsi"/>
          <w:position w:val="6"/>
          <w:sz w:val="16"/>
        </w:rPr>
        <w:t>2</w:t>
      </w:r>
      <w:r w:rsidR="007A4C2B" w:rsidRPr="007A4C2B">
        <w:t xml:space="preserve"> These children may suffer the worst quality of care for many of the measures under development by the </w:t>
      </w:r>
      <w:r w:rsidR="007A4C2B" w:rsidRPr="007A4C2B">
        <w:rPr>
          <w:rFonts w:eastAsia="Times New Roman"/>
        </w:rPr>
        <w:t>PQMP</w:t>
      </w:r>
      <w:r w:rsidR="007A4C2B" w:rsidRPr="007A4C2B">
        <w:t>. Use of PMCA will allow us to address the legislative mandate to assess disparities by special health care need status and further test the hypothesis that children with C-CD experience poorer quality of care than either children with NC-CD or healthy children.</w:t>
      </w:r>
    </w:p>
    <w:p w14:paraId="1FD98152" w14:textId="77777777" w:rsidR="007A4C2B" w:rsidRDefault="007A4C2B" w:rsidP="00544146">
      <w:pPr>
        <w:autoSpaceDE w:val="0"/>
        <w:autoSpaceDN w:val="0"/>
        <w:adjustRightInd w:val="0"/>
        <w:spacing w:after="0" w:line="240" w:lineRule="auto"/>
        <w:rPr>
          <w:rFonts w:cstheme="minorHAnsi"/>
          <w:b/>
        </w:rPr>
      </w:pPr>
    </w:p>
    <w:p w14:paraId="7642E4AD" w14:textId="77777777" w:rsidR="00445600" w:rsidRDefault="00197531" w:rsidP="00544146">
      <w:pPr>
        <w:autoSpaceDE w:val="0"/>
        <w:autoSpaceDN w:val="0"/>
        <w:adjustRightInd w:val="0"/>
        <w:spacing w:after="0" w:line="240" w:lineRule="auto"/>
        <w:rPr>
          <w:rFonts w:cstheme="minorHAnsi"/>
        </w:rPr>
      </w:pPr>
      <w:r w:rsidRPr="00445600">
        <w:rPr>
          <w:rFonts w:cstheme="minorHAnsi"/>
          <w:b/>
        </w:rPr>
        <w:t>Evidence Base for Focus of the Measure (s)</w:t>
      </w:r>
      <w:r w:rsidR="00544146" w:rsidRPr="00445600">
        <w:rPr>
          <w:rFonts w:cstheme="minorHAnsi"/>
          <w:b/>
        </w:rPr>
        <w:t xml:space="preserve"> </w:t>
      </w:r>
      <w:r w:rsidR="00544146" w:rsidRPr="00445600">
        <w:rPr>
          <w:rFonts w:cstheme="minorHAnsi"/>
        </w:rPr>
        <w:t>PMCA is a new publicly available algorithm that identifies children with complex chronic disease (who have accessed tertiary hospital care) with good sensitivity and good to excellent specificity when applied to either hospital discharge or Medicaid claims data.</w:t>
      </w:r>
      <w:r w:rsidR="007A4C2B" w:rsidRPr="00E7702D">
        <w:rPr>
          <w:rFonts w:cstheme="minorHAnsi"/>
          <w:position w:val="6"/>
          <w:sz w:val="16"/>
        </w:rPr>
        <w:t>1</w:t>
      </w:r>
    </w:p>
    <w:p w14:paraId="7F4BC265" w14:textId="77777777" w:rsidR="00197531" w:rsidRPr="00445600" w:rsidRDefault="00197531" w:rsidP="00544146">
      <w:pPr>
        <w:autoSpaceDE w:val="0"/>
        <w:autoSpaceDN w:val="0"/>
        <w:adjustRightInd w:val="0"/>
        <w:spacing w:after="0" w:line="240" w:lineRule="auto"/>
        <w:rPr>
          <w:rFonts w:cstheme="minorHAnsi"/>
        </w:rPr>
      </w:pPr>
    </w:p>
    <w:p w14:paraId="186D9F25" w14:textId="77777777" w:rsidR="00197531" w:rsidRPr="00EB6090" w:rsidRDefault="00197531" w:rsidP="00197531">
      <w:pPr>
        <w:rPr>
          <w:b/>
        </w:rPr>
      </w:pPr>
      <w:r w:rsidRPr="00EB6090">
        <w:rPr>
          <w:b/>
        </w:rPr>
        <w:t xml:space="preserve">Advantages of the Measure(s) </w:t>
      </w:r>
    </w:p>
    <w:p w14:paraId="407F0B0F" w14:textId="77777777" w:rsidR="00445600" w:rsidRPr="00445600" w:rsidRDefault="00396126" w:rsidP="00445600">
      <w:pPr>
        <w:pStyle w:val="ListParagraph"/>
        <w:numPr>
          <w:ilvl w:val="0"/>
          <w:numId w:val="1"/>
        </w:numPr>
        <w:rPr>
          <w:rFonts w:cstheme="minorHAnsi"/>
        </w:rPr>
      </w:pPr>
      <w:r w:rsidRPr="00445600">
        <w:rPr>
          <w:rFonts w:cstheme="minorHAnsi"/>
        </w:rPr>
        <w:t>Use of PMCA enables assessment of disparities in care by special health care need status</w:t>
      </w:r>
      <w:r>
        <w:rPr>
          <w:rFonts w:cstheme="minorHAnsi"/>
        </w:rPr>
        <w:t xml:space="preserve">. </w:t>
      </w:r>
      <w:r w:rsidR="00445600" w:rsidRPr="00445600">
        <w:rPr>
          <w:rFonts w:cstheme="minorHAnsi"/>
        </w:rPr>
        <w:t>As health care reform is implemented, use of PMCA will be critical to target resources and services such as care coordination to children with the most needs.</w:t>
      </w:r>
      <w:r w:rsidR="00445600">
        <w:rPr>
          <w:rFonts w:cstheme="minorHAnsi"/>
        </w:rPr>
        <w:t xml:space="preserve"> </w:t>
      </w:r>
    </w:p>
    <w:p w14:paraId="64D81643" w14:textId="77777777" w:rsidR="00445600" w:rsidRPr="00445600" w:rsidRDefault="00445600" w:rsidP="00445600">
      <w:pPr>
        <w:pStyle w:val="ListParagraph"/>
        <w:numPr>
          <w:ilvl w:val="0"/>
          <w:numId w:val="1"/>
        </w:numPr>
        <w:rPr>
          <w:rFonts w:cstheme="minorHAnsi"/>
        </w:rPr>
      </w:pPr>
      <w:r w:rsidRPr="00445600">
        <w:rPr>
          <w:rFonts w:cstheme="minorHAnsi"/>
        </w:rPr>
        <w:t>PMCA has good sensitivity for correctly categorizing children with complex chronic disease and excellent sensitivity for correctly categorizing children without chronic disease in administrative data.</w:t>
      </w:r>
    </w:p>
    <w:p w14:paraId="50DB040C" w14:textId="77777777" w:rsidR="00445600" w:rsidRDefault="00445600" w:rsidP="00396126">
      <w:pPr>
        <w:pStyle w:val="ListParagraph"/>
        <w:numPr>
          <w:ilvl w:val="0"/>
          <w:numId w:val="1"/>
        </w:numPr>
        <w:rPr>
          <w:rFonts w:cstheme="minorHAnsi"/>
        </w:rPr>
      </w:pPr>
      <w:r w:rsidRPr="00445600">
        <w:rPr>
          <w:rFonts w:cstheme="minorHAnsi"/>
        </w:rPr>
        <w:t xml:space="preserve">For optimal identification of these three groups of children using Medicaid claims data, we recommend using the </w:t>
      </w:r>
      <w:r w:rsidRPr="00445600">
        <w:rPr>
          <w:rFonts w:cstheme="minorHAnsi"/>
          <w:i/>
          <w:iCs/>
        </w:rPr>
        <w:t xml:space="preserve">more conservative </w:t>
      </w:r>
      <w:r w:rsidRPr="00445600">
        <w:rPr>
          <w:rFonts w:cstheme="minorHAnsi"/>
        </w:rPr>
        <w:t>version of the PMC</w:t>
      </w:r>
      <w:r w:rsidR="00396126">
        <w:rPr>
          <w:rFonts w:cstheme="minorHAnsi"/>
        </w:rPr>
        <w:t xml:space="preserve">A code and up to three years of </w:t>
      </w:r>
      <w:r w:rsidRPr="00396126">
        <w:rPr>
          <w:rFonts w:cstheme="minorHAnsi"/>
        </w:rPr>
        <w:t>claims data when available.</w:t>
      </w:r>
    </w:p>
    <w:p w14:paraId="7D3715ED" w14:textId="77777777" w:rsidR="00445600" w:rsidRPr="00396126" w:rsidRDefault="00445600" w:rsidP="00396126">
      <w:pPr>
        <w:pStyle w:val="ListParagraph"/>
        <w:numPr>
          <w:ilvl w:val="0"/>
          <w:numId w:val="1"/>
        </w:numPr>
        <w:rPr>
          <w:rFonts w:cstheme="minorHAnsi"/>
        </w:rPr>
      </w:pPr>
      <w:r w:rsidRPr="00396126">
        <w:rPr>
          <w:rFonts w:cstheme="minorHAnsi"/>
        </w:rPr>
        <w:t xml:space="preserve">For hospital discharge data (limited to ED, inpatient, and day surgery claims), we recommend using the </w:t>
      </w:r>
      <w:r w:rsidRPr="00396126">
        <w:rPr>
          <w:rFonts w:cstheme="minorHAnsi"/>
          <w:i/>
          <w:iCs/>
        </w:rPr>
        <w:t xml:space="preserve">least conservative </w:t>
      </w:r>
      <w:r w:rsidRPr="00396126">
        <w:rPr>
          <w:rFonts w:cstheme="minorHAnsi"/>
        </w:rPr>
        <w:t>version of the PMCA code and up to three years of data when available.</w:t>
      </w:r>
    </w:p>
    <w:p w14:paraId="45510F92" w14:textId="77777777" w:rsidR="00445600" w:rsidRPr="00445600" w:rsidRDefault="00445600" w:rsidP="00445600">
      <w:pPr>
        <w:pStyle w:val="ListParagraph"/>
        <w:numPr>
          <w:ilvl w:val="0"/>
          <w:numId w:val="1"/>
        </w:numPr>
        <w:autoSpaceDE w:val="0"/>
        <w:autoSpaceDN w:val="0"/>
        <w:adjustRightInd w:val="0"/>
        <w:spacing w:after="0" w:line="240" w:lineRule="auto"/>
        <w:rPr>
          <w:rFonts w:cstheme="minorHAnsi"/>
        </w:rPr>
      </w:pPr>
      <w:r w:rsidRPr="00445600">
        <w:rPr>
          <w:rFonts w:cstheme="minorHAnsi"/>
        </w:rPr>
        <w:t>Despite its limitations and potential future revisions, PMCA is a new publicly available algorithm that identifies children with C-CD (who have accessed tertiary hospital care) with good sensitivity and good to excellent specificity when applied to either hospital discharge or Medicaid claims data.</w:t>
      </w:r>
    </w:p>
    <w:p w14:paraId="51CF3239" w14:textId="77777777" w:rsidR="00197531" w:rsidRDefault="00197531" w:rsidP="00197531">
      <w:pPr>
        <w:pStyle w:val="ListParagraph"/>
        <w:numPr>
          <w:ilvl w:val="0"/>
          <w:numId w:val="1"/>
        </w:numPr>
      </w:pPr>
      <w:r w:rsidRPr="00445600">
        <w:rPr>
          <w:rFonts w:cstheme="minorHAnsi"/>
        </w:rPr>
        <w:t>This</w:t>
      </w:r>
      <w:r w:rsidR="00396126">
        <w:rPr>
          <w:rFonts w:cstheme="minorHAnsi"/>
        </w:rPr>
        <w:t xml:space="preserve"> algorithm is</w:t>
      </w:r>
      <w:r>
        <w:t xml:space="preserve"> publicly available for noncommercial use. </w:t>
      </w:r>
    </w:p>
    <w:p w14:paraId="14C69AEA" w14:textId="77777777" w:rsidR="00197531" w:rsidRDefault="00197531" w:rsidP="00197531">
      <w:pPr>
        <w:rPr>
          <w:b/>
        </w:rPr>
      </w:pPr>
      <w:r w:rsidRPr="00EB6090">
        <w:rPr>
          <w:b/>
        </w:rPr>
        <w:t>Levels of Aggregation Applicable to the Measure(s)</w:t>
      </w:r>
    </w:p>
    <w:p w14:paraId="2231AD32" w14:textId="77777777" w:rsidR="00C661FC" w:rsidRPr="00C661FC" w:rsidRDefault="00C661FC" w:rsidP="00197531">
      <w:r>
        <w:lastRenderedPageBreak/>
        <w:t xml:space="preserve">Algorithm can be used to </w:t>
      </w:r>
      <w:proofErr w:type="gramStart"/>
      <w:r>
        <w:t>compare:</w:t>
      </w:r>
      <w:proofErr w:type="gramEnd"/>
      <w:r>
        <w:t xml:space="preserve"> </w:t>
      </w:r>
      <w:r w:rsidR="00474A76">
        <w:t>s</w:t>
      </w:r>
      <w:r>
        <w:t xml:space="preserve">tates, other geographic levels, Medicaid or CHIP payment models, health plans, hospitals, </w:t>
      </w:r>
      <w:r w:rsidR="00B54B3E">
        <w:t xml:space="preserve">and </w:t>
      </w:r>
      <w:r>
        <w:t>practices</w:t>
      </w:r>
      <w:r w:rsidR="00B54B3E">
        <w:t>.</w:t>
      </w:r>
    </w:p>
    <w:p w14:paraId="66CE14C1" w14:textId="77777777" w:rsidR="00197531" w:rsidRPr="00EB6090" w:rsidRDefault="00197531" w:rsidP="00197531">
      <w:pPr>
        <w:rPr>
          <w:b/>
        </w:rPr>
      </w:pPr>
      <w:r w:rsidRPr="00EB6090">
        <w:rPr>
          <w:b/>
        </w:rPr>
        <w:t>Reliability</w:t>
      </w:r>
      <w:r>
        <w:rPr>
          <w:b/>
        </w:rPr>
        <w:t xml:space="preserve"> and Validity of the Measure(s)</w:t>
      </w:r>
    </w:p>
    <w:p w14:paraId="0AFF15CB" w14:textId="77777777" w:rsidR="00474A76" w:rsidRDefault="00474A76" w:rsidP="004D561A">
      <w:pPr>
        <w:pStyle w:val="ListParagraph"/>
        <w:numPr>
          <w:ilvl w:val="0"/>
          <w:numId w:val="1"/>
        </w:numPr>
        <w:rPr>
          <w:rFonts w:cstheme="minorHAnsi"/>
        </w:rPr>
      </w:pPr>
      <w:r>
        <w:rPr>
          <w:rFonts w:cstheme="minorHAnsi"/>
        </w:rPr>
        <w:t>Reliability testing was not performed.</w:t>
      </w:r>
    </w:p>
    <w:p w14:paraId="76F3D2E0" w14:textId="77777777" w:rsidR="00197531" w:rsidRPr="00C661FC" w:rsidRDefault="004F45BE" w:rsidP="004D561A">
      <w:pPr>
        <w:pStyle w:val="ListParagraph"/>
        <w:numPr>
          <w:ilvl w:val="0"/>
          <w:numId w:val="1"/>
        </w:numPr>
        <w:rPr>
          <w:rFonts w:cstheme="minorHAnsi"/>
        </w:rPr>
      </w:pPr>
      <w:r>
        <w:rPr>
          <w:rFonts w:cstheme="minorHAnsi"/>
        </w:rPr>
        <w:t xml:space="preserve">Validity testing was performed </w:t>
      </w:r>
      <w:r w:rsidR="00455430">
        <w:t xml:space="preserve">by </w:t>
      </w:r>
      <w:r w:rsidR="00924024" w:rsidRPr="00C661FC">
        <w:rPr>
          <w:rFonts w:cstheme="minorHAnsi"/>
        </w:rPr>
        <w:t>determin</w:t>
      </w:r>
      <w:r w:rsidR="00924024">
        <w:rPr>
          <w:rFonts w:cstheme="minorHAnsi"/>
        </w:rPr>
        <w:t>ing</w:t>
      </w:r>
      <w:r w:rsidR="00924024" w:rsidRPr="00C661FC">
        <w:rPr>
          <w:rFonts w:cstheme="minorHAnsi"/>
        </w:rPr>
        <w:t xml:space="preserve"> PMCA’s sensitivity and specificity for correctly classifying children into the three</w:t>
      </w:r>
      <w:r w:rsidR="00924024">
        <w:rPr>
          <w:rFonts w:cstheme="minorHAnsi"/>
        </w:rPr>
        <w:t xml:space="preserve"> </w:t>
      </w:r>
      <w:r w:rsidR="00924024" w:rsidRPr="00C661FC">
        <w:rPr>
          <w:rFonts w:cstheme="minorHAnsi"/>
        </w:rPr>
        <w:t>levels of complexity using S</w:t>
      </w:r>
      <w:r w:rsidR="00E7702D">
        <w:rPr>
          <w:rFonts w:cstheme="minorHAnsi"/>
        </w:rPr>
        <w:t>eattle Children’s Hospital</w:t>
      </w:r>
      <w:r w:rsidR="00924024" w:rsidRPr="00C661FC">
        <w:rPr>
          <w:rFonts w:cstheme="minorHAnsi"/>
        </w:rPr>
        <w:t xml:space="preserve"> discharge and WA-Medicaid</w:t>
      </w:r>
      <w:r w:rsidR="00924024">
        <w:rPr>
          <w:rFonts w:cstheme="minorHAnsi"/>
        </w:rPr>
        <w:t xml:space="preserve"> claims data and comparing these categorizations to those obtained using medical record review (the gold standard).</w:t>
      </w:r>
      <w:r w:rsidR="00924024" w:rsidRPr="00A234F7">
        <w:rPr>
          <w:rFonts w:cstheme="minorHAnsi"/>
        </w:rPr>
        <w:t xml:space="preserve"> </w:t>
      </w:r>
      <w:r w:rsidR="00924024" w:rsidRPr="00E7702D">
        <w:rPr>
          <w:rFonts w:cstheme="minorHAnsi"/>
          <w:position w:val="6"/>
          <w:sz w:val="16"/>
        </w:rPr>
        <w:t>1</w:t>
      </w:r>
    </w:p>
    <w:p w14:paraId="02EDDC2E" w14:textId="77777777" w:rsidR="00A7782F" w:rsidRPr="00027866" w:rsidRDefault="00197531" w:rsidP="00197531">
      <w:pPr>
        <w:rPr>
          <w:b/>
        </w:rPr>
      </w:pPr>
      <w:r w:rsidRPr="00027866">
        <w:rPr>
          <w:b/>
        </w:rPr>
        <w:t>Measure Development and Testing</w:t>
      </w:r>
      <w:r w:rsidR="00A7782F" w:rsidRPr="00027866">
        <w:rPr>
          <w:b/>
        </w:rPr>
        <w:t xml:space="preserve"> </w:t>
      </w:r>
    </w:p>
    <w:p w14:paraId="7A248D79" w14:textId="77777777" w:rsidR="004D561A" w:rsidRPr="00027866" w:rsidRDefault="004D561A" w:rsidP="00027866">
      <w:pPr>
        <w:pStyle w:val="CommentText"/>
        <w:spacing w:after="0"/>
        <w:ind w:firstLine="720"/>
        <w:rPr>
          <w:sz w:val="22"/>
          <w:szCs w:val="22"/>
        </w:rPr>
      </w:pPr>
      <w:r w:rsidRPr="00027866">
        <w:rPr>
          <w:rFonts w:eastAsia="Times New Roman"/>
          <w:sz w:val="22"/>
          <w:szCs w:val="22"/>
        </w:rPr>
        <w:t>PMCA represents a modification of CDPS</w:t>
      </w:r>
      <w:r w:rsidRPr="00027866">
        <w:rPr>
          <w:sz w:val="22"/>
          <w:szCs w:val="22"/>
        </w:rPr>
        <w:t xml:space="preserve"> that conforms to the COE4CCN consensus definitions for medical complexity. CDPS modification involved removing several types of </w:t>
      </w:r>
      <w:r w:rsidRPr="00027866">
        <w:rPr>
          <w:i/>
          <w:sz w:val="22"/>
          <w:szCs w:val="22"/>
        </w:rPr>
        <w:t>ICD-9-CM</w:t>
      </w:r>
      <w:r w:rsidRPr="00027866">
        <w:rPr>
          <w:sz w:val="22"/>
          <w:szCs w:val="22"/>
        </w:rPr>
        <w:t xml:space="preserve"> codes, including those consistent with adult illness (e</w:t>
      </w:r>
      <w:r w:rsidR="004B6BED">
        <w:rPr>
          <w:sz w:val="22"/>
          <w:szCs w:val="22"/>
        </w:rPr>
        <w:t>.</w:t>
      </w:r>
      <w:r w:rsidRPr="00027866">
        <w:rPr>
          <w:sz w:val="22"/>
          <w:szCs w:val="22"/>
        </w:rPr>
        <w:t>g</w:t>
      </w:r>
      <w:r w:rsidR="004B6BED">
        <w:rPr>
          <w:sz w:val="22"/>
          <w:szCs w:val="22"/>
        </w:rPr>
        <w:t>.</w:t>
      </w:r>
      <w:r w:rsidRPr="00027866">
        <w:rPr>
          <w:sz w:val="22"/>
          <w:szCs w:val="22"/>
        </w:rPr>
        <w:t>, myocardial infarction), related to childbirth, consistent with acute illness (e</w:t>
      </w:r>
      <w:r w:rsidR="004B6BED">
        <w:rPr>
          <w:sz w:val="22"/>
          <w:szCs w:val="22"/>
        </w:rPr>
        <w:t>.</w:t>
      </w:r>
      <w:r w:rsidRPr="00027866">
        <w:rPr>
          <w:sz w:val="22"/>
          <w:szCs w:val="22"/>
        </w:rPr>
        <w:t>g</w:t>
      </w:r>
      <w:r w:rsidR="004B6BED">
        <w:rPr>
          <w:sz w:val="22"/>
          <w:szCs w:val="22"/>
        </w:rPr>
        <w:t>.</w:t>
      </w:r>
      <w:r w:rsidRPr="00027866">
        <w:rPr>
          <w:sz w:val="22"/>
          <w:szCs w:val="22"/>
        </w:rPr>
        <w:t>, acute otitis media), and representing pediatric chronic conditions that are most often mild in severity (e</w:t>
      </w:r>
      <w:r w:rsidR="004B6BED">
        <w:rPr>
          <w:sz w:val="22"/>
          <w:szCs w:val="22"/>
        </w:rPr>
        <w:t>.</w:t>
      </w:r>
      <w:r w:rsidRPr="00027866">
        <w:rPr>
          <w:sz w:val="22"/>
          <w:szCs w:val="22"/>
        </w:rPr>
        <w:t>g</w:t>
      </w:r>
      <w:r w:rsidR="004B6BED">
        <w:rPr>
          <w:sz w:val="22"/>
          <w:szCs w:val="22"/>
        </w:rPr>
        <w:t>.</w:t>
      </w:r>
      <w:r w:rsidRPr="00027866">
        <w:rPr>
          <w:sz w:val="22"/>
          <w:szCs w:val="22"/>
        </w:rPr>
        <w:t>, eczema, myopia, iron deficiency anemia). Excluding codes for conditions with a substantial proportion of mild disease (e</w:t>
      </w:r>
      <w:r w:rsidR="004B6BED">
        <w:rPr>
          <w:sz w:val="22"/>
          <w:szCs w:val="22"/>
        </w:rPr>
        <w:t>.</w:t>
      </w:r>
      <w:r w:rsidRPr="00027866">
        <w:rPr>
          <w:sz w:val="22"/>
          <w:szCs w:val="22"/>
        </w:rPr>
        <w:t>g</w:t>
      </w:r>
      <w:r w:rsidR="004B6BED">
        <w:rPr>
          <w:sz w:val="22"/>
          <w:szCs w:val="22"/>
        </w:rPr>
        <w:t>.</w:t>
      </w:r>
      <w:r w:rsidRPr="00027866">
        <w:rPr>
          <w:sz w:val="22"/>
          <w:szCs w:val="22"/>
        </w:rPr>
        <w:t>, eczema) from PMCA reduces the potential for overestimation of disease burden in the population (i</w:t>
      </w:r>
      <w:r w:rsidR="004B6BED">
        <w:rPr>
          <w:sz w:val="22"/>
          <w:szCs w:val="22"/>
        </w:rPr>
        <w:t>.</w:t>
      </w:r>
      <w:r w:rsidRPr="00027866">
        <w:rPr>
          <w:sz w:val="22"/>
          <w:szCs w:val="22"/>
        </w:rPr>
        <w:t>e</w:t>
      </w:r>
      <w:r w:rsidR="004B6BED">
        <w:rPr>
          <w:sz w:val="22"/>
          <w:szCs w:val="22"/>
        </w:rPr>
        <w:t>.</w:t>
      </w:r>
      <w:r w:rsidRPr="00027866">
        <w:rPr>
          <w:sz w:val="22"/>
          <w:szCs w:val="22"/>
        </w:rPr>
        <w:t>, false positive findings).  However, this process may result in children with more severe forms of such diseases not being captured or correctly classified (i</w:t>
      </w:r>
      <w:r w:rsidR="004B6BED">
        <w:rPr>
          <w:sz w:val="22"/>
          <w:szCs w:val="22"/>
        </w:rPr>
        <w:t>.</w:t>
      </w:r>
      <w:r w:rsidRPr="00027866">
        <w:rPr>
          <w:sz w:val="22"/>
          <w:szCs w:val="22"/>
        </w:rPr>
        <w:t>e</w:t>
      </w:r>
      <w:r w:rsidR="004B6BED">
        <w:rPr>
          <w:sz w:val="22"/>
          <w:szCs w:val="22"/>
        </w:rPr>
        <w:t>.</w:t>
      </w:r>
      <w:r w:rsidRPr="00027866">
        <w:rPr>
          <w:sz w:val="22"/>
          <w:szCs w:val="22"/>
        </w:rPr>
        <w:t xml:space="preserve">, false negative findings).  </w:t>
      </w:r>
    </w:p>
    <w:p w14:paraId="67546713" w14:textId="77777777" w:rsidR="004D561A" w:rsidRPr="00027866" w:rsidRDefault="004D561A" w:rsidP="00027866">
      <w:pPr>
        <w:spacing w:after="0" w:line="240" w:lineRule="auto"/>
        <w:ind w:firstLine="720"/>
      </w:pPr>
      <w:r w:rsidRPr="00027866">
        <w:t xml:space="preserve">Further modifications included the addition of “flags” to each retained </w:t>
      </w:r>
      <w:r w:rsidRPr="00027866">
        <w:rPr>
          <w:i/>
        </w:rPr>
        <w:t>ICD-9-CM</w:t>
      </w:r>
      <w:r w:rsidRPr="00027866">
        <w:t xml:space="preserve"> code by 2 authors (T.S. and R.M.-S.). Conditions associated with deteriorating health and an increased risk of shorter life expectancy in adulthood (defined as death in the fourth to fifth decade [e</w:t>
      </w:r>
      <w:r w:rsidR="004B6BED">
        <w:t>.</w:t>
      </w:r>
      <w:r w:rsidRPr="00027866">
        <w:t>g</w:t>
      </w:r>
      <w:r w:rsidR="004B6BED">
        <w:t>.</w:t>
      </w:r>
      <w:r w:rsidRPr="00027866">
        <w:t xml:space="preserve">, cystic fibrosis, complex congenital heart disease, malignancy]) were flagged as progressive; when consensus was not immediately reached, life expectancy data for the condition were reviewed and a final decision was made. Body system flags were also assigned to permit body system counts and subsequent classification to NC-CD (1 body system) or C-CD (≥2 body systems). A full list of the </w:t>
      </w:r>
      <w:r w:rsidRPr="00027866">
        <w:rPr>
          <w:i/>
        </w:rPr>
        <w:t>ICD-9-CM</w:t>
      </w:r>
      <w:r w:rsidRPr="00027866">
        <w:t xml:space="preserve"> codes included in PMCA, and their progressive and body system flags, is available from COE4CCN personnel. SAS programming code (SAS Institute, Inc., Cary, NC) was subsequently developed for PMCA to categorize children into the 3 levels of medical complexity based on adjudicated claims.</w:t>
      </w:r>
    </w:p>
    <w:p w14:paraId="2C032815" w14:textId="77777777" w:rsidR="004D561A" w:rsidRPr="00474A76" w:rsidRDefault="004D561A" w:rsidP="006222BD">
      <w:pPr>
        <w:spacing w:after="0" w:line="240" w:lineRule="auto"/>
        <w:ind w:firstLine="720"/>
        <w:rPr>
          <w:b/>
          <w:highlight w:val="yellow"/>
        </w:rPr>
      </w:pPr>
      <w:r w:rsidRPr="00027866">
        <w:t xml:space="preserve">Three versions of the PMCA SAS code were developed to characterize the timing and frequency of </w:t>
      </w:r>
      <w:r w:rsidRPr="00924024">
        <w:t xml:space="preserve">coded conditions from administrative data: the least, more, and most conservative versions described in </w:t>
      </w:r>
      <w:r w:rsidRPr="00924024">
        <w:rPr>
          <w:b/>
        </w:rPr>
        <w:t>Table 2</w:t>
      </w:r>
      <w:r w:rsidRPr="00924024">
        <w:t>.</w:t>
      </w:r>
    </w:p>
    <w:p w14:paraId="102581DA" w14:textId="77777777" w:rsidR="00924024" w:rsidRDefault="00924024" w:rsidP="00924024">
      <w:pPr>
        <w:autoSpaceDE w:val="0"/>
        <w:autoSpaceDN w:val="0"/>
        <w:adjustRightInd w:val="0"/>
        <w:spacing w:after="0" w:line="240" w:lineRule="auto"/>
        <w:ind w:firstLine="720"/>
        <w:rPr>
          <w:rFonts w:cstheme="minorHAnsi"/>
        </w:rPr>
      </w:pPr>
      <w:r>
        <w:rPr>
          <w:rFonts w:cstheme="minorHAnsi"/>
        </w:rPr>
        <w:t>E</w:t>
      </w:r>
      <w:r w:rsidR="00027866">
        <w:rPr>
          <w:rFonts w:cstheme="minorHAnsi"/>
        </w:rPr>
        <w:t xml:space="preserve">ligible </w:t>
      </w:r>
      <w:r w:rsidR="00027866" w:rsidRPr="00C661FC">
        <w:rPr>
          <w:rFonts w:cstheme="minorHAnsi"/>
        </w:rPr>
        <w:t xml:space="preserve">children </w:t>
      </w:r>
      <w:r w:rsidRPr="00C661FC">
        <w:rPr>
          <w:rFonts w:cstheme="minorHAnsi"/>
        </w:rPr>
        <w:t>w</w:t>
      </w:r>
      <w:r>
        <w:rPr>
          <w:rFonts w:cstheme="minorHAnsi"/>
        </w:rPr>
        <w:t>ere</w:t>
      </w:r>
      <w:r w:rsidRPr="00C661FC">
        <w:rPr>
          <w:rFonts w:cstheme="minorHAnsi"/>
          <w:i/>
          <w:iCs/>
        </w:rPr>
        <w:t xml:space="preserve"> </w:t>
      </w:r>
      <w:r w:rsidR="00027866" w:rsidRPr="00C661FC">
        <w:rPr>
          <w:rFonts w:cstheme="minorHAnsi"/>
        </w:rPr>
        <w:t>randomly selected with oversampling (n=500) for children with lifelong chronic conditions (groups 5b, 6, 7, 8, and 9</w:t>
      </w:r>
      <w:r w:rsidR="00027866">
        <w:rPr>
          <w:rFonts w:cstheme="minorHAnsi"/>
        </w:rPr>
        <w:t xml:space="preserve"> </w:t>
      </w:r>
      <w:r w:rsidR="00027866" w:rsidRPr="00C661FC">
        <w:rPr>
          <w:rFonts w:cstheme="minorHAnsi"/>
        </w:rPr>
        <w:t>using</w:t>
      </w:r>
      <w:r w:rsidR="00027866" w:rsidRPr="00C661FC">
        <w:rPr>
          <w:rFonts w:cstheme="minorHAnsi"/>
          <w:i/>
          <w:iCs/>
        </w:rPr>
        <w:t xml:space="preserve"> </w:t>
      </w:r>
      <w:r w:rsidR="00027866" w:rsidRPr="00C661FC">
        <w:rPr>
          <w:rFonts w:cstheme="minorHAnsi"/>
        </w:rPr>
        <w:t>3M Clinical Risk Group (CRG) software</w:t>
      </w:r>
      <w:r>
        <w:rPr>
          <w:rFonts w:cstheme="minorHAnsi"/>
        </w:rPr>
        <w:t>)</w:t>
      </w:r>
      <w:r w:rsidR="00027866" w:rsidRPr="00C661FC">
        <w:rPr>
          <w:rFonts w:cstheme="minorHAnsi"/>
        </w:rPr>
        <w:t>.</w:t>
      </w:r>
      <w:r w:rsidR="00027866" w:rsidRPr="00C661FC" w:rsidDel="00027866">
        <w:rPr>
          <w:rFonts w:cstheme="minorHAnsi"/>
        </w:rPr>
        <w:t xml:space="preserve"> </w:t>
      </w:r>
      <w:r w:rsidR="00027866">
        <w:rPr>
          <w:rFonts w:cstheme="minorHAnsi"/>
        </w:rPr>
        <w:t xml:space="preserve">Chart review was </w:t>
      </w:r>
      <w:proofErr w:type="gramStart"/>
      <w:r w:rsidR="00027866">
        <w:rPr>
          <w:rFonts w:cstheme="minorHAnsi"/>
        </w:rPr>
        <w:t>conducted</w:t>
      </w:r>
      <w:proofErr w:type="gramEnd"/>
      <w:r w:rsidR="00027866">
        <w:rPr>
          <w:rFonts w:cstheme="minorHAnsi"/>
        </w:rPr>
        <w:t xml:space="preserve"> and </w:t>
      </w:r>
      <w:r w:rsidR="004D561A" w:rsidRPr="00C661FC">
        <w:rPr>
          <w:rFonts w:cstheme="minorHAnsi"/>
        </w:rPr>
        <w:t>assignments</w:t>
      </w:r>
      <w:r w:rsidR="00027866">
        <w:rPr>
          <w:rFonts w:cstheme="minorHAnsi"/>
        </w:rPr>
        <w:t xml:space="preserve"> made</w:t>
      </w:r>
      <w:r w:rsidR="004D561A" w:rsidRPr="00C661FC">
        <w:rPr>
          <w:rFonts w:cstheme="minorHAnsi"/>
        </w:rPr>
        <w:t xml:space="preserve"> into one of three</w:t>
      </w:r>
      <w:r w:rsidR="004D561A">
        <w:rPr>
          <w:rFonts w:cstheme="minorHAnsi"/>
        </w:rPr>
        <w:t xml:space="preserve"> </w:t>
      </w:r>
      <w:r w:rsidR="004D561A" w:rsidRPr="00C661FC">
        <w:rPr>
          <w:rFonts w:cstheme="minorHAnsi"/>
        </w:rPr>
        <w:t>levels of medical complexity through review of all available SCH e</w:t>
      </w:r>
      <w:r w:rsidR="004D561A">
        <w:rPr>
          <w:rFonts w:cstheme="minorHAnsi"/>
        </w:rPr>
        <w:t xml:space="preserve">lectronic medical records. </w:t>
      </w:r>
      <w:r w:rsidR="004D561A" w:rsidRPr="00C661FC">
        <w:rPr>
          <w:rFonts w:cstheme="minorHAnsi"/>
        </w:rPr>
        <w:t>Amo</w:t>
      </w:r>
      <w:r w:rsidR="004D561A">
        <w:rPr>
          <w:rFonts w:cstheme="minorHAnsi"/>
        </w:rPr>
        <w:t xml:space="preserve">ng the 1,000 randomly </w:t>
      </w:r>
      <w:r w:rsidR="004D561A" w:rsidRPr="00C661FC">
        <w:rPr>
          <w:rFonts w:cstheme="minorHAnsi"/>
        </w:rPr>
        <w:t xml:space="preserve">selected children, medical records were reviewed until the target </w:t>
      </w:r>
      <w:r w:rsidR="004D561A">
        <w:rPr>
          <w:rFonts w:cstheme="minorHAnsi"/>
        </w:rPr>
        <w:t xml:space="preserve">gold standard population of 700 </w:t>
      </w:r>
      <w:r w:rsidR="004D561A" w:rsidRPr="00C661FC">
        <w:rPr>
          <w:rFonts w:cstheme="minorHAnsi"/>
        </w:rPr>
        <w:t>children was assembled. The target population included 35</w:t>
      </w:r>
      <w:r w:rsidR="004D561A">
        <w:rPr>
          <w:rFonts w:cstheme="minorHAnsi"/>
        </w:rPr>
        <w:t xml:space="preserve">0 children with complex chronic </w:t>
      </w:r>
      <w:r w:rsidR="004D561A" w:rsidRPr="00C661FC">
        <w:rPr>
          <w:rFonts w:cstheme="minorHAnsi"/>
        </w:rPr>
        <w:t>disease, 100 with non-complex chronic disease, and 250 withou</w:t>
      </w:r>
      <w:r w:rsidR="004D561A">
        <w:rPr>
          <w:rFonts w:cstheme="minorHAnsi"/>
        </w:rPr>
        <w:t>t chronic disease</w:t>
      </w:r>
      <w:r>
        <w:rPr>
          <w:rFonts w:cstheme="minorHAnsi"/>
        </w:rPr>
        <w:t xml:space="preserve">. Then PMCA was run on their administrative data using three versions shown in </w:t>
      </w:r>
      <w:r w:rsidRPr="00924024">
        <w:rPr>
          <w:rFonts w:cstheme="minorHAnsi"/>
          <w:b/>
        </w:rPr>
        <w:t>Table 2</w:t>
      </w:r>
      <w:r>
        <w:rPr>
          <w:rFonts w:cstheme="minorHAnsi"/>
        </w:rPr>
        <w:t xml:space="preserve">, with results provided in </w:t>
      </w:r>
      <w:r w:rsidRPr="00924024">
        <w:rPr>
          <w:rFonts w:cstheme="minorHAnsi"/>
          <w:b/>
        </w:rPr>
        <w:t>Table 3</w:t>
      </w:r>
      <w:r>
        <w:rPr>
          <w:rFonts w:cstheme="minorHAnsi"/>
        </w:rPr>
        <w:t>.</w:t>
      </w:r>
    </w:p>
    <w:p w14:paraId="09F341F8" w14:textId="77777777" w:rsidR="004D561A" w:rsidRPr="006222BD" w:rsidRDefault="004D561A" w:rsidP="00197531">
      <w:pPr>
        <w:rPr>
          <w:b/>
        </w:rPr>
      </w:pPr>
    </w:p>
    <w:p w14:paraId="54367C4B" w14:textId="77777777" w:rsidR="00197531" w:rsidRPr="006222BD" w:rsidRDefault="00197531" w:rsidP="00197531">
      <w:pPr>
        <w:rPr>
          <w:b/>
        </w:rPr>
      </w:pPr>
      <w:r w:rsidRPr="006222BD">
        <w:rPr>
          <w:b/>
        </w:rPr>
        <w:t>Selected Results from Tests of the Measure(s)</w:t>
      </w:r>
    </w:p>
    <w:p w14:paraId="494B21BC" w14:textId="77777777" w:rsidR="00536E44" w:rsidRPr="00474A76" w:rsidRDefault="00474A76" w:rsidP="00536E44">
      <w:pPr>
        <w:pStyle w:val="ListParagraph"/>
        <w:numPr>
          <w:ilvl w:val="0"/>
          <w:numId w:val="1"/>
        </w:numPr>
      </w:pPr>
      <w:r w:rsidRPr="006222BD">
        <w:t>See Validity testing above with</w:t>
      </w:r>
      <w:r w:rsidRPr="00474A76">
        <w:t xml:space="preserve"> </w:t>
      </w:r>
      <w:r w:rsidRPr="006222BD">
        <w:rPr>
          <w:b/>
        </w:rPr>
        <w:t>Table 3</w:t>
      </w:r>
      <w:r w:rsidRPr="00474A76">
        <w:t xml:space="preserve"> </w:t>
      </w:r>
      <w:proofErr w:type="gramStart"/>
      <w:r w:rsidRPr="00474A76">
        <w:t>in particular for</w:t>
      </w:r>
      <w:proofErr w:type="gramEnd"/>
      <w:r w:rsidRPr="00474A76">
        <w:t xml:space="preserve"> testing results.</w:t>
      </w:r>
    </w:p>
    <w:p w14:paraId="625A16FD" w14:textId="77777777" w:rsidR="00197531" w:rsidRDefault="00197531" w:rsidP="00197531">
      <w:pPr>
        <w:rPr>
          <w:b/>
        </w:rPr>
      </w:pPr>
      <w:r w:rsidRPr="006222BD">
        <w:rPr>
          <w:b/>
        </w:rPr>
        <w:t>Caveats</w:t>
      </w:r>
    </w:p>
    <w:p w14:paraId="3530E51E" w14:textId="77777777" w:rsidR="00474A76" w:rsidRPr="00474A76" w:rsidRDefault="00474A76" w:rsidP="00474A76">
      <w:pPr>
        <w:pStyle w:val="ListParagraph"/>
        <w:numPr>
          <w:ilvl w:val="0"/>
          <w:numId w:val="1"/>
        </w:numPr>
      </w:pPr>
      <w:r w:rsidRPr="00474A76">
        <w:t>Refinements to PMCA are underway to improve identification of children with NC-CD.</w:t>
      </w:r>
    </w:p>
    <w:p w14:paraId="2FD27762" w14:textId="77777777" w:rsidR="00474A76" w:rsidRPr="00474A76" w:rsidRDefault="00474A76" w:rsidP="00197531">
      <w:pPr>
        <w:pStyle w:val="ListParagraph"/>
        <w:numPr>
          <w:ilvl w:val="0"/>
          <w:numId w:val="1"/>
        </w:numPr>
      </w:pPr>
      <w:r w:rsidRPr="00474A76">
        <w:t>PMCA currently applies to ICD-9 codes only.</w:t>
      </w:r>
    </w:p>
    <w:p w14:paraId="383AA905" w14:textId="77777777" w:rsidR="00197531" w:rsidRPr="00EB6090" w:rsidRDefault="00197531" w:rsidP="00197531">
      <w:pPr>
        <w:rPr>
          <w:b/>
        </w:rPr>
      </w:pPr>
      <w:r w:rsidRPr="00EB6090">
        <w:rPr>
          <w:b/>
        </w:rPr>
        <w:t>More Information:</w:t>
      </w:r>
    </w:p>
    <w:p w14:paraId="3D72E40E" w14:textId="77777777" w:rsidR="00197531" w:rsidRDefault="00197531" w:rsidP="00197531">
      <w:r>
        <w:lastRenderedPageBreak/>
        <w:tab/>
        <w:t xml:space="preserve">AHRQ:  </w:t>
      </w:r>
      <w:hyperlink r:id="rId8" w:history="1">
        <w:r w:rsidRPr="00346F88">
          <w:rPr>
            <w:rStyle w:val="Hyperlink"/>
          </w:rPr>
          <w:t>CHIPRAqualitymeasures@ahrq.hhs.gov</w:t>
        </w:r>
      </w:hyperlink>
    </w:p>
    <w:p w14:paraId="7BA3D29C" w14:textId="77777777" w:rsidR="00197531" w:rsidRDefault="00197531" w:rsidP="00197531">
      <w:r>
        <w:tab/>
        <w:t>COE</w:t>
      </w:r>
      <w:proofErr w:type="gramStart"/>
      <w:r>
        <w:t>:  [</w:t>
      </w:r>
      <w:proofErr w:type="gramEnd"/>
      <w:r>
        <w:t>insert contacts and emails provided by COE]</w:t>
      </w:r>
    </w:p>
    <w:p w14:paraId="56D3AF98" w14:textId="77777777" w:rsidR="00536E44" w:rsidRDefault="00536E44" w:rsidP="00536E44">
      <w:pPr>
        <w:pStyle w:val="CommentText"/>
        <w:numPr>
          <w:ilvl w:val="0"/>
          <w:numId w:val="2"/>
        </w:numPr>
      </w:pPr>
      <w:proofErr w:type="gramStart"/>
      <w:r>
        <w:t>Coming  soon</w:t>
      </w:r>
      <w:proofErr w:type="gramEnd"/>
      <w:r>
        <w:t>:  Link  to  measure  details  on  AHRQ  Web  site.</w:t>
      </w:r>
    </w:p>
    <w:p w14:paraId="12043D0D" w14:textId="77777777" w:rsidR="00197531" w:rsidRPr="00EB6090" w:rsidRDefault="00197531" w:rsidP="00197531">
      <w:pPr>
        <w:rPr>
          <w:b/>
        </w:rPr>
      </w:pPr>
      <w:r w:rsidRPr="00EB6090">
        <w:rPr>
          <w:b/>
        </w:rPr>
        <w:t xml:space="preserve">Notes  </w:t>
      </w:r>
    </w:p>
    <w:p w14:paraId="47A6E59A" w14:textId="77777777" w:rsidR="00396126" w:rsidRDefault="00396126" w:rsidP="006222BD">
      <w:pPr>
        <w:autoSpaceDE w:val="0"/>
        <w:autoSpaceDN w:val="0"/>
        <w:adjustRightInd w:val="0"/>
        <w:spacing w:after="0" w:line="240" w:lineRule="auto"/>
        <w:rPr>
          <w:rFonts w:cstheme="minorHAnsi"/>
          <w:spacing w:val="-3"/>
        </w:rPr>
      </w:pPr>
      <w:r w:rsidRPr="00445600">
        <w:rPr>
          <w:rFonts w:cstheme="minorHAnsi"/>
        </w:rPr>
        <w:t xml:space="preserve">1. </w:t>
      </w:r>
      <w:r w:rsidRPr="00396126">
        <w:rPr>
          <w:rFonts w:cstheme="minorHAnsi"/>
        </w:rPr>
        <w:t>Simon</w:t>
      </w:r>
      <w:r>
        <w:rPr>
          <w:rFonts w:cstheme="minorHAnsi"/>
        </w:rPr>
        <w:t xml:space="preserve"> TD</w:t>
      </w:r>
      <w:r w:rsidRPr="00396126">
        <w:rPr>
          <w:rFonts w:cstheme="minorHAnsi"/>
        </w:rPr>
        <w:t>, Cawthon</w:t>
      </w:r>
      <w:r>
        <w:rPr>
          <w:rFonts w:cstheme="minorHAnsi"/>
        </w:rPr>
        <w:t xml:space="preserve"> ML</w:t>
      </w:r>
      <w:r w:rsidRPr="00396126">
        <w:rPr>
          <w:rFonts w:cstheme="minorHAnsi"/>
        </w:rPr>
        <w:t>, Stanford</w:t>
      </w:r>
      <w:r>
        <w:rPr>
          <w:rFonts w:cstheme="minorHAnsi"/>
        </w:rPr>
        <w:t xml:space="preserve"> S</w:t>
      </w:r>
      <w:r w:rsidRPr="00396126">
        <w:rPr>
          <w:rFonts w:cstheme="minorHAnsi"/>
        </w:rPr>
        <w:t>, Popalisky</w:t>
      </w:r>
      <w:r>
        <w:rPr>
          <w:rFonts w:cstheme="minorHAnsi"/>
        </w:rPr>
        <w:t xml:space="preserve"> J</w:t>
      </w:r>
      <w:r w:rsidRPr="00396126">
        <w:rPr>
          <w:rFonts w:cstheme="minorHAnsi"/>
        </w:rPr>
        <w:t>, Lyons</w:t>
      </w:r>
      <w:r>
        <w:rPr>
          <w:rFonts w:cstheme="minorHAnsi"/>
        </w:rPr>
        <w:t xml:space="preserve"> D</w:t>
      </w:r>
      <w:r w:rsidRPr="00396126">
        <w:rPr>
          <w:rFonts w:cstheme="minorHAnsi"/>
        </w:rPr>
        <w:t>, Woodcox</w:t>
      </w:r>
      <w:r>
        <w:rPr>
          <w:rFonts w:cstheme="minorHAnsi"/>
        </w:rPr>
        <w:t xml:space="preserve"> P</w:t>
      </w:r>
      <w:r w:rsidRPr="00396126">
        <w:rPr>
          <w:rFonts w:cstheme="minorHAnsi"/>
        </w:rPr>
        <w:t>, Hood</w:t>
      </w:r>
      <w:r>
        <w:rPr>
          <w:rFonts w:cstheme="minorHAnsi"/>
        </w:rPr>
        <w:t xml:space="preserve"> M</w:t>
      </w:r>
      <w:r w:rsidRPr="00396126">
        <w:rPr>
          <w:rFonts w:cstheme="minorHAnsi"/>
        </w:rPr>
        <w:t>, Chen</w:t>
      </w:r>
      <w:r>
        <w:rPr>
          <w:rFonts w:cstheme="minorHAnsi"/>
        </w:rPr>
        <w:t xml:space="preserve"> AY</w:t>
      </w:r>
      <w:r w:rsidRPr="00396126">
        <w:rPr>
          <w:rFonts w:cstheme="minorHAnsi"/>
        </w:rPr>
        <w:t xml:space="preserve">, Mangione-Smith </w:t>
      </w:r>
      <w:r>
        <w:rPr>
          <w:rFonts w:cstheme="minorHAnsi"/>
        </w:rPr>
        <w:t xml:space="preserve">R </w:t>
      </w:r>
      <w:r w:rsidRPr="00396126">
        <w:rPr>
          <w:rFonts w:cstheme="minorHAnsi"/>
        </w:rPr>
        <w:t xml:space="preserve">for the Center of Excellence on Quality of Care Measures for Children with Complex Needs (COE4CCN) Medical Complexity Working Group. Pediatric medical complexity algorithm: a new method to stratify children by medical complexity. </w:t>
      </w:r>
      <w:r w:rsidRPr="00396126">
        <w:rPr>
          <w:rFonts w:cstheme="minorHAnsi"/>
          <w:i/>
          <w:spacing w:val="-3"/>
        </w:rPr>
        <w:t>Pediatrics</w:t>
      </w:r>
      <w:r w:rsidRPr="00396126">
        <w:rPr>
          <w:rFonts w:cstheme="minorHAnsi"/>
          <w:spacing w:val="-3"/>
        </w:rPr>
        <w:t xml:space="preserve">. Volume 133, Number 6, June 2014, pp. e1647-54. PMID: 24819580, </w:t>
      </w:r>
      <w:r w:rsidRPr="00396126">
        <w:rPr>
          <w:rFonts w:cstheme="minorHAnsi"/>
        </w:rPr>
        <w:t>PMCID: 4035595 [PubMed - indexed for MEDLINE].</w:t>
      </w:r>
      <w:r w:rsidRPr="00396126">
        <w:rPr>
          <w:rFonts w:cstheme="minorHAnsi"/>
          <w:i/>
        </w:rPr>
        <w:t xml:space="preserve"> </w:t>
      </w:r>
      <w:r w:rsidRPr="00396126">
        <w:rPr>
          <w:rFonts w:cstheme="minorHAnsi"/>
        </w:rPr>
        <w:t xml:space="preserve">Published online: May 12, 2014, </w:t>
      </w:r>
      <w:proofErr w:type="spellStart"/>
      <w:r w:rsidRPr="00396126">
        <w:rPr>
          <w:rFonts w:cstheme="minorHAnsi"/>
        </w:rPr>
        <w:t>doi</w:t>
      </w:r>
      <w:proofErr w:type="spellEnd"/>
      <w:r w:rsidRPr="00396126">
        <w:rPr>
          <w:rFonts w:cstheme="minorHAnsi"/>
        </w:rPr>
        <w:t>: 10.1542/peds.2014.3875</w:t>
      </w:r>
      <w:r w:rsidRPr="00396126">
        <w:rPr>
          <w:rFonts w:cstheme="minorHAnsi"/>
          <w:spacing w:val="-3"/>
        </w:rPr>
        <w:t>.</w:t>
      </w:r>
    </w:p>
    <w:p w14:paraId="68C32287" w14:textId="77777777" w:rsidR="006222BD" w:rsidRDefault="007A4C2B" w:rsidP="006222BD">
      <w:pPr>
        <w:spacing w:after="0" w:line="240" w:lineRule="auto"/>
        <w:ind w:left="720" w:hanging="720"/>
        <w:rPr>
          <w:noProof/>
        </w:rPr>
      </w:pPr>
      <w:r w:rsidRPr="006222BD">
        <w:rPr>
          <w:rFonts w:cstheme="minorHAnsi"/>
          <w:spacing w:val="-3"/>
        </w:rPr>
        <w:t xml:space="preserve">2. </w:t>
      </w:r>
      <w:r w:rsidR="006222BD" w:rsidRPr="006222BD">
        <w:rPr>
          <w:noProof/>
        </w:rPr>
        <w:t>Cohen E, Kuo DZ, Agrawal R, et al. Children with medical complexity: an emerging population for clinical and research</w:t>
      </w:r>
    </w:p>
    <w:p w14:paraId="2110903A" w14:textId="77777777" w:rsidR="006222BD" w:rsidRPr="006222BD" w:rsidRDefault="006222BD" w:rsidP="006222BD">
      <w:pPr>
        <w:spacing w:after="0" w:line="240" w:lineRule="auto"/>
        <w:ind w:left="720" w:hanging="720"/>
        <w:rPr>
          <w:noProof/>
        </w:rPr>
      </w:pPr>
      <w:r w:rsidRPr="006222BD">
        <w:rPr>
          <w:noProof/>
        </w:rPr>
        <w:t xml:space="preserve">initiatives. </w:t>
      </w:r>
      <w:r w:rsidRPr="006222BD">
        <w:rPr>
          <w:i/>
          <w:noProof/>
        </w:rPr>
        <w:t xml:space="preserve">Pediatrics. </w:t>
      </w:r>
      <w:r w:rsidRPr="006222BD">
        <w:rPr>
          <w:noProof/>
        </w:rPr>
        <w:t>Mar 2011;127(3):529-538.</w:t>
      </w:r>
    </w:p>
    <w:p w14:paraId="1379CC3A" w14:textId="77777777" w:rsidR="007A4C2B" w:rsidRPr="00396126" w:rsidRDefault="007A4C2B" w:rsidP="006222BD">
      <w:pPr>
        <w:autoSpaceDE w:val="0"/>
        <w:autoSpaceDN w:val="0"/>
        <w:adjustRightInd w:val="0"/>
        <w:spacing w:after="0" w:line="240" w:lineRule="auto"/>
        <w:rPr>
          <w:rFonts w:cstheme="minorHAnsi"/>
          <w:spacing w:val="-3"/>
        </w:rPr>
      </w:pPr>
    </w:p>
    <w:p w14:paraId="429C87AA" w14:textId="77777777" w:rsidR="00197531" w:rsidRDefault="00197531" w:rsidP="00197531"/>
    <w:p w14:paraId="0A0D6040" w14:textId="388BC47F" w:rsidR="00197531" w:rsidRDefault="00197531" w:rsidP="00197531">
      <w:r>
        <w:t>[BOX:  The Children’s Health Insurance Program Reauthorization Act (CHIPRA) called for establishment of a Pediatric Quality Measures Program (PQMP) as a followup to identifying the initial core set of children’s health</w:t>
      </w:r>
      <w:r w:rsidR="007D07E3">
        <w:t xml:space="preserve"> </w:t>
      </w:r>
      <w:r>
        <w:t xml:space="preserve">care quality measures.  This measure fact sheet was produced by the Agency for Healthcare Research and Quality, based on information provided by the AHRQ-CMS CHIPRA [INSERT NAME OF COE AND ACRONYM], which was funded by an AHRQ-CMS award.  A listing of all submitted CHIPRA Centers of Excellence measures can be found at </w:t>
      </w:r>
      <w:hyperlink r:id="rId9" w:history="1">
        <w:r w:rsidR="00B56AA2">
          <w:rPr>
            <w:rStyle w:val="Hyperlink"/>
          </w:rPr>
          <w:t>https://www.ahrq.gov/policymakers/chipra/index.html</w:t>
        </w:r>
      </w:hyperlink>
      <w:r>
        <w:t xml:space="preserve">. </w:t>
      </w:r>
      <w:r w:rsidR="00B56AA2">
        <w:t xml:space="preserve"> </w:t>
      </w:r>
      <w:r>
        <w:t xml:space="preserve">All CHIPRA COE-developed measures are publicly available for noncommercial use.] </w:t>
      </w:r>
    </w:p>
    <w:p w14:paraId="3E322269" w14:textId="77777777" w:rsidR="00164F55" w:rsidRDefault="00164F55">
      <w:r>
        <w:br w:type="page"/>
      </w:r>
    </w:p>
    <w:p w14:paraId="245EE199" w14:textId="77777777" w:rsidR="00164F55" w:rsidRDefault="00164F55" w:rsidP="00164F55">
      <w:pPr>
        <w:pStyle w:val="ListParagraph"/>
        <w:spacing w:after="0" w:line="240" w:lineRule="auto"/>
        <w:ind w:left="0"/>
        <w:rPr>
          <w:rFonts w:ascii="Arial" w:eastAsia="Times New Roman" w:hAnsi="Arial" w:cs="Arial"/>
        </w:rPr>
      </w:pPr>
      <w:r w:rsidRPr="005A3D0D">
        <w:rPr>
          <w:rFonts w:ascii="Arial" w:hAnsi="Arial" w:cs="Arial"/>
          <w:b/>
        </w:rPr>
        <w:lastRenderedPageBreak/>
        <w:t xml:space="preserve">Table 1. </w:t>
      </w:r>
      <w:r w:rsidRPr="000246FF">
        <w:rPr>
          <w:rFonts w:ascii="Arial" w:eastAsia="Times New Roman" w:hAnsi="Arial" w:cs="Arial"/>
        </w:rPr>
        <w:t>COE4CCN consensus definition</w:t>
      </w:r>
      <w:r>
        <w:rPr>
          <w:rFonts w:ascii="Arial" w:eastAsia="Times New Roman" w:hAnsi="Arial" w:cs="Arial"/>
        </w:rPr>
        <w:t>s</w:t>
      </w:r>
      <w:r w:rsidRPr="000246FF">
        <w:rPr>
          <w:rFonts w:ascii="Arial" w:eastAsia="Times New Roman" w:hAnsi="Arial" w:cs="Arial"/>
        </w:rPr>
        <w:t xml:space="preserve"> </w:t>
      </w:r>
      <w:r>
        <w:rPr>
          <w:rFonts w:ascii="Arial" w:eastAsia="Times New Roman" w:hAnsi="Arial" w:cs="Arial"/>
        </w:rPr>
        <w:t xml:space="preserve">of three </w:t>
      </w:r>
      <w:r w:rsidRPr="000246FF">
        <w:rPr>
          <w:rFonts w:ascii="Arial" w:eastAsia="Times New Roman" w:hAnsi="Arial" w:cs="Arial"/>
        </w:rPr>
        <w:t>level</w:t>
      </w:r>
      <w:r>
        <w:rPr>
          <w:rFonts w:ascii="Arial" w:eastAsia="Times New Roman" w:hAnsi="Arial" w:cs="Arial"/>
        </w:rPr>
        <w:t>s</w:t>
      </w:r>
      <w:r w:rsidRPr="000246FF">
        <w:rPr>
          <w:rFonts w:ascii="Arial" w:eastAsia="Times New Roman" w:hAnsi="Arial" w:cs="Arial"/>
        </w:rPr>
        <w:t xml:space="preserve"> of medical complexity </w:t>
      </w:r>
    </w:p>
    <w:p w14:paraId="6701810C" w14:textId="77777777" w:rsidR="00164F55" w:rsidRPr="00E913CB" w:rsidRDefault="00164F55" w:rsidP="00164F55">
      <w:pPr>
        <w:pStyle w:val="ListParagraph"/>
        <w:spacing w:after="0" w:line="240" w:lineRule="auto"/>
        <w:ind w:left="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5736"/>
        <w:gridCol w:w="2004"/>
        <w:gridCol w:w="540"/>
        <w:gridCol w:w="648"/>
      </w:tblGrid>
      <w:tr w:rsidR="00164F55" w:rsidRPr="000E09DD" w14:paraId="0E130345" w14:textId="77777777" w:rsidTr="005A7CA5">
        <w:tc>
          <w:tcPr>
            <w:tcW w:w="648" w:type="dxa"/>
            <w:tcBorders>
              <w:right w:val="nil"/>
            </w:tcBorders>
          </w:tcPr>
          <w:p w14:paraId="3FC09ABA" w14:textId="77777777" w:rsidR="00164F55" w:rsidRPr="00E913CB" w:rsidRDefault="00164F55" w:rsidP="005A7CA5">
            <w:pPr>
              <w:pStyle w:val="ListParagraph"/>
              <w:spacing w:after="0" w:line="240" w:lineRule="auto"/>
              <w:ind w:left="0"/>
              <w:rPr>
                <w:rFonts w:ascii="Arial" w:hAnsi="Arial" w:cs="Arial"/>
                <w:sz w:val="20"/>
                <w:szCs w:val="20"/>
              </w:rPr>
            </w:pPr>
          </w:p>
        </w:tc>
        <w:tc>
          <w:tcPr>
            <w:tcW w:w="5736" w:type="dxa"/>
            <w:tcBorders>
              <w:left w:val="nil"/>
            </w:tcBorders>
          </w:tcPr>
          <w:p w14:paraId="5AFCA497" w14:textId="77777777" w:rsidR="00164F55" w:rsidRPr="00E913CB" w:rsidRDefault="00164F55" w:rsidP="005A7CA5">
            <w:pPr>
              <w:pStyle w:val="ListParagraph"/>
              <w:spacing w:after="0" w:line="240" w:lineRule="auto"/>
              <w:ind w:left="0"/>
              <w:jc w:val="center"/>
              <w:rPr>
                <w:rFonts w:ascii="Arial" w:hAnsi="Arial" w:cs="Arial"/>
                <w:b/>
                <w:sz w:val="20"/>
                <w:szCs w:val="20"/>
              </w:rPr>
            </w:pPr>
            <w:r w:rsidRPr="00E913CB">
              <w:rPr>
                <w:rFonts w:ascii="Arial" w:hAnsi="Arial" w:cs="Arial"/>
                <w:b/>
                <w:sz w:val="20"/>
                <w:szCs w:val="20"/>
              </w:rPr>
              <w:t>CONDITION DESCRIPTION</w:t>
            </w:r>
          </w:p>
        </w:tc>
        <w:tc>
          <w:tcPr>
            <w:tcW w:w="3192" w:type="dxa"/>
            <w:gridSpan w:val="3"/>
          </w:tcPr>
          <w:p w14:paraId="29431896" w14:textId="77777777" w:rsidR="00164F55" w:rsidRPr="00E913CB" w:rsidRDefault="00164F55" w:rsidP="005A7CA5">
            <w:pPr>
              <w:pStyle w:val="ListParagraph"/>
              <w:spacing w:after="0" w:line="240" w:lineRule="auto"/>
              <w:ind w:left="0"/>
              <w:jc w:val="center"/>
              <w:rPr>
                <w:rFonts w:ascii="Arial" w:hAnsi="Arial" w:cs="Arial"/>
                <w:b/>
                <w:sz w:val="20"/>
                <w:szCs w:val="20"/>
              </w:rPr>
            </w:pPr>
            <w:r w:rsidRPr="00E913CB">
              <w:rPr>
                <w:rFonts w:ascii="Arial" w:hAnsi="Arial" w:cs="Arial"/>
                <w:b/>
                <w:sz w:val="20"/>
                <w:szCs w:val="20"/>
              </w:rPr>
              <w:t>POTENTIAL EXAMPLES *</w:t>
            </w:r>
          </w:p>
        </w:tc>
      </w:tr>
      <w:tr w:rsidR="00164F55" w:rsidRPr="000E09DD" w14:paraId="52F1C771" w14:textId="77777777" w:rsidTr="005A7CA5">
        <w:tc>
          <w:tcPr>
            <w:tcW w:w="8388" w:type="dxa"/>
            <w:gridSpan w:val="3"/>
            <w:tcBorders>
              <w:right w:val="nil"/>
            </w:tcBorders>
          </w:tcPr>
          <w:p w14:paraId="0A711A34" w14:textId="77777777" w:rsidR="00164F55" w:rsidRPr="00E913CB" w:rsidRDefault="00164F55" w:rsidP="005A7CA5">
            <w:pPr>
              <w:pStyle w:val="ListParagraph"/>
              <w:spacing w:after="0" w:line="240" w:lineRule="auto"/>
              <w:ind w:left="0"/>
              <w:rPr>
                <w:rFonts w:ascii="Arial" w:hAnsi="Arial" w:cs="Arial"/>
                <w:b/>
                <w:sz w:val="20"/>
                <w:szCs w:val="20"/>
              </w:rPr>
            </w:pPr>
            <w:r w:rsidRPr="00E913CB">
              <w:rPr>
                <w:rFonts w:ascii="Arial" w:hAnsi="Arial" w:cs="Arial"/>
                <w:b/>
                <w:sz w:val="20"/>
                <w:szCs w:val="20"/>
              </w:rPr>
              <w:t>Children with Complex Chronic Disease (C-</w:t>
            </w:r>
            <w:proofErr w:type="gramStart"/>
            <w:r w:rsidRPr="00E913CB">
              <w:rPr>
                <w:rFonts w:ascii="Arial" w:hAnsi="Arial" w:cs="Arial"/>
                <w:b/>
                <w:sz w:val="20"/>
                <w:szCs w:val="20"/>
              </w:rPr>
              <w:t>CD)*</w:t>
            </w:r>
            <w:proofErr w:type="gramEnd"/>
          </w:p>
        </w:tc>
        <w:tc>
          <w:tcPr>
            <w:tcW w:w="540" w:type="dxa"/>
            <w:tcBorders>
              <w:left w:val="nil"/>
              <w:right w:val="nil"/>
            </w:tcBorders>
          </w:tcPr>
          <w:p w14:paraId="3006EFD8" w14:textId="77777777" w:rsidR="00164F55" w:rsidRPr="00E913CB" w:rsidRDefault="00164F55" w:rsidP="005A7CA5">
            <w:pPr>
              <w:pStyle w:val="ListParagraph"/>
              <w:spacing w:after="0" w:line="240" w:lineRule="auto"/>
              <w:ind w:left="0"/>
              <w:rPr>
                <w:rFonts w:ascii="Arial" w:hAnsi="Arial" w:cs="Arial"/>
                <w:sz w:val="20"/>
                <w:szCs w:val="20"/>
              </w:rPr>
            </w:pPr>
          </w:p>
        </w:tc>
        <w:tc>
          <w:tcPr>
            <w:tcW w:w="648" w:type="dxa"/>
            <w:tcBorders>
              <w:left w:val="nil"/>
            </w:tcBorders>
          </w:tcPr>
          <w:p w14:paraId="152BF8BA" w14:textId="77777777" w:rsidR="00164F55" w:rsidRPr="00E913CB" w:rsidRDefault="00164F55" w:rsidP="005A7CA5">
            <w:pPr>
              <w:pStyle w:val="ListParagraph"/>
              <w:spacing w:after="0" w:line="240" w:lineRule="auto"/>
              <w:ind w:left="0"/>
              <w:rPr>
                <w:rFonts w:ascii="Arial" w:hAnsi="Arial" w:cs="Arial"/>
                <w:sz w:val="20"/>
                <w:szCs w:val="20"/>
              </w:rPr>
            </w:pPr>
          </w:p>
        </w:tc>
      </w:tr>
      <w:tr w:rsidR="00164F55" w:rsidRPr="000E09DD" w14:paraId="33A16100" w14:textId="77777777" w:rsidTr="005A7CA5">
        <w:tc>
          <w:tcPr>
            <w:tcW w:w="648" w:type="dxa"/>
            <w:tcBorders>
              <w:right w:val="nil"/>
            </w:tcBorders>
          </w:tcPr>
          <w:p w14:paraId="207D2C05" w14:textId="77777777" w:rsidR="00164F55" w:rsidRPr="00E913CB" w:rsidRDefault="00164F55" w:rsidP="005A7CA5">
            <w:pPr>
              <w:pStyle w:val="ListParagraph"/>
              <w:spacing w:after="0" w:line="240" w:lineRule="auto"/>
              <w:ind w:left="0"/>
              <w:rPr>
                <w:rFonts w:ascii="Arial" w:hAnsi="Arial" w:cs="Arial"/>
                <w:sz w:val="20"/>
                <w:szCs w:val="20"/>
              </w:rPr>
            </w:pPr>
          </w:p>
        </w:tc>
        <w:tc>
          <w:tcPr>
            <w:tcW w:w="5736" w:type="dxa"/>
            <w:tcBorders>
              <w:left w:val="nil"/>
            </w:tcBorders>
          </w:tcPr>
          <w:p w14:paraId="7D0E79DB" w14:textId="77777777" w:rsidR="00164F55" w:rsidRPr="00E913CB" w:rsidRDefault="00164F55" w:rsidP="005A7CA5">
            <w:pPr>
              <w:pStyle w:val="ListParagraph"/>
              <w:spacing w:after="0" w:line="240" w:lineRule="auto"/>
              <w:ind w:left="0"/>
              <w:rPr>
                <w:rFonts w:ascii="Arial" w:hAnsi="Arial" w:cs="Arial"/>
                <w:bCs/>
                <w:sz w:val="20"/>
                <w:szCs w:val="20"/>
              </w:rPr>
            </w:pPr>
            <w:r w:rsidRPr="00E913CB">
              <w:rPr>
                <w:rFonts w:ascii="Arial" w:hAnsi="Arial" w:cs="Arial"/>
                <w:b/>
                <w:bCs/>
                <w:sz w:val="20"/>
                <w:szCs w:val="20"/>
              </w:rPr>
              <w:t>Significant chronic conditions in two or more body systems:</w:t>
            </w:r>
            <w:r w:rsidRPr="00E913CB">
              <w:rPr>
                <w:rFonts w:ascii="Arial" w:hAnsi="Arial" w:cs="Arial"/>
                <w:bCs/>
                <w:sz w:val="20"/>
                <w:szCs w:val="20"/>
              </w:rPr>
              <w:t xml:space="preserve"> </w:t>
            </w:r>
          </w:p>
          <w:p w14:paraId="2F65AFAF"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b/>
                <w:bCs/>
                <w:sz w:val="20"/>
                <w:szCs w:val="20"/>
              </w:rPr>
              <w:t>Significant chronic condition</w:t>
            </w:r>
            <w:r w:rsidRPr="00E913CB">
              <w:rPr>
                <w:rFonts w:ascii="Arial" w:hAnsi="Arial" w:cs="Arial"/>
                <w:bCs/>
                <w:sz w:val="20"/>
                <w:szCs w:val="20"/>
              </w:rPr>
              <w:t xml:space="preserve"> is defined as a physical, mental or developmental condition that can be expected to last at least a year, will use health care resources above the level for a healthy child, require treatment for control of the condition, and the condition can be expected to be episodically or continuously debilitating. </w:t>
            </w:r>
          </w:p>
          <w:p w14:paraId="6B11A06B" w14:textId="77777777" w:rsidR="00164F55" w:rsidRPr="00E913CB" w:rsidRDefault="00164F55" w:rsidP="005A7CA5">
            <w:pPr>
              <w:pStyle w:val="ListParagraph"/>
              <w:spacing w:after="0" w:line="240" w:lineRule="auto"/>
              <w:ind w:left="0"/>
              <w:rPr>
                <w:rFonts w:ascii="Arial" w:hAnsi="Arial" w:cs="Arial"/>
                <w:bCs/>
                <w:sz w:val="20"/>
                <w:szCs w:val="20"/>
              </w:rPr>
            </w:pPr>
            <w:r w:rsidRPr="00E913CB">
              <w:rPr>
                <w:rFonts w:ascii="Arial" w:hAnsi="Arial" w:cs="Arial"/>
                <w:b/>
                <w:bCs/>
                <w:sz w:val="20"/>
                <w:szCs w:val="20"/>
              </w:rPr>
              <w:t>Body systems</w:t>
            </w:r>
            <w:r w:rsidRPr="00E913CB">
              <w:rPr>
                <w:rFonts w:ascii="Arial" w:hAnsi="Arial" w:cs="Arial"/>
                <w:bCs/>
                <w:sz w:val="20"/>
                <w:szCs w:val="20"/>
              </w:rPr>
              <w:t xml:space="preserve"> </w:t>
            </w:r>
            <w:proofErr w:type="gramStart"/>
            <w:r w:rsidRPr="00E913CB">
              <w:rPr>
                <w:rFonts w:ascii="Arial" w:hAnsi="Arial" w:cs="Arial"/>
                <w:bCs/>
                <w:sz w:val="20"/>
                <w:szCs w:val="20"/>
              </w:rPr>
              <w:t>include:</w:t>
            </w:r>
            <w:proofErr w:type="gramEnd"/>
            <w:r w:rsidRPr="00E913CB">
              <w:rPr>
                <w:rFonts w:ascii="Arial" w:hAnsi="Arial" w:cs="Arial"/>
                <w:bCs/>
                <w:sz w:val="20"/>
                <w:szCs w:val="20"/>
              </w:rPr>
              <w:t xml:space="preserve"> cardiac, craniofacial,</w:t>
            </w:r>
            <w:r>
              <w:rPr>
                <w:rFonts w:ascii="Arial" w:hAnsi="Arial" w:cs="Arial"/>
                <w:bCs/>
                <w:sz w:val="20"/>
                <w:szCs w:val="20"/>
              </w:rPr>
              <w:t xml:space="preserve"> dermatologic, </w:t>
            </w:r>
            <w:r w:rsidRPr="00E913CB">
              <w:rPr>
                <w:rFonts w:ascii="Arial" w:hAnsi="Arial" w:cs="Arial"/>
                <w:bCs/>
                <w:sz w:val="20"/>
                <w:szCs w:val="20"/>
              </w:rPr>
              <w:t>endocrinologic,</w:t>
            </w:r>
            <w:r>
              <w:rPr>
                <w:rFonts w:ascii="Arial" w:hAnsi="Arial" w:cs="Arial"/>
                <w:bCs/>
                <w:sz w:val="20"/>
                <w:szCs w:val="20"/>
              </w:rPr>
              <w:t xml:space="preserve"> </w:t>
            </w:r>
            <w:r w:rsidRPr="00E913CB">
              <w:rPr>
                <w:rFonts w:ascii="Arial" w:hAnsi="Arial" w:cs="Arial"/>
                <w:bCs/>
                <w:sz w:val="20"/>
                <w:szCs w:val="20"/>
              </w:rPr>
              <w:t>gastrointestinal,</w:t>
            </w:r>
            <w:r>
              <w:rPr>
                <w:rFonts w:ascii="Arial" w:hAnsi="Arial" w:cs="Arial"/>
                <w:bCs/>
                <w:sz w:val="20"/>
                <w:szCs w:val="20"/>
              </w:rPr>
              <w:t xml:space="preserve"> </w:t>
            </w:r>
            <w:r w:rsidRPr="00E913CB">
              <w:rPr>
                <w:rFonts w:ascii="Arial" w:hAnsi="Arial" w:cs="Arial"/>
                <w:bCs/>
                <w:sz w:val="20"/>
                <w:szCs w:val="20"/>
              </w:rPr>
              <w:t>genetic,</w:t>
            </w:r>
            <w:r>
              <w:rPr>
                <w:rFonts w:ascii="Arial" w:hAnsi="Arial" w:cs="Arial"/>
                <w:bCs/>
                <w:sz w:val="20"/>
                <w:szCs w:val="20"/>
              </w:rPr>
              <w:t xml:space="preserve"> </w:t>
            </w:r>
            <w:r w:rsidRPr="00E913CB">
              <w:rPr>
                <w:rFonts w:ascii="Arial" w:hAnsi="Arial" w:cs="Arial"/>
                <w:bCs/>
                <w:sz w:val="20"/>
                <w:szCs w:val="20"/>
              </w:rPr>
              <w:t>genitourinary, hematologic, immunologic, mental health, metabolic, musculoskeletal, neurologic, ophthalmologic</w:t>
            </w:r>
            <w:r>
              <w:rPr>
                <w:rFonts w:ascii="Arial" w:hAnsi="Arial" w:cs="Arial"/>
                <w:bCs/>
                <w:sz w:val="20"/>
                <w:szCs w:val="20"/>
              </w:rPr>
              <w:t>,</w:t>
            </w:r>
            <w:r w:rsidRPr="00E913CB" w:rsidDel="00DB2C23">
              <w:rPr>
                <w:rFonts w:ascii="Arial" w:hAnsi="Arial" w:cs="Arial"/>
                <w:bCs/>
                <w:sz w:val="20"/>
                <w:szCs w:val="20"/>
              </w:rPr>
              <w:t xml:space="preserve"> </w:t>
            </w:r>
            <w:r>
              <w:rPr>
                <w:rFonts w:ascii="Arial" w:hAnsi="Arial" w:cs="Arial"/>
                <w:bCs/>
                <w:sz w:val="20"/>
                <w:szCs w:val="20"/>
              </w:rPr>
              <w:t xml:space="preserve">otologic, </w:t>
            </w:r>
            <w:r w:rsidRPr="00E913CB">
              <w:rPr>
                <w:rFonts w:ascii="Arial" w:hAnsi="Arial" w:cs="Arial"/>
                <w:bCs/>
                <w:sz w:val="20"/>
                <w:szCs w:val="20"/>
              </w:rPr>
              <w:t>pulmonary/respiratory,</w:t>
            </w:r>
            <w:r>
              <w:rPr>
                <w:rFonts w:ascii="Arial" w:hAnsi="Arial" w:cs="Arial"/>
                <w:bCs/>
                <w:sz w:val="20"/>
                <w:szCs w:val="20"/>
              </w:rPr>
              <w:t xml:space="preserve"> and </w:t>
            </w:r>
            <w:r w:rsidRPr="00E913CB">
              <w:rPr>
                <w:rFonts w:ascii="Arial" w:hAnsi="Arial" w:cs="Arial"/>
                <w:bCs/>
                <w:sz w:val="20"/>
                <w:szCs w:val="20"/>
              </w:rPr>
              <w:t>renal</w:t>
            </w:r>
            <w:r>
              <w:rPr>
                <w:rFonts w:ascii="Arial" w:hAnsi="Arial" w:cs="Arial"/>
                <w:bCs/>
                <w:sz w:val="20"/>
                <w:szCs w:val="20"/>
              </w:rPr>
              <w:t>.</w:t>
            </w:r>
            <w:r w:rsidRPr="00E913CB">
              <w:rPr>
                <w:rFonts w:ascii="Arial" w:hAnsi="Arial" w:cs="Arial"/>
                <w:bCs/>
                <w:sz w:val="20"/>
                <w:szCs w:val="20"/>
              </w:rPr>
              <w:t xml:space="preserve">  </w:t>
            </w:r>
          </w:p>
        </w:tc>
        <w:tc>
          <w:tcPr>
            <w:tcW w:w="3192" w:type="dxa"/>
            <w:gridSpan w:val="3"/>
          </w:tcPr>
          <w:p w14:paraId="1E440C87"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 xml:space="preserve">type 1 diabetes and </w:t>
            </w:r>
            <w:r>
              <w:rPr>
                <w:rFonts w:ascii="Arial" w:hAnsi="Arial" w:cs="Arial"/>
                <w:sz w:val="20"/>
                <w:szCs w:val="20"/>
              </w:rPr>
              <w:t xml:space="preserve">static </w:t>
            </w:r>
            <w:r w:rsidRPr="00E913CB">
              <w:rPr>
                <w:rFonts w:ascii="Arial" w:hAnsi="Arial" w:cs="Arial"/>
                <w:sz w:val="20"/>
                <w:szCs w:val="20"/>
              </w:rPr>
              <w:t>encephalopathy; type 1 diabetes and depression; developmental delay and chronic pulmonary conditions</w:t>
            </w:r>
          </w:p>
        </w:tc>
      </w:tr>
      <w:tr w:rsidR="00164F55" w:rsidRPr="000E09DD" w14:paraId="7B9A0AFA" w14:textId="77777777" w:rsidTr="005A7CA5">
        <w:tc>
          <w:tcPr>
            <w:tcW w:w="648" w:type="dxa"/>
            <w:tcBorders>
              <w:right w:val="nil"/>
            </w:tcBorders>
          </w:tcPr>
          <w:p w14:paraId="5112FB31"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OR</w:t>
            </w:r>
          </w:p>
        </w:tc>
        <w:tc>
          <w:tcPr>
            <w:tcW w:w="5736" w:type="dxa"/>
            <w:tcBorders>
              <w:left w:val="nil"/>
            </w:tcBorders>
          </w:tcPr>
          <w:p w14:paraId="603B577F"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bCs/>
                <w:sz w:val="20"/>
                <w:szCs w:val="20"/>
              </w:rPr>
              <w:t>A progressive condition that is associated with deteriorating health with a decreased life expectancy in adulthood.</w:t>
            </w:r>
          </w:p>
        </w:tc>
        <w:tc>
          <w:tcPr>
            <w:tcW w:w="3192" w:type="dxa"/>
            <w:gridSpan w:val="3"/>
          </w:tcPr>
          <w:p w14:paraId="5F989507"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muscular dystrophy, cystic fibrosis, paraplegia, quadriplegia</w:t>
            </w:r>
            <w:r>
              <w:rPr>
                <w:rFonts w:ascii="Arial" w:hAnsi="Arial" w:cs="Arial"/>
                <w:sz w:val="20"/>
                <w:szCs w:val="20"/>
              </w:rPr>
              <w:t>, malignancy</w:t>
            </w:r>
          </w:p>
        </w:tc>
      </w:tr>
      <w:tr w:rsidR="00164F55" w:rsidRPr="000E09DD" w14:paraId="6A01F932" w14:textId="77777777" w:rsidTr="005A7CA5">
        <w:tc>
          <w:tcPr>
            <w:tcW w:w="648" w:type="dxa"/>
            <w:tcBorders>
              <w:right w:val="nil"/>
            </w:tcBorders>
          </w:tcPr>
          <w:p w14:paraId="5FA40610"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OR</w:t>
            </w:r>
          </w:p>
        </w:tc>
        <w:tc>
          <w:tcPr>
            <w:tcW w:w="5736" w:type="dxa"/>
            <w:tcBorders>
              <w:left w:val="nil"/>
            </w:tcBorders>
          </w:tcPr>
          <w:p w14:paraId="32898DB9"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Continuous dependence on technology for at least six months.</w:t>
            </w:r>
          </w:p>
        </w:tc>
        <w:tc>
          <w:tcPr>
            <w:tcW w:w="3192" w:type="dxa"/>
            <w:gridSpan w:val="3"/>
          </w:tcPr>
          <w:p w14:paraId="620EB9FD"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tracheostomy +/- ventilator assistance, renal dialysis, gastrostomy tube, CSF shunt</w:t>
            </w:r>
          </w:p>
        </w:tc>
      </w:tr>
      <w:tr w:rsidR="00164F55" w:rsidRPr="000E09DD" w14:paraId="16CAAFD1" w14:textId="77777777" w:rsidTr="005A7CA5">
        <w:tc>
          <w:tcPr>
            <w:tcW w:w="648" w:type="dxa"/>
            <w:tcBorders>
              <w:right w:val="nil"/>
            </w:tcBorders>
          </w:tcPr>
          <w:p w14:paraId="68C1EEA5"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OR</w:t>
            </w:r>
          </w:p>
        </w:tc>
        <w:tc>
          <w:tcPr>
            <w:tcW w:w="5736" w:type="dxa"/>
            <w:tcBorders>
              <w:left w:val="nil"/>
            </w:tcBorders>
          </w:tcPr>
          <w:p w14:paraId="72ED16F7"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Malignancies: Progressive or metastatic malignancies that impact life function.  Exclude those in remission for more than 5 years.</w:t>
            </w:r>
          </w:p>
        </w:tc>
        <w:tc>
          <w:tcPr>
            <w:tcW w:w="3192" w:type="dxa"/>
            <w:gridSpan w:val="3"/>
          </w:tcPr>
          <w:p w14:paraId="0C96F892"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lymphoma, leukemia, brain tumor</w:t>
            </w:r>
          </w:p>
        </w:tc>
      </w:tr>
      <w:tr w:rsidR="00164F55" w:rsidRPr="000E09DD" w14:paraId="1D5C2693" w14:textId="77777777" w:rsidTr="005A7CA5">
        <w:tc>
          <w:tcPr>
            <w:tcW w:w="8388" w:type="dxa"/>
            <w:gridSpan w:val="3"/>
            <w:tcBorders>
              <w:right w:val="nil"/>
            </w:tcBorders>
          </w:tcPr>
          <w:p w14:paraId="78C78FEE" w14:textId="77777777" w:rsidR="00164F55" w:rsidRPr="00E913CB" w:rsidRDefault="00164F55" w:rsidP="005A7CA5">
            <w:pPr>
              <w:pStyle w:val="ListParagraph"/>
              <w:spacing w:after="0" w:line="240" w:lineRule="auto"/>
              <w:ind w:left="0"/>
              <w:rPr>
                <w:rFonts w:ascii="Arial" w:hAnsi="Arial" w:cs="Arial"/>
                <w:b/>
                <w:sz w:val="20"/>
                <w:szCs w:val="20"/>
              </w:rPr>
            </w:pPr>
            <w:r w:rsidRPr="00E913CB">
              <w:rPr>
                <w:rFonts w:ascii="Arial" w:hAnsi="Arial" w:cs="Arial"/>
                <w:b/>
                <w:sz w:val="20"/>
                <w:szCs w:val="20"/>
              </w:rPr>
              <w:t>Children with Non-Complex Chronic Disease (NC-CD)</w:t>
            </w:r>
          </w:p>
        </w:tc>
        <w:tc>
          <w:tcPr>
            <w:tcW w:w="540" w:type="dxa"/>
            <w:tcBorders>
              <w:left w:val="nil"/>
              <w:right w:val="nil"/>
            </w:tcBorders>
          </w:tcPr>
          <w:p w14:paraId="1AE9A7B5" w14:textId="77777777" w:rsidR="00164F55" w:rsidRPr="00E913CB" w:rsidRDefault="00164F55" w:rsidP="005A7CA5">
            <w:pPr>
              <w:pStyle w:val="ListParagraph"/>
              <w:spacing w:after="0" w:line="240" w:lineRule="auto"/>
              <w:ind w:left="0"/>
              <w:rPr>
                <w:rFonts w:ascii="Arial" w:hAnsi="Arial" w:cs="Arial"/>
                <w:sz w:val="20"/>
                <w:szCs w:val="20"/>
              </w:rPr>
            </w:pPr>
          </w:p>
        </w:tc>
        <w:tc>
          <w:tcPr>
            <w:tcW w:w="648" w:type="dxa"/>
            <w:tcBorders>
              <w:left w:val="nil"/>
            </w:tcBorders>
          </w:tcPr>
          <w:p w14:paraId="10D3832E" w14:textId="77777777" w:rsidR="00164F55" w:rsidRPr="00E913CB" w:rsidRDefault="00164F55" w:rsidP="005A7CA5">
            <w:pPr>
              <w:pStyle w:val="ListParagraph"/>
              <w:spacing w:after="0" w:line="240" w:lineRule="auto"/>
              <w:ind w:left="0"/>
              <w:rPr>
                <w:rFonts w:ascii="Arial" w:hAnsi="Arial" w:cs="Arial"/>
                <w:sz w:val="20"/>
                <w:szCs w:val="20"/>
              </w:rPr>
            </w:pPr>
          </w:p>
        </w:tc>
      </w:tr>
      <w:tr w:rsidR="00164F55" w:rsidRPr="000E09DD" w14:paraId="33582531" w14:textId="77777777" w:rsidTr="005A7CA5">
        <w:tc>
          <w:tcPr>
            <w:tcW w:w="648" w:type="dxa"/>
            <w:tcBorders>
              <w:right w:val="nil"/>
            </w:tcBorders>
          </w:tcPr>
          <w:p w14:paraId="734084FB" w14:textId="77777777" w:rsidR="00164F55" w:rsidRPr="00E913CB" w:rsidRDefault="00164F55" w:rsidP="005A7CA5">
            <w:pPr>
              <w:pStyle w:val="ListParagraph"/>
              <w:spacing w:after="0" w:line="240" w:lineRule="auto"/>
              <w:ind w:left="0"/>
              <w:rPr>
                <w:rFonts w:ascii="Arial" w:hAnsi="Arial" w:cs="Arial"/>
                <w:sz w:val="20"/>
                <w:szCs w:val="20"/>
              </w:rPr>
            </w:pPr>
          </w:p>
        </w:tc>
        <w:tc>
          <w:tcPr>
            <w:tcW w:w="5736" w:type="dxa"/>
            <w:tcBorders>
              <w:left w:val="nil"/>
            </w:tcBorders>
          </w:tcPr>
          <w:p w14:paraId="0D3A7823" w14:textId="77777777" w:rsidR="00164F55" w:rsidRPr="00E913CB" w:rsidRDefault="00164F55" w:rsidP="005A7CA5">
            <w:pPr>
              <w:pStyle w:val="ListParagraph"/>
              <w:spacing w:after="0" w:line="240" w:lineRule="auto"/>
              <w:ind w:left="0"/>
              <w:rPr>
                <w:rFonts w:ascii="Arial" w:hAnsi="Arial" w:cs="Arial"/>
                <w:sz w:val="20"/>
                <w:szCs w:val="20"/>
              </w:rPr>
            </w:pPr>
            <w:r w:rsidRPr="000E09DD">
              <w:rPr>
                <w:rFonts w:ascii="Arial" w:hAnsi="Arial" w:cs="Arial"/>
                <w:sz w:val="20"/>
                <w:szCs w:val="20"/>
              </w:rPr>
              <w:t xml:space="preserve">Chronic Conditions that last at least one year: These conditions are commonly lifelong but can be episodic with periods of good health in between episodes. They </w:t>
            </w:r>
            <w:proofErr w:type="gramStart"/>
            <w:r w:rsidRPr="000E09DD">
              <w:rPr>
                <w:rFonts w:ascii="Arial" w:hAnsi="Arial" w:cs="Arial"/>
                <w:sz w:val="20"/>
                <w:szCs w:val="20"/>
              </w:rPr>
              <w:t>include  physical</w:t>
            </w:r>
            <w:proofErr w:type="gramEnd"/>
            <w:r w:rsidRPr="000E09DD">
              <w:rPr>
                <w:rFonts w:ascii="Arial" w:hAnsi="Arial" w:cs="Arial"/>
                <w:sz w:val="20"/>
                <w:szCs w:val="20"/>
              </w:rPr>
              <w:t>, developmental, or mental health conditions that  may persist into adulthood but may also resolve either secondary to the natural history of the disease or as a result of surgical intervention. These conditions involve a single body system, are not progressive, can vary widely in severity and result in highly variable health care utilization.</w:t>
            </w:r>
          </w:p>
        </w:tc>
        <w:tc>
          <w:tcPr>
            <w:tcW w:w="3192" w:type="dxa"/>
            <w:gridSpan w:val="3"/>
          </w:tcPr>
          <w:p w14:paraId="171FA05F"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 xml:space="preserve">type 1 diabetes, atrial septal defect, </w:t>
            </w:r>
            <w:r>
              <w:rPr>
                <w:rFonts w:ascii="Arial" w:hAnsi="Arial" w:cs="Arial"/>
                <w:sz w:val="20"/>
                <w:szCs w:val="20"/>
              </w:rPr>
              <w:t>asthma, depression, ADHD</w:t>
            </w:r>
          </w:p>
        </w:tc>
      </w:tr>
      <w:tr w:rsidR="00164F55" w:rsidRPr="000E09DD" w14:paraId="03963CC1" w14:textId="77777777" w:rsidTr="005A7CA5">
        <w:tc>
          <w:tcPr>
            <w:tcW w:w="8388" w:type="dxa"/>
            <w:gridSpan w:val="3"/>
            <w:tcBorders>
              <w:right w:val="nil"/>
            </w:tcBorders>
          </w:tcPr>
          <w:p w14:paraId="5797A9FB" w14:textId="77777777" w:rsidR="00164F55" w:rsidRPr="00E913CB" w:rsidRDefault="00164F55" w:rsidP="005A7CA5">
            <w:pPr>
              <w:pStyle w:val="ListParagraph"/>
              <w:spacing w:after="0" w:line="240" w:lineRule="auto"/>
              <w:ind w:left="0"/>
              <w:rPr>
                <w:rFonts w:ascii="Arial" w:hAnsi="Arial" w:cs="Arial"/>
                <w:b/>
                <w:sz w:val="20"/>
                <w:szCs w:val="20"/>
              </w:rPr>
            </w:pPr>
            <w:r w:rsidRPr="00E913CB">
              <w:rPr>
                <w:rFonts w:ascii="Arial" w:hAnsi="Arial" w:cs="Arial"/>
                <w:b/>
                <w:sz w:val="20"/>
                <w:szCs w:val="20"/>
              </w:rPr>
              <w:t>Children without Chronic Disease</w:t>
            </w:r>
          </w:p>
        </w:tc>
        <w:tc>
          <w:tcPr>
            <w:tcW w:w="540" w:type="dxa"/>
            <w:tcBorders>
              <w:left w:val="nil"/>
              <w:right w:val="nil"/>
            </w:tcBorders>
          </w:tcPr>
          <w:p w14:paraId="7060F293" w14:textId="77777777" w:rsidR="00164F55" w:rsidRPr="00E913CB" w:rsidRDefault="00164F55" w:rsidP="005A7CA5">
            <w:pPr>
              <w:pStyle w:val="ListParagraph"/>
              <w:spacing w:after="0" w:line="240" w:lineRule="auto"/>
              <w:ind w:left="0"/>
              <w:rPr>
                <w:rFonts w:ascii="Arial" w:hAnsi="Arial" w:cs="Arial"/>
                <w:sz w:val="20"/>
                <w:szCs w:val="20"/>
              </w:rPr>
            </w:pPr>
          </w:p>
        </w:tc>
        <w:tc>
          <w:tcPr>
            <w:tcW w:w="648" w:type="dxa"/>
            <w:tcBorders>
              <w:left w:val="nil"/>
            </w:tcBorders>
          </w:tcPr>
          <w:p w14:paraId="5246DCEC" w14:textId="77777777" w:rsidR="00164F55" w:rsidRPr="00E913CB" w:rsidRDefault="00164F55" w:rsidP="005A7CA5">
            <w:pPr>
              <w:pStyle w:val="ListParagraph"/>
              <w:spacing w:after="0" w:line="240" w:lineRule="auto"/>
              <w:ind w:left="0"/>
              <w:rPr>
                <w:rFonts w:ascii="Arial" w:hAnsi="Arial" w:cs="Arial"/>
                <w:sz w:val="20"/>
                <w:szCs w:val="20"/>
              </w:rPr>
            </w:pPr>
          </w:p>
        </w:tc>
      </w:tr>
      <w:tr w:rsidR="00164F55" w:rsidRPr="000E09DD" w14:paraId="2D322AB2" w14:textId="77777777" w:rsidTr="005A7CA5">
        <w:tc>
          <w:tcPr>
            <w:tcW w:w="648" w:type="dxa"/>
            <w:tcBorders>
              <w:right w:val="nil"/>
            </w:tcBorders>
          </w:tcPr>
          <w:p w14:paraId="35A5649F" w14:textId="77777777" w:rsidR="00164F55" w:rsidRPr="00E913CB" w:rsidRDefault="00164F55" w:rsidP="005A7CA5">
            <w:pPr>
              <w:pStyle w:val="ListParagraph"/>
              <w:spacing w:after="0" w:line="240" w:lineRule="auto"/>
              <w:ind w:left="0"/>
              <w:rPr>
                <w:rFonts w:ascii="Arial" w:hAnsi="Arial" w:cs="Arial"/>
                <w:sz w:val="20"/>
                <w:szCs w:val="20"/>
              </w:rPr>
            </w:pPr>
          </w:p>
        </w:tc>
        <w:tc>
          <w:tcPr>
            <w:tcW w:w="5736" w:type="dxa"/>
            <w:tcBorders>
              <w:left w:val="nil"/>
            </w:tcBorders>
          </w:tcPr>
          <w:p w14:paraId="2511FD8E"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bCs/>
                <w:sz w:val="20"/>
                <w:szCs w:val="20"/>
              </w:rPr>
              <w:t xml:space="preserve">Acute Non-Chronic Conditions: A physical, </w:t>
            </w:r>
            <w:proofErr w:type="gramStart"/>
            <w:r w:rsidRPr="00E913CB">
              <w:rPr>
                <w:rFonts w:ascii="Arial" w:hAnsi="Arial" w:cs="Arial"/>
                <w:bCs/>
                <w:sz w:val="20"/>
                <w:szCs w:val="20"/>
              </w:rPr>
              <w:t>developmental</w:t>
            </w:r>
            <w:proofErr w:type="gramEnd"/>
            <w:r w:rsidRPr="00E913CB">
              <w:rPr>
                <w:rFonts w:ascii="Arial" w:hAnsi="Arial" w:cs="Arial"/>
                <w:bCs/>
                <w:sz w:val="20"/>
                <w:szCs w:val="20"/>
              </w:rPr>
              <w:t xml:space="preserve"> or mental health condition that is not expected to last more than a year.  These children may temporarily (for &lt; 1 year) utilize health care resources above the normal level for a healthy child.</w:t>
            </w:r>
          </w:p>
        </w:tc>
        <w:tc>
          <w:tcPr>
            <w:tcW w:w="3192" w:type="dxa"/>
            <w:gridSpan w:val="3"/>
          </w:tcPr>
          <w:p w14:paraId="3E39099A"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ear infection, pneumonia, diarrhea and dehydration, bronchiolitis</w:t>
            </w:r>
          </w:p>
        </w:tc>
      </w:tr>
      <w:tr w:rsidR="00164F55" w:rsidRPr="000E09DD" w14:paraId="0286A7D2" w14:textId="77777777" w:rsidTr="005A7CA5">
        <w:tc>
          <w:tcPr>
            <w:tcW w:w="648" w:type="dxa"/>
            <w:tcBorders>
              <w:right w:val="nil"/>
            </w:tcBorders>
          </w:tcPr>
          <w:p w14:paraId="789CA8A8" w14:textId="77777777" w:rsidR="00164F55" w:rsidRPr="00E913CB" w:rsidRDefault="00164F55" w:rsidP="005A7CA5">
            <w:pPr>
              <w:pStyle w:val="ListParagraph"/>
              <w:spacing w:after="0" w:line="240" w:lineRule="auto"/>
              <w:ind w:left="0"/>
              <w:rPr>
                <w:rFonts w:ascii="Arial" w:hAnsi="Arial" w:cs="Arial"/>
                <w:sz w:val="20"/>
                <w:szCs w:val="20"/>
              </w:rPr>
            </w:pPr>
          </w:p>
        </w:tc>
        <w:tc>
          <w:tcPr>
            <w:tcW w:w="5736" w:type="dxa"/>
            <w:tcBorders>
              <w:left w:val="nil"/>
            </w:tcBorders>
          </w:tcPr>
          <w:p w14:paraId="2CFF2580"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bCs/>
                <w:sz w:val="20"/>
                <w:szCs w:val="20"/>
              </w:rPr>
              <w:t>Healthy</w:t>
            </w:r>
            <w:r>
              <w:rPr>
                <w:rFonts w:ascii="Arial" w:hAnsi="Arial" w:cs="Arial"/>
                <w:bCs/>
                <w:sz w:val="20"/>
                <w:szCs w:val="20"/>
              </w:rPr>
              <w:t>:</w:t>
            </w:r>
            <w:r w:rsidRPr="00E913CB">
              <w:rPr>
                <w:rFonts w:ascii="Arial" w:hAnsi="Arial" w:cs="Arial"/>
                <w:bCs/>
                <w:sz w:val="20"/>
                <w:szCs w:val="20"/>
              </w:rPr>
              <w:t xml:space="preserve"> No acute or chronic health conditions.  These children do not utilize health care resources above the normal level for a healthy child.</w:t>
            </w:r>
          </w:p>
        </w:tc>
        <w:tc>
          <w:tcPr>
            <w:tcW w:w="3192" w:type="dxa"/>
            <w:gridSpan w:val="3"/>
          </w:tcPr>
          <w:p w14:paraId="534E6BB4" w14:textId="77777777" w:rsidR="00164F55" w:rsidRPr="00E913CB" w:rsidRDefault="00164F55" w:rsidP="005A7CA5">
            <w:pPr>
              <w:pStyle w:val="ListParagraph"/>
              <w:spacing w:after="0" w:line="240" w:lineRule="auto"/>
              <w:ind w:left="0"/>
              <w:rPr>
                <w:rFonts w:ascii="Arial" w:hAnsi="Arial" w:cs="Arial"/>
                <w:sz w:val="20"/>
                <w:szCs w:val="20"/>
              </w:rPr>
            </w:pPr>
            <w:r w:rsidRPr="00E913CB">
              <w:rPr>
                <w:rFonts w:ascii="Arial" w:hAnsi="Arial" w:cs="Arial"/>
                <w:sz w:val="20"/>
                <w:szCs w:val="20"/>
              </w:rPr>
              <w:t>N/A</w:t>
            </w:r>
          </w:p>
        </w:tc>
      </w:tr>
    </w:tbl>
    <w:p w14:paraId="02E0C516" w14:textId="77777777" w:rsidR="00164F55" w:rsidRPr="00E913CB" w:rsidRDefault="00164F55" w:rsidP="00164F55">
      <w:pPr>
        <w:pStyle w:val="ListParagraph"/>
        <w:spacing w:after="0" w:line="240" w:lineRule="auto"/>
        <w:ind w:left="0"/>
        <w:rPr>
          <w:rFonts w:ascii="Arial" w:hAnsi="Arial" w:cs="Arial"/>
          <w:bCs/>
          <w:sz w:val="20"/>
          <w:szCs w:val="20"/>
        </w:rPr>
      </w:pPr>
    </w:p>
    <w:p w14:paraId="03F58D67" w14:textId="77777777" w:rsidR="00164F55" w:rsidRPr="000A24A6" w:rsidRDefault="00164F55" w:rsidP="00164F55">
      <w:pPr>
        <w:spacing w:after="0" w:line="240" w:lineRule="auto"/>
        <w:rPr>
          <w:rFonts w:ascii="Times New Roman" w:hAnsi="Times New Roman"/>
          <w:sz w:val="24"/>
          <w:szCs w:val="24"/>
        </w:rPr>
      </w:pPr>
      <w:r w:rsidRPr="00E913CB">
        <w:rPr>
          <w:rFonts w:ascii="Arial" w:hAnsi="Arial" w:cs="Arial"/>
          <w:sz w:val="20"/>
          <w:szCs w:val="20"/>
        </w:rPr>
        <w:t>* The examples used in this document to illustrate definitions of medical complexity and chronicity are intended to demonstrate characteristics specified in the definition/descriptions.  It is not our intention to imply that specific diseases and conditions are by default linked to the categories that they were used to illustrate.</w:t>
      </w:r>
    </w:p>
    <w:p w14:paraId="7E3E5990" w14:textId="77777777" w:rsidR="00164F55" w:rsidRDefault="00164F55">
      <w:r>
        <w:br w:type="page"/>
      </w:r>
    </w:p>
    <w:p w14:paraId="38FEE7E2" w14:textId="77777777" w:rsidR="00164F55" w:rsidRPr="00C77111" w:rsidRDefault="00164F55" w:rsidP="00164F55">
      <w:pPr>
        <w:spacing w:after="0" w:line="240" w:lineRule="auto"/>
        <w:rPr>
          <w:rFonts w:ascii="Arial" w:eastAsia="Times New Roman" w:hAnsi="Arial" w:cs="Arial"/>
          <w:b/>
        </w:rPr>
      </w:pPr>
      <w:r w:rsidRPr="00C77111">
        <w:rPr>
          <w:rFonts w:ascii="Arial" w:eastAsia="Times New Roman" w:hAnsi="Arial" w:cs="Arial"/>
          <w:b/>
        </w:rPr>
        <w:lastRenderedPageBreak/>
        <w:t xml:space="preserve">Table 2. </w:t>
      </w:r>
      <w:r>
        <w:rPr>
          <w:rFonts w:ascii="Arial" w:hAnsi="Arial" w:cs="Arial"/>
        </w:rPr>
        <w:t>Classification of disease complexity</w:t>
      </w:r>
      <w:r w:rsidRPr="00C77111">
        <w:rPr>
          <w:rFonts w:ascii="Arial" w:hAnsi="Arial" w:cs="Arial"/>
        </w:rPr>
        <w:t xml:space="preserve"> based on </w:t>
      </w:r>
      <w:r>
        <w:rPr>
          <w:rFonts w:ascii="Arial" w:hAnsi="Arial" w:cs="Arial"/>
        </w:rPr>
        <w:t xml:space="preserve">progressive and </w:t>
      </w:r>
      <w:r w:rsidRPr="00C77111">
        <w:rPr>
          <w:rFonts w:ascii="Arial" w:hAnsi="Arial" w:cs="Arial"/>
        </w:rPr>
        <w:t>body system</w:t>
      </w:r>
      <w:r>
        <w:rPr>
          <w:rFonts w:ascii="Arial" w:hAnsi="Arial" w:cs="Arial"/>
        </w:rPr>
        <w:t xml:space="preserve"> flags</w:t>
      </w:r>
      <w:r w:rsidRPr="00C77111">
        <w:rPr>
          <w:rFonts w:ascii="Arial" w:hAnsi="Arial" w:cs="Arial"/>
        </w:rPr>
        <w:t xml:space="preserve"> and frequency </w:t>
      </w:r>
      <w:r>
        <w:rPr>
          <w:rFonts w:ascii="Arial" w:hAnsi="Arial" w:cs="Arial"/>
        </w:rPr>
        <w:t>of encounters observed in</w:t>
      </w:r>
      <w:r w:rsidRPr="00C77111">
        <w:rPr>
          <w:rFonts w:ascii="Arial" w:hAnsi="Arial" w:cs="Arial"/>
        </w:rPr>
        <w:t xml:space="preserve"> administrative data</w:t>
      </w:r>
    </w:p>
    <w:p w14:paraId="26128B91" w14:textId="77777777" w:rsidR="00164F55" w:rsidRPr="0057378C" w:rsidRDefault="00164F55" w:rsidP="00164F55">
      <w:pPr>
        <w:spacing w:after="0" w:line="240" w:lineRule="auto"/>
        <w:rPr>
          <w:rFonts w:ascii="Arial" w:eastAsia="Times New Roman"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2937"/>
        <w:gridCol w:w="2947"/>
        <w:gridCol w:w="3008"/>
      </w:tblGrid>
      <w:tr w:rsidR="00164F55" w:rsidRPr="000F35D9" w14:paraId="39F39197" w14:textId="77777777" w:rsidTr="005A7CA5">
        <w:tc>
          <w:tcPr>
            <w:tcW w:w="0" w:type="auto"/>
          </w:tcPr>
          <w:p w14:paraId="3080F193" w14:textId="77777777" w:rsidR="00164F55" w:rsidRPr="005A3D0D" w:rsidRDefault="00164F55" w:rsidP="005A7CA5">
            <w:pPr>
              <w:spacing w:before="120" w:after="120" w:line="240" w:lineRule="auto"/>
              <w:ind w:left="720"/>
              <w:contextualSpacing/>
              <w:rPr>
                <w:rFonts w:ascii="Arial" w:eastAsia="Times New Roman" w:hAnsi="Arial" w:cs="Arial"/>
                <w:b/>
                <w:sz w:val="20"/>
                <w:szCs w:val="20"/>
              </w:rPr>
            </w:pPr>
            <w:r w:rsidRPr="005A3D0D">
              <w:rPr>
                <w:rFonts w:ascii="Arial" w:eastAsia="Times New Roman" w:hAnsi="Arial" w:cs="Arial"/>
                <w:b/>
                <w:sz w:val="20"/>
                <w:szCs w:val="20"/>
              </w:rPr>
              <w:t>Category</w:t>
            </w:r>
          </w:p>
        </w:tc>
        <w:tc>
          <w:tcPr>
            <w:tcW w:w="0" w:type="auto"/>
          </w:tcPr>
          <w:p w14:paraId="5DC05B35" w14:textId="77777777" w:rsidR="00164F55" w:rsidRPr="005A3D0D" w:rsidRDefault="00164F55" w:rsidP="005A7CA5">
            <w:pPr>
              <w:spacing w:before="120" w:after="120" w:line="240" w:lineRule="auto"/>
              <w:ind w:left="720"/>
              <w:contextualSpacing/>
              <w:rPr>
                <w:rFonts w:ascii="Arial" w:eastAsia="Times New Roman" w:hAnsi="Arial" w:cs="Arial"/>
                <w:b/>
                <w:sz w:val="20"/>
                <w:szCs w:val="20"/>
              </w:rPr>
            </w:pPr>
            <w:r w:rsidRPr="005A3D0D">
              <w:rPr>
                <w:rFonts w:ascii="Arial" w:eastAsia="Times New Roman" w:hAnsi="Arial" w:cs="Arial"/>
                <w:b/>
                <w:sz w:val="20"/>
                <w:szCs w:val="20"/>
              </w:rPr>
              <w:t xml:space="preserve">Least Conservative </w:t>
            </w:r>
            <w:r>
              <w:rPr>
                <w:rFonts w:ascii="Arial" w:eastAsia="Times New Roman" w:hAnsi="Arial" w:cs="Arial"/>
                <w:b/>
                <w:sz w:val="20"/>
                <w:szCs w:val="20"/>
              </w:rPr>
              <w:t>Version</w:t>
            </w:r>
          </w:p>
        </w:tc>
        <w:tc>
          <w:tcPr>
            <w:tcW w:w="0" w:type="auto"/>
          </w:tcPr>
          <w:p w14:paraId="3777F30B" w14:textId="77777777" w:rsidR="00164F55" w:rsidRPr="005A3D0D" w:rsidRDefault="00164F55" w:rsidP="005A7CA5">
            <w:pPr>
              <w:spacing w:before="120" w:after="120" w:line="240" w:lineRule="auto"/>
              <w:ind w:left="720"/>
              <w:contextualSpacing/>
              <w:rPr>
                <w:rFonts w:ascii="Arial" w:eastAsia="Times New Roman" w:hAnsi="Arial" w:cs="Arial"/>
                <w:b/>
                <w:sz w:val="20"/>
                <w:szCs w:val="20"/>
              </w:rPr>
            </w:pPr>
            <w:r w:rsidRPr="005A3D0D">
              <w:rPr>
                <w:rFonts w:ascii="Arial" w:eastAsia="Times New Roman" w:hAnsi="Arial" w:cs="Arial"/>
                <w:b/>
                <w:sz w:val="20"/>
                <w:szCs w:val="20"/>
              </w:rPr>
              <w:t xml:space="preserve">More Conservative </w:t>
            </w:r>
            <w:r>
              <w:rPr>
                <w:rFonts w:ascii="Arial" w:eastAsia="Times New Roman" w:hAnsi="Arial" w:cs="Arial"/>
                <w:b/>
                <w:sz w:val="20"/>
                <w:szCs w:val="20"/>
              </w:rPr>
              <w:t>Version</w:t>
            </w:r>
          </w:p>
        </w:tc>
        <w:tc>
          <w:tcPr>
            <w:tcW w:w="0" w:type="auto"/>
          </w:tcPr>
          <w:p w14:paraId="0FB3D154" w14:textId="77777777" w:rsidR="00164F55" w:rsidRPr="00F2592B" w:rsidRDefault="00164F55" w:rsidP="005A7CA5">
            <w:pPr>
              <w:spacing w:before="120" w:after="120" w:line="240" w:lineRule="auto"/>
              <w:ind w:left="720"/>
              <w:contextualSpacing/>
              <w:rPr>
                <w:rFonts w:ascii="Arial" w:eastAsia="Times New Roman" w:hAnsi="Arial" w:cs="Arial"/>
                <w:b/>
                <w:sz w:val="20"/>
                <w:szCs w:val="20"/>
              </w:rPr>
            </w:pPr>
            <w:r w:rsidRPr="00F2592B">
              <w:rPr>
                <w:rFonts w:ascii="Arial" w:eastAsia="Times New Roman" w:hAnsi="Arial" w:cs="Arial"/>
                <w:b/>
                <w:sz w:val="20"/>
                <w:szCs w:val="20"/>
              </w:rPr>
              <w:t>Most Conservative</w:t>
            </w:r>
          </w:p>
          <w:p w14:paraId="00723F50" w14:textId="77777777" w:rsidR="00164F55" w:rsidRPr="005A3D0D" w:rsidRDefault="00164F55" w:rsidP="005A7CA5">
            <w:pPr>
              <w:spacing w:before="120" w:after="120" w:line="240" w:lineRule="auto"/>
              <w:ind w:left="720"/>
              <w:contextualSpacing/>
              <w:rPr>
                <w:rFonts w:ascii="Arial" w:eastAsia="Times New Roman" w:hAnsi="Arial" w:cs="Arial"/>
                <w:b/>
                <w:sz w:val="20"/>
                <w:szCs w:val="20"/>
              </w:rPr>
            </w:pPr>
            <w:r>
              <w:rPr>
                <w:rFonts w:ascii="Arial" w:eastAsia="Times New Roman" w:hAnsi="Arial" w:cs="Arial"/>
                <w:b/>
                <w:sz w:val="20"/>
                <w:szCs w:val="20"/>
              </w:rPr>
              <w:t>Version</w:t>
            </w:r>
          </w:p>
        </w:tc>
      </w:tr>
      <w:tr w:rsidR="00164F55" w:rsidRPr="000F35D9" w14:paraId="01E8943E" w14:textId="77777777" w:rsidTr="005A7CA5">
        <w:tc>
          <w:tcPr>
            <w:tcW w:w="0" w:type="auto"/>
            <w:gridSpan w:val="3"/>
            <w:shd w:val="clear" w:color="auto" w:fill="D9D9D9"/>
          </w:tcPr>
          <w:p w14:paraId="50252A2B" w14:textId="77777777" w:rsidR="00164F55" w:rsidRPr="005A3D0D" w:rsidRDefault="00164F55" w:rsidP="005A7CA5">
            <w:pPr>
              <w:spacing w:before="120" w:after="120" w:line="240" w:lineRule="auto"/>
              <w:contextualSpacing/>
              <w:rPr>
                <w:rFonts w:ascii="Arial" w:eastAsia="Times New Roman" w:hAnsi="Arial" w:cs="Arial"/>
                <w:sz w:val="20"/>
                <w:szCs w:val="20"/>
              </w:rPr>
            </w:pPr>
            <w:r w:rsidRPr="005A3D0D">
              <w:rPr>
                <w:rFonts w:ascii="Arial" w:eastAsia="Times New Roman" w:hAnsi="Arial" w:cs="Arial"/>
                <w:b/>
                <w:sz w:val="20"/>
                <w:szCs w:val="20"/>
              </w:rPr>
              <w:t>C</w:t>
            </w:r>
            <w:r>
              <w:rPr>
                <w:rFonts w:ascii="Arial" w:eastAsia="Times New Roman" w:hAnsi="Arial" w:cs="Arial"/>
                <w:b/>
                <w:sz w:val="20"/>
                <w:szCs w:val="20"/>
              </w:rPr>
              <w:t>omplex Chronic Disease</w:t>
            </w:r>
          </w:p>
        </w:tc>
        <w:tc>
          <w:tcPr>
            <w:tcW w:w="0" w:type="auto"/>
            <w:shd w:val="clear" w:color="auto" w:fill="D9D9D9"/>
          </w:tcPr>
          <w:p w14:paraId="3CCF9088" w14:textId="77777777" w:rsidR="00164F55" w:rsidRPr="005A3D0D" w:rsidRDefault="00164F55" w:rsidP="005A7CA5">
            <w:pPr>
              <w:spacing w:before="120" w:after="120" w:line="240" w:lineRule="auto"/>
              <w:contextualSpacing/>
              <w:rPr>
                <w:rFonts w:ascii="Arial" w:eastAsia="Times New Roman" w:hAnsi="Arial" w:cs="Arial"/>
                <w:b/>
                <w:sz w:val="20"/>
                <w:szCs w:val="20"/>
              </w:rPr>
            </w:pPr>
          </w:p>
        </w:tc>
      </w:tr>
      <w:tr w:rsidR="00164F55" w:rsidRPr="000F35D9" w14:paraId="3A197B89" w14:textId="77777777" w:rsidTr="005A7CA5">
        <w:tc>
          <w:tcPr>
            <w:tcW w:w="0" w:type="auto"/>
          </w:tcPr>
          <w:p w14:paraId="528BB20A" w14:textId="77777777" w:rsidR="00164F55" w:rsidRPr="00684EAD" w:rsidRDefault="00164F55" w:rsidP="005A7CA5">
            <w:pPr>
              <w:spacing w:before="120" w:after="120" w:line="240" w:lineRule="auto"/>
              <w:ind w:left="360"/>
              <w:contextualSpacing/>
              <w:rPr>
                <w:rFonts w:ascii="Arial" w:eastAsia="Times New Roman" w:hAnsi="Arial" w:cs="Arial"/>
                <w:b/>
                <w:sz w:val="20"/>
                <w:szCs w:val="20"/>
              </w:rPr>
            </w:pPr>
            <w:r w:rsidRPr="00684EAD">
              <w:rPr>
                <w:rFonts w:ascii="Arial" w:eastAsia="Times New Roman" w:hAnsi="Arial" w:cs="Arial"/>
                <w:b/>
                <w:sz w:val="20"/>
                <w:szCs w:val="20"/>
              </w:rPr>
              <w:t>Progressive Condition</w:t>
            </w:r>
          </w:p>
        </w:tc>
        <w:tc>
          <w:tcPr>
            <w:tcW w:w="0" w:type="auto"/>
          </w:tcPr>
          <w:p w14:paraId="543A0738"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p>
        </w:tc>
        <w:tc>
          <w:tcPr>
            <w:tcW w:w="0" w:type="auto"/>
          </w:tcPr>
          <w:p w14:paraId="5133DB2A"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p>
        </w:tc>
        <w:tc>
          <w:tcPr>
            <w:tcW w:w="0" w:type="auto"/>
          </w:tcPr>
          <w:p w14:paraId="4D6BC2B5"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p>
        </w:tc>
      </w:tr>
      <w:tr w:rsidR="00164F55" w:rsidRPr="000F35D9" w14:paraId="69BDB6B2" w14:textId="77777777" w:rsidTr="005A7CA5">
        <w:tc>
          <w:tcPr>
            <w:tcW w:w="0" w:type="auto"/>
          </w:tcPr>
          <w:p w14:paraId="7EA5122E" w14:textId="77777777" w:rsidR="00164F55" w:rsidRPr="00684EAD" w:rsidRDefault="00164F55" w:rsidP="005A7CA5">
            <w:pPr>
              <w:spacing w:before="120" w:after="120" w:line="240" w:lineRule="auto"/>
              <w:ind w:left="360"/>
              <w:contextualSpacing/>
              <w:rPr>
                <w:rFonts w:ascii="Arial" w:eastAsia="Times New Roman" w:hAnsi="Arial" w:cs="Arial"/>
                <w:b/>
                <w:sz w:val="20"/>
                <w:szCs w:val="20"/>
              </w:rPr>
            </w:pPr>
            <w:r>
              <w:rPr>
                <w:rFonts w:ascii="Arial" w:eastAsia="Times New Roman" w:hAnsi="Arial" w:cs="Arial"/>
                <w:b/>
                <w:sz w:val="20"/>
                <w:szCs w:val="20"/>
              </w:rPr>
              <w:t>Malignancy</w:t>
            </w:r>
          </w:p>
        </w:tc>
        <w:tc>
          <w:tcPr>
            <w:tcW w:w="0" w:type="auto"/>
          </w:tcPr>
          <w:p w14:paraId="1DB75FA1" w14:textId="77777777" w:rsidR="00164F55"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p>
        </w:tc>
        <w:tc>
          <w:tcPr>
            <w:tcW w:w="0" w:type="auto"/>
          </w:tcPr>
          <w:p w14:paraId="1EDC7324" w14:textId="77777777" w:rsidR="00164F55"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p>
        </w:tc>
        <w:tc>
          <w:tcPr>
            <w:tcW w:w="0" w:type="auto"/>
          </w:tcPr>
          <w:p w14:paraId="0A39E2C8" w14:textId="77777777" w:rsidR="00164F55"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p>
        </w:tc>
      </w:tr>
      <w:tr w:rsidR="00164F55" w:rsidRPr="000F35D9" w14:paraId="2A5F83C2" w14:textId="77777777" w:rsidTr="005A7CA5">
        <w:tc>
          <w:tcPr>
            <w:tcW w:w="0" w:type="auto"/>
          </w:tcPr>
          <w:p w14:paraId="2E16B2AA" w14:textId="77777777" w:rsidR="00164F55" w:rsidRPr="00684EAD" w:rsidRDefault="00164F55" w:rsidP="005A7CA5">
            <w:pPr>
              <w:spacing w:before="120" w:after="120" w:line="240" w:lineRule="auto"/>
              <w:ind w:left="360"/>
              <w:contextualSpacing/>
              <w:rPr>
                <w:rFonts w:ascii="Arial" w:eastAsia="Times New Roman" w:hAnsi="Arial" w:cs="Arial"/>
                <w:b/>
                <w:sz w:val="20"/>
                <w:szCs w:val="20"/>
              </w:rPr>
            </w:pPr>
            <w:r w:rsidRPr="00684EAD">
              <w:rPr>
                <w:rFonts w:ascii="Arial" w:eastAsia="Times New Roman" w:hAnsi="Arial" w:cs="Arial"/>
                <w:b/>
                <w:sz w:val="20"/>
                <w:szCs w:val="20"/>
              </w:rPr>
              <w:t>Other</w:t>
            </w:r>
          </w:p>
        </w:tc>
        <w:tc>
          <w:tcPr>
            <w:tcW w:w="0" w:type="auto"/>
          </w:tcPr>
          <w:p w14:paraId="37D10218"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r w:rsidRPr="00684EAD">
              <w:rPr>
                <w:rFonts w:ascii="Arial" w:eastAsia="Times New Roman" w:hAnsi="Arial" w:cs="Arial"/>
                <w:sz w:val="20"/>
                <w:szCs w:val="20"/>
              </w:rPr>
              <w:t xml:space="preserve"> </w:t>
            </w:r>
            <w:r>
              <w:rPr>
                <w:rFonts w:ascii="Arial" w:eastAsia="Times New Roman" w:hAnsi="Arial" w:cs="Arial"/>
                <w:sz w:val="20"/>
                <w:szCs w:val="20"/>
              </w:rPr>
              <w:t>per body system for 2 different body systems</w:t>
            </w:r>
            <w:r w:rsidRPr="00684EAD">
              <w:rPr>
                <w:rFonts w:ascii="Arial" w:eastAsia="Times New Roman" w:hAnsi="Arial" w:cs="Arial"/>
                <w:sz w:val="20"/>
                <w:szCs w:val="20"/>
              </w:rPr>
              <w:t xml:space="preserve"> during </w:t>
            </w:r>
            <w:r>
              <w:rPr>
                <w:rFonts w:ascii="Arial" w:eastAsia="Times New Roman" w:hAnsi="Arial" w:cs="Arial"/>
                <w:sz w:val="20"/>
                <w:szCs w:val="20"/>
              </w:rPr>
              <w:t>the measurement period*</w:t>
            </w:r>
          </w:p>
        </w:tc>
        <w:tc>
          <w:tcPr>
            <w:tcW w:w="0" w:type="auto"/>
          </w:tcPr>
          <w:p w14:paraId="684A207E"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2 claims</w:t>
            </w:r>
            <w:r w:rsidRPr="00684EAD">
              <w:rPr>
                <w:rFonts w:ascii="Arial" w:eastAsia="Times New Roman" w:hAnsi="Arial" w:cs="Arial"/>
                <w:sz w:val="20"/>
                <w:szCs w:val="20"/>
              </w:rPr>
              <w:t xml:space="preserve"> </w:t>
            </w:r>
            <w:r>
              <w:rPr>
                <w:rFonts w:ascii="Arial" w:eastAsia="Times New Roman" w:hAnsi="Arial" w:cs="Arial"/>
                <w:sz w:val="20"/>
                <w:szCs w:val="20"/>
              </w:rPr>
              <w:t>per body system for 2 different body systems</w:t>
            </w:r>
            <w:r w:rsidRPr="00684EAD">
              <w:rPr>
                <w:rFonts w:ascii="Arial" w:eastAsia="Times New Roman" w:hAnsi="Arial" w:cs="Arial"/>
                <w:sz w:val="20"/>
                <w:szCs w:val="20"/>
              </w:rPr>
              <w:t xml:space="preserve"> during </w:t>
            </w:r>
            <w:r>
              <w:rPr>
                <w:rFonts w:ascii="Arial" w:eastAsia="Times New Roman" w:hAnsi="Arial" w:cs="Arial"/>
                <w:sz w:val="20"/>
                <w:szCs w:val="20"/>
              </w:rPr>
              <w:t>the measurement period*</w:t>
            </w:r>
          </w:p>
        </w:tc>
        <w:tc>
          <w:tcPr>
            <w:tcW w:w="0" w:type="auto"/>
          </w:tcPr>
          <w:p w14:paraId="7ECD7070"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r w:rsidRPr="00684EAD">
              <w:rPr>
                <w:rFonts w:ascii="Arial" w:eastAsia="Times New Roman" w:hAnsi="Arial" w:cs="Arial"/>
                <w:sz w:val="20"/>
                <w:szCs w:val="20"/>
              </w:rPr>
              <w:t xml:space="preserve"> </w:t>
            </w:r>
            <w:r>
              <w:rPr>
                <w:rFonts w:ascii="Arial" w:eastAsia="Times New Roman" w:hAnsi="Arial" w:cs="Arial"/>
                <w:sz w:val="20"/>
                <w:szCs w:val="20"/>
              </w:rPr>
              <w:t xml:space="preserve">per body system </w:t>
            </w:r>
            <w:r w:rsidRPr="00BE2C92">
              <w:rPr>
                <w:rFonts w:ascii="Arial" w:eastAsia="Times New Roman" w:hAnsi="Arial" w:cs="Arial"/>
                <w:i/>
                <w:sz w:val="20"/>
                <w:szCs w:val="20"/>
              </w:rPr>
              <w:t>per year</w:t>
            </w:r>
            <w:r>
              <w:rPr>
                <w:rFonts w:ascii="Arial" w:eastAsia="Times New Roman" w:hAnsi="Arial" w:cs="Arial"/>
                <w:sz w:val="20"/>
                <w:szCs w:val="20"/>
              </w:rPr>
              <w:t xml:space="preserve"> for 2 different body systems</w:t>
            </w:r>
            <w:r w:rsidRPr="00684EAD">
              <w:rPr>
                <w:rFonts w:ascii="Arial" w:eastAsia="Times New Roman" w:hAnsi="Arial" w:cs="Arial"/>
                <w:sz w:val="20"/>
                <w:szCs w:val="20"/>
              </w:rPr>
              <w:t xml:space="preserve"> during </w:t>
            </w:r>
            <w:r>
              <w:rPr>
                <w:rFonts w:ascii="Arial" w:eastAsia="Times New Roman" w:hAnsi="Arial" w:cs="Arial"/>
                <w:sz w:val="20"/>
                <w:szCs w:val="20"/>
              </w:rPr>
              <w:t>the measurement period*</w:t>
            </w:r>
          </w:p>
        </w:tc>
      </w:tr>
      <w:tr w:rsidR="00164F55" w:rsidRPr="000F35D9" w14:paraId="72A22574" w14:textId="77777777" w:rsidTr="005A7CA5">
        <w:tc>
          <w:tcPr>
            <w:tcW w:w="0" w:type="auto"/>
            <w:gridSpan w:val="3"/>
            <w:shd w:val="clear" w:color="auto" w:fill="D9D9D9"/>
          </w:tcPr>
          <w:p w14:paraId="2D4E61C0" w14:textId="77777777" w:rsidR="00164F55" w:rsidRPr="00684EAD" w:rsidRDefault="00164F55" w:rsidP="005A7CA5">
            <w:pPr>
              <w:spacing w:before="120" w:after="120" w:line="240" w:lineRule="auto"/>
              <w:contextualSpacing/>
              <w:rPr>
                <w:rFonts w:ascii="Arial" w:eastAsia="Times New Roman" w:hAnsi="Arial" w:cs="Arial"/>
                <w:sz w:val="20"/>
                <w:szCs w:val="20"/>
              </w:rPr>
            </w:pPr>
            <w:r w:rsidRPr="00684EAD">
              <w:rPr>
                <w:rFonts w:ascii="Arial" w:eastAsia="Times New Roman" w:hAnsi="Arial" w:cs="Arial"/>
                <w:b/>
                <w:sz w:val="20"/>
                <w:szCs w:val="20"/>
              </w:rPr>
              <w:t>Non-Complex Chronic Disease</w:t>
            </w:r>
          </w:p>
        </w:tc>
        <w:tc>
          <w:tcPr>
            <w:tcW w:w="0" w:type="auto"/>
            <w:shd w:val="clear" w:color="auto" w:fill="D9D9D9"/>
          </w:tcPr>
          <w:p w14:paraId="3308C609" w14:textId="77777777" w:rsidR="00164F55" w:rsidRPr="00684EAD" w:rsidRDefault="00164F55" w:rsidP="005A7CA5">
            <w:pPr>
              <w:spacing w:before="120" w:after="120" w:line="240" w:lineRule="auto"/>
              <w:contextualSpacing/>
              <w:rPr>
                <w:rFonts w:ascii="Arial" w:eastAsia="Times New Roman" w:hAnsi="Arial" w:cs="Arial"/>
                <w:b/>
                <w:sz w:val="20"/>
                <w:szCs w:val="20"/>
              </w:rPr>
            </w:pPr>
          </w:p>
        </w:tc>
      </w:tr>
      <w:tr w:rsidR="00164F55" w:rsidRPr="000F35D9" w14:paraId="11F85481" w14:textId="77777777" w:rsidTr="005A7CA5">
        <w:tc>
          <w:tcPr>
            <w:tcW w:w="0" w:type="auto"/>
          </w:tcPr>
          <w:p w14:paraId="5183B958" w14:textId="77777777" w:rsidR="00164F55" w:rsidRPr="00684EAD" w:rsidRDefault="00164F55" w:rsidP="005A7CA5">
            <w:pPr>
              <w:spacing w:before="120" w:after="120" w:line="240" w:lineRule="auto"/>
              <w:ind w:left="720"/>
              <w:contextualSpacing/>
              <w:rPr>
                <w:rFonts w:ascii="Arial" w:eastAsia="Times New Roman" w:hAnsi="Arial" w:cs="Arial"/>
                <w:b/>
                <w:sz w:val="20"/>
                <w:szCs w:val="20"/>
              </w:rPr>
            </w:pPr>
          </w:p>
        </w:tc>
        <w:tc>
          <w:tcPr>
            <w:tcW w:w="0" w:type="auto"/>
          </w:tcPr>
          <w:p w14:paraId="456A3584"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r w:rsidRPr="00684EAD">
              <w:rPr>
                <w:rFonts w:ascii="Arial" w:eastAsia="Times New Roman" w:hAnsi="Arial" w:cs="Arial"/>
                <w:sz w:val="20"/>
                <w:szCs w:val="20"/>
              </w:rPr>
              <w:t xml:space="preserve"> </w:t>
            </w:r>
            <w:r>
              <w:rPr>
                <w:rFonts w:ascii="Arial" w:eastAsia="Times New Roman" w:hAnsi="Arial" w:cs="Arial"/>
                <w:sz w:val="20"/>
                <w:szCs w:val="20"/>
              </w:rPr>
              <w:t>for a single body system</w:t>
            </w:r>
            <w:r w:rsidRPr="00684EAD">
              <w:rPr>
                <w:rFonts w:ascii="Arial" w:eastAsia="Times New Roman" w:hAnsi="Arial" w:cs="Arial"/>
                <w:sz w:val="20"/>
                <w:szCs w:val="20"/>
              </w:rPr>
              <w:t xml:space="preserve"> not flagged as progressive</w:t>
            </w:r>
            <w:r>
              <w:rPr>
                <w:rFonts w:ascii="Arial" w:eastAsia="Times New Roman" w:hAnsi="Arial" w:cs="Arial"/>
                <w:sz w:val="20"/>
                <w:szCs w:val="20"/>
              </w:rPr>
              <w:t xml:space="preserve"> during the measurement period*</w:t>
            </w:r>
          </w:p>
        </w:tc>
        <w:tc>
          <w:tcPr>
            <w:tcW w:w="0" w:type="auto"/>
          </w:tcPr>
          <w:p w14:paraId="1693ECE9"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2 claims</w:t>
            </w:r>
            <w:r w:rsidRPr="00684EAD">
              <w:rPr>
                <w:rFonts w:ascii="Arial" w:eastAsia="Times New Roman" w:hAnsi="Arial" w:cs="Arial"/>
                <w:sz w:val="20"/>
                <w:szCs w:val="20"/>
              </w:rPr>
              <w:t xml:space="preserve"> </w:t>
            </w:r>
            <w:r>
              <w:rPr>
                <w:rFonts w:ascii="Arial" w:eastAsia="Times New Roman" w:hAnsi="Arial" w:cs="Arial"/>
                <w:sz w:val="20"/>
                <w:szCs w:val="20"/>
              </w:rPr>
              <w:t>for a single body system</w:t>
            </w:r>
            <w:r w:rsidRPr="00684EAD">
              <w:rPr>
                <w:rFonts w:ascii="Arial" w:eastAsia="Times New Roman" w:hAnsi="Arial" w:cs="Arial"/>
                <w:sz w:val="20"/>
                <w:szCs w:val="20"/>
              </w:rPr>
              <w:t xml:space="preserve"> not flagged as progressive</w:t>
            </w:r>
            <w:r>
              <w:rPr>
                <w:rFonts w:ascii="Arial" w:eastAsia="Times New Roman" w:hAnsi="Arial" w:cs="Arial"/>
                <w:sz w:val="20"/>
                <w:szCs w:val="20"/>
              </w:rPr>
              <w:t xml:space="preserve"> during the measurement period*</w:t>
            </w:r>
          </w:p>
        </w:tc>
        <w:tc>
          <w:tcPr>
            <w:tcW w:w="0" w:type="auto"/>
          </w:tcPr>
          <w:p w14:paraId="43F465F6"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Pr>
                <w:rFonts w:ascii="Arial" w:eastAsia="Times New Roman" w:hAnsi="Arial" w:cs="Arial"/>
                <w:sz w:val="20"/>
                <w:szCs w:val="20"/>
              </w:rPr>
              <w:t>≥ 1 claim</w:t>
            </w:r>
            <w:r w:rsidRPr="00684EAD">
              <w:rPr>
                <w:rFonts w:ascii="Arial" w:eastAsia="Times New Roman" w:hAnsi="Arial" w:cs="Arial"/>
                <w:sz w:val="20"/>
                <w:szCs w:val="20"/>
              </w:rPr>
              <w:t xml:space="preserve"> </w:t>
            </w:r>
            <w:r>
              <w:rPr>
                <w:rFonts w:ascii="Arial" w:eastAsia="Times New Roman" w:hAnsi="Arial" w:cs="Arial"/>
                <w:sz w:val="20"/>
                <w:szCs w:val="20"/>
              </w:rPr>
              <w:t>per single body system</w:t>
            </w:r>
            <w:r w:rsidRPr="00684EAD">
              <w:rPr>
                <w:rFonts w:ascii="Arial" w:eastAsia="Times New Roman" w:hAnsi="Arial" w:cs="Arial"/>
                <w:sz w:val="20"/>
                <w:szCs w:val="20"/>
              </w:rPr>
              <w:t xml:space="preserve"> </w:t>
            </w:r>
            <w:r w:rsidRPr="00BE2C92">
              <w:rPr>
                <w:rFonts w:ascii="Arial" w:eastAsia="Times New Roman" w:hAnsi="Arial" w:cs="Arial"/>
                <w:i/>
                <w:sz w:val="20"/>
                <w:szCs w:val="20"/>
              </w:rPr>
              <w:t>per year</w:t>
            </w:r>
            <w:r>
              <w:rPr>
                <w:rFonts w:ascii="Arial" w:eastAsia="Times New Roman" w:hAnsi="Arial" w:cs="Arial"/>
                <w:sz w:val="20"/>
                <w:szCs w:val="20"/>
              </w:rPr>
              <w:t xml:space="preserve"> </w:t>
            </w:r>
            <w:r w:rsidRPr="00684EAD">
              <w:rPr>
                <w:rFonts w:ascii="Arial" w:eastAsia="Times New Roman" w:hAnsi="Arial" w:cs="Arial"/>
                <w:sz w:val="20"/>
                <w:szCs w:val="20"/>
              </w:rPr>
              <w:t>not flagged as progressive</w:t>
            </w:r>
            <w:r>
              <w:rPr>
                <w:rFonts w:ascii="Arial" w:eastAsia="Times New Roman" w:hAnsi="Arial" w:cs="Arial"/>
                <w:sz w:val="20"/>
                <w:szCs w:val="20"/>
              </w:rPr>
              <w:t xml:space="preserve"> during the measurement period*</w:t>
            </w:r>
          </w:p>
        </w:tc>
      </w:tr>
      <w:tr w:rsidR="00164F55" w:rsidRPr="000F35D9" w14:paraId="3DB94775" w14:textId="77777777" w:rsidTr="005A7CA5">
        <w:tc>
          <w:tcPr>
            <w:tcW w:w="0" w:type="auto"/>
            <w:gridSpan w:val="3"/>
            <w:shd w:val="clear" w:color="auto" w:fill="D9D9D9"/>
          </w:tcPr>
          <w:p w14:paraId="7ECE8CEF" w14:textId="77777777" w:rsidR="00164F55" w:rsidRPr="00684EAD" w:rsidRDefault="00164F55" w:rsidP="005A7CA5">
            <w:pPr>
              <w:spacing w:before="120" w:after="120" w:line="240" w:lineRule="auto"/>
              <w:contextualSpacing/>
              <w:rPr>
                <w:rFonts w:ascii="Arial" w:eastAsia="Times New Roman" w:hAnsi="Arial" w:cs="Arial"/>
                <w:sz w:val="20"/>
                <w:szCs w:val="20"/>
              </w:rPr>
            </w:pPr>
            <w:r w:rsidRPr="00684EAD">
              <w:rPr>
                <w:rFonts w:ascii="Arial" w:eastAsia="Times New Roman" w:hAnsi="Arial" w:cs="Arial"/>
                <w:b/>
                <w:sz w:val="20"/>
                <w:szCs w:val="20"/>
              </w:rPr>
              <w:t>Without Chronic Disease</w:t>
            </w:r>
          </w:p>
        </w:tc>
        <w:tc>
          <w:tcPr>
            <w:tcW w:w="0" w:type="auto"/>
            <w:shd w:val="clear" w:color="auto" w:fill="D9D9D9"/>
          </w:tcPr>
          <w:p w14:paraId="5501B63E" w14:textId="77777777" w:rsidR="00164F55" w:rsidRPr="00684EAD" w:rsidRDefault="00164F55" w:rsidP="005A7CA5">
            <w:pPr>
              <w:spacing w:before="120" w:after="120" w:line="240" w:lineRule="auto"/>
              <w:contextualSpacing/>
              <w:rPr>
                <w:rFonts w:ascii="Arial" w:eastAsia="Times New Roman" w:hAnsi="Arial" w:cs="Arial"/>
                <w:b/>
                <w:sz w:val="20"/>
                <w:szCs w:val="20"/>
              </w:rPr>
            </w:pPr>
          </w:p>
        </w:tc>
      </w:tr>
      <w:tr w:rsidR="00164F55" w:rsidRPr="000F35D9" w14:paraId="01FA76BF" w14:textId="77777777" w:rsidTr="005A7CA5">
        <w:tc>
          <w:tcPr>
            <w:tcW w:w="0" w:type="auto"/>
          </w:tcPr>
          <w:p w14:paraId="07F732AB" w14:textId="77777777" w:rsidR="00164F55" w:rsidRPr="00684EAD" w:rsidRDefault="00164F55" w:rsidP="005A7CA5">
            <w:pPr>
              <w:spacing w:before="120" w:after="120" w:line="240" w:lineRule="auto"/>
              <w:ind w:left="720"/>
              <w:contextualSpacing/>
              <w:rPr>
                <w:rFonts w:ascii="Arial" w:eastAsia="Times New Roman" w:hAnsi="Arial" w:cs="Arial"/>
                <w:b/>
                <w:sz w:val="20"/>
                <w:szCs w:val="20"/>
              </w:rPr>
            </w:pPr>
          </w:p>
        </w:tc>
        <w:tc>
          <w:tcPr>
            <w:tcW w:w="0" w:type="auto"/>
          </w:tcPr>
          <w:p w14:paraId="315F7176"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sidRPr="00684EAD">
              <w:rPr>
                <w:rFonts w:ascii="Arial" w:eastAsia="Times New Roman" w:hAnsi="Arial" w:cs="Arial"/>
                <w:sz w:val="20"/>
                <w:szCs w:val="20"/>
              </w:rPr>
              <w:t>None of the above</w:t>
            </w:r>
            <w:r>
              <w:rPr>
                <w:rFonts w:ascii="Arial" w:eastAsia="Times New Roman" w:hAnsi="Arial" w:cs="Arial"/>
                <w:sz w:val="20"/>
                <w:szCs w:val="20"/>
              </w:rPr>
              <w:t xml:space="preserve"> during the measurement period*</w:t>
            </w:r>
          </w:p>
        </w:tc>
        <w:tc>
          <w:tcPr>
            <w:tcW w:w="0" w:type="auto"/>
          </w:tcPr>
          <w:p w14:paraId="35907D35"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sidRPr="00684EAD">
              <w:rPr>
                <w:rFonts w:ascii="Arial" w:eastAsia="Times New Roman" w:hAnsi="Arial" w:cs="Arial"/>
                <w:sz w:val="20"/>
                <w:szCs w:val="20"/>
              </w:rPr>
              <w:t>None of the above</w:t>
            </w:r>
            <w:r>
              <w:rPr>
                <w:rFonts w:ascii="Arial" w:eastAsia="Times New Roman" w:hAnsi="Arial" w:cs="Arial"/>
                <w:sz w:val="20"/>
                <w:szCs w:val="20"/>
              </w:rPr>
              <w:t xml:space="preserve"> during the measurement period*</w:t>
            </w:r>
          </w:p>
        </w:tc>
        <w:tc>
          <w:tcPr>
            <w:tcW w:w="0" w:type="auto"/>
          </w:tcPr>
          <w:p w14:paraId="03201CB8" w14:textId="77777777" w:rsidR="00164F55" w:rsidRPr="00684EAD" w:rsidRDefault="00164F55" w:rsidP="005A7CA5">
            <w:pPr>
              <w:spacing w:before="120" w:after="120" w:line="240" w:lineRule="auto"/>
              <w:ind w:left="720"/>
              <w:contextualSpacing/>
              <w:rPr>
                <w:rFonts w:ascii="Arial" w:eastAsia="Times New Roman" w:hAnsi="Arial" w:cs="Arial"/>
                <w:sz w:val="20"/>
                <w:szCs w:val="20"/>
              </w:rPr>
            </w:pPr>
            <w:r w:rsidRPr="00684EAD">
              <w:rPr>
                <w:rFonts w:ascii="Arial" w:eastAsia="Times New Roman" w:hAnsi="Arial" w:cs="Arial"/>
                <w:sz w:val="20"/>
                <w:szCs w:val="20"/>
              </w:rPr>
              <w:t>None of the above</w:t>
            </w:r>
            <w:r>
              <w:rPr>
                <w:rFonts w:ascii="Arial" w:eastAsia="Times New Roman" w:hAnsi="Arial" w:cs="Arial"/>
                <w:sz w:val="20"/>
                <w:szCs w:val="20"/>
              </w:rPr>
              <w:t xml:space="preserve"> during the measurement period*</w:t>
            </w:r>
          </w:p>
        </w:tc>
      </w:tr>
    </w:tbl>
    <w:p w14:paraId="00AA1DD6" w14:textId="77777777" w:rsidR="00164F55" w:rsidRDefault="005123CC" w:rsidP="00164F55">
      <w:r>
        <w:t>*In the validation</w:t>
      </w:r>
      <w:r w:rsidR="00164F55">
        <w:t xml:space="preserve"> study a </w:t>
      </w:r>
      <w:proofErr w:type="gramStart"/>
      <w:r w:rsidR="00164F55">
        <w:t>three year</w:t>
      </w:r>
      <w:proofErr w:type="gramEnd"/>
      <w:r w:rsidR="00164F55">
        <w:t xml:space="preserve"> measurement period was used (1/1/09-12/31/11)</w:t>
      </w:r>
    </w:p>
    <w:p w14:paraId="194757CF" w14:textId="77777777" w:rsidR="00164F55" w:rsidRDefault="00164F55">
      <w:r>
        <w:br w:type="page"/>
      </w:r>
    </w:p>
    <w:p w14:paraId="61004D78" w14:textId="77777777" w:rsidR="00164F55" w:rsidRPr="00742EB9" w:rsidRDefault="00164F55" w:rsidP="00164F55">
      <w:pPr>
        <w:spacing w:after="0" w:line="240" w:lineRule="auto"/>
        <w:rPr>
          <w:rFonts w:ascii="Arial" w:hAnsi="Arial" w:cs="Arial"/>
          <w:b/>
        </w:rPr>
      </w:pPr>
      <w:r>
        <w:rPr>
          <w:rFonts w:ascii="Arial" w:hAnsi="Arial" w:cs="Arial"/>
          <w:b/>
        </w:rPr>
        <w:lastRenderedPageBreak/>
        <w:t>Table 3</w:t>
      </w:r>
      <w:r w:rsidRPr="00742EB9">
        <w:rPr>
          <w:rFonts w:ascii="Arial" w:hAnsi="Arial" w:cs="Arial"/>
          <w:b/>
        </w:rPr>
        <w:t xml:space="preserve">. </w:t>
      </w:r>
      <w:r w:rsidRPr="00742EB9">
        <w:rPr>
          <w:rFonts w:ascii="Arial" w:hAnsi="Arial" w:cs="Arial"/>
        </w:rPr>
        <w:t>Sensitivity</w:t>
      </w:r>
      <w:r>
        <w:rPr>
          <w:rFonts w:ascii="Arial" w:hAnsi="Arial" w:cs="Arial"/>
        </w:rPr>
        <w:t xml:space="preserve"> </w:t>
      </w:r>
      <w:r w:rsidRPr="00742EB9">
        <w:rPr>
          <w:rFonts w:ascii="Arial" w:hAnsi="Arial" w:cs="Arial"/>
        </w:rPr>
        <w:t>and specificity</w:t>
      </w:r>
      <w:r>
        <w:rPr>
          <w:rFonts w:ascii="Arial" w:hAnsi="Arial" w:cs="Arial"/>
        </w:rPr>
        <w:t xml:space="preserve"> </w:t>
      </w:r>
      <w:r w:rsidRPr="00742EB9">
        <w:rPr>
          <w:rFonts w:ascii="Arial" w:hAnsi="Arial" w:cs="Arial"/>
        </w:rPr>
        <w:t>for PMCA in Seattle Children’s Hospital</w:t>
      </w:r>
      <w:r>
        <w:rPr>
          <w:rFonts w:ascii="Arial" w:hAnsi="Arial" w:cs="Arial"/>
        </w:rPr>
        <w:t xml:space="preserve"> (SCH)</w:t>
      </w:r>
      <w:r w:rsidRPr="00742EB9">
        <w:rPr>
          <w:rFonts w:ascii="Arial" w:hAnsi="Arial" w:cs="Arial"/>
        </w:rPr>
        <w:t xml:space="preserve"> discharge </w:t>
      </w:r>
      <w:r>
        <w:rPr>
          <w:rFonts w:ascii="Arial" w:hAnsi="Arial" w:cs="Arial"/>
        </w:rPr>
        <w:t xml:space="preserve">and </w:t>
      </w:r>
      <w:r w:rsidRPr="00742EB9">
        <w:rPr>
          <w:rFonts w:ascii="Arial" w:hAnsi="Arial" w:cs="Arial"/>
        </w:rPr>
        <w:t>W</w:t>
      </w:r>
      <w:r>
        <w:rPr>
          <w:rFonts w:ascii="Arial" w:hAnsi="Arial" w:cs="Arial"/>
        </w:rPr>
        <w:t>ashington State (WA)</w:t>
      </w:r>
      <w:r w:rsidRPr="00742EB9">
        <w:rPr>
          <w:rFonts w:ascii="Arial" w:hAnsi="Arial" w:cs="Arial"/>
        </w:rPr>
        <w:t xml:space="preserve"> Medicaid claims data</w:t>
      </w:r>
    </w:p>
    <w:p w14:paraId="63A8E5BC" w14:textId="77777777" w:rsidR="00164F55" w:rsidRDefault="00164F55" w:rsidP="00164F55">
      <w:pPr>
        <w:spacing w:after="0" w:line="240" w:lineRule="auto"/>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398"/>
        <w:gridCol w:w="1338"/>
        <w:gridCol w:w="1338"/>
        <w:gridCol w:w="1651"/>
        <w:gridCol w:w="1552"/>
        <w:gridCol w:w="1588"/>
      </w:tblGrid>
      <w:tr w:rsidR="00164F55" w:rsidRPr="00535F2E" w14:paraId="0AE9DDAC" w14:textId="77777777" w:rsidTr="005A7CA5">
        <w:tc>
          <w:tcPr>
            <w:tcW w:w="892" w:type="pct"/>
            <w:tcBorders>
              <w:bottom w:val="nil"/>
            </w:tcBorders>
          </w:tcPr>
          <w:p w14:paraId="618241C6"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 xml:space="preserve">Approach </w:t>
            </w:r>
            <w:r w:rsidRPr="00535F2E">
              <w:rPr>
                <w:rFonts w:ascii="Arial" w:hAnsi="Arial" w:cs="Arial"/>
                <w:sz w:val="20"/>
                <w:szCs w:val="20"/>
              </w:rPr>
              <w:t>Algorithm</w:t>
            </w:r>
          </w:p>
        </w:tc>
        <w:tc>
          <w:tcPr>
            <w:tcW w:w="1268" w:type="pct"/>
            <w:gridSpan w:val="2"/>
            <w:tcBorders>
              <w:bottom w:val="nil"/>
            </w:tcBorders>
          </w:tcPr>
          <w:p w14:paraId="5D223905"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 xml:space="preserve">      C-CD</w:t>
            </w:r>
          </w:p>
        </w:tc>
        <w:tc>
          <w:tcPr>
            <w:tcW w:w="1385" w:type="pct"/>
            <w:gridSpan w:val="2"/>
            <w:tcBorders>
              <w:bottom w:val="nil"/>
            </w:tcBorders>
          </w:tcPr>
          <w:p w14:paraId="04F26AD5"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 xml:space="preserve">    NC-CD</w:t>
            </w:r>
          </w:p>
        </w:tc>
        <w:tc>
          <w:tcPr>
            <w:tcW w:w="1455" w:type="pct"/>
            <w:gridSpan w:val="2"/>
            <w:tcBorders>
              <w:bottom w:val="nil"/>
            </w:tcBorders>
          </w:tcPr>
          <w:p w14:paraId="62F92413"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b/>
                <w:sz w:val="20"/>
                <w:szCs w:val="20"/>
              </w:rPr>
              <w:t>Without CD</w:t>
            </w:r>
          </w:p>
        </w:tc>
      </w:tr>
      <w:tr w:rsidR="00164F55" w:rsidRPr="00535F2E" w14:paraId="43D9D721" w14:textId="77777777" w:rsidTr="005A7CA5">
        <w:tc>
          <w:tcPr>
            <w:tcW w:w="892" w:type="pct"/>
            <w:tcBorders>
              <w:top w:val="nil"/>
            </w:tcBorders>
          </w:tcPr>
          <w:p w14:paraId="48E9D11F" w14:textId="77777777" w:rsidR="00164F55" w:rsidRPr="00535F2E" w:rsidRDefault="00164F55" w:rsidP="005A7CA5">
            <w:pPr>
              <w:spacing w:after="0" w:line="240" w:lineRule="auto"/>
              <w:rPr>
                <w:rFonts w:ascii="Arial" w:hAnsi="Arial" w:cs="Arial"/>
                <w:b/>
                <w:sz w:val="20"/>
                <w:szCs w:val="20"/>
              </w:rPr>
            </w:pPr>
          </w:p>
        </w:tc>
        <w:tc>
          <w:tcPr>
            <w:tcW w:w="648" w:type="pct"/>
            <w:tcBorders>
              <w:top w:val="nil"/>
              <w:right w:val="nil"/>
            </w:tcBorders>
          </w:tcPr>
          <w:p w14:paraId="4D087099"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Sensitivity </w:t>
            </w:r>
          </w:p>
        </w:tc>
        <w:tc>
          <w:tcPr>
            <w:tcW w:w="620" w:type="pct"/>
            <w:tcBorders>
              <w:top w:val="nil"/>
              <w:left w:val="nil"/>
            </w:tcBorders>
          </w:tcPr>
          <w:p w14:paraId="57D46B5B"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sz w:val="20"/>
                <w:szCs w:val="20"/>
              </w:rPr>
              <w:t>Specificity</w:t>
            </w:r>
          </w:p>
        </w:tc>
        <w:tc>
          <w:tcPr>
            <w:tcW w:w="620" w:type="pct"/>
            <w:tcBorders>
              <w:top w:val="nil"/>
              <w:right w:val="nil"/>
            </w:tcBorders>
          </w:tcPr>
          <w:p w14:paraId="0B2770BB"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sz w:val="20"/>
                <w:szCs w:val="20"/>
              </w:rPr>
              <w:t xml:space="preserve">Sensitivity </w:t>
            </w:r>
          </w:p>
        </w:tc>
        <w:tc>
          <w:tcPr>
            <w:tcW w:w="765" w:type="pct"/>
            <w:tcBorders>
              <w:top w:val="nil"/>
              <w:left w:val="nil"/>
            </w:tcBorders>
          </w:tcPr>
          <w:p w14:paraId="031C7447"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sz w:val="20"/>
                <w:szCs w:val="20"/>
              </w:rPr>
              <w:t>Specificity</w:t>
            </w:r>
          </w:p>
        </w:tc>
        <w:tc>
          <w:tcPr>
            <w:tcW w:w="719" w:type="pct"/>
            <w:tcBorders>
              <w:top w:val="nil"/>
              <w:right w:val="nil"/>
            </w:tcBorders>
          </w:tcPr>
          <w:p w14:paraId="75A58010"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sz w:val="20"/>
                <w:szCs w:val="20"/>
              </w:rPr>
              <w:t xml:space="preserve">Sensitivity </w:t>
            </w:r>
          </w:p>
        </w:tc>
        <w:tc>
          <w:tcPr>
            <w:tcW w:w="736" w:type="pct"/>
            <w:tcBorders>
              <w:top w:val="nil"/>
              <w:left w:val="nil"/>
            </w:tcBorders>
          </w:tcPr>
          <w:p w14:paraId="692ECF76"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Specificity</w:t>
            </w:r>
          </w:p>
        </w:tc>
      </w:tr>
      <w:tr w:rsidR="00164F55" w:rsidRPr="00535F2E" w14:paraId="52181369" w14:textId="77777777" w:rsidTr="005A7CA5">
        <w:tc>
          <w:tcPr>
            <w:tcW w:w="892" w:type="pct"/>
          </w:tcPr>
          <w:p w14:paraId="171EF118" w14:textId="77777777" w:rsidR="00164F55" w:rsidRPr="00535F2E" w:rsidRDefault="00164F55" w:rsidP="005A7CA5">
            <w:pPr>
              <w:spacing w:after="0" w:line="240" w:lineRule="auto"/>
              <w:rPr>
                <w:rFonts w:ascii="Arial" w:hAnsi="Arial" w:cs="Arial"/>
                <w:b/>
                <w:sz w:val="20"/>
                <w:szCs w:val="20"/>
              </w:rPr>
            </w:pPr>
            <w:r w:rsidRPr="00535F2E">
              <w:rPr>
                <w:rFonts w:ascii="Arial" w:hAnsi="Arial" w:cs="Arial"/>
                <w:b/>
                <w:sz w:val="20"/>
                <w:szCs w:val="20"/>
              </w:rPr>
              <w:t>SCH (n=</w:t>
            </w:r>
            <w:proofErr w:type="gramStart"/>
            <w:r w:rsidRPr="00535F2E">
              <w:rPr>
                <w:rFonts w:ascii="Arial" w:hAnsi="Arial" w:cs="Arial"/>
                <w:b/>
                <w:sz w:val="20"/>
                <w:szCs w:val="20"/>
              </w:rPr>
              <w:t>700)*</w:t>
            </w:r>
            <w:proofErr w:type="gramEnd"/>
          </w:p>
        </w:tc>
        <w:tc>
          <w:tcPr>
            <w:tcW w:w="648" w:type="pct"/>
          </w:tcPr>
          <w:p w14:paraId="1913F2F9"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N=350*</w:t>
            </w:r>
          </w:p>
        </w:tc>
        <w:tc>
          <w:tcPr>
            <w:tcW w:w="620" w:type="pct"/>
          </w:tcPr>
          <w:p w14:paraId="2D5CF859"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N=350*</w:t>
            </w:r>
          </w:p>
        </w:tc>
        <w:tc>
          <w:tcPr>
            <w:tcW w:w="620" w:type="pct"/>
          </w:tcPr>
          <w:p w14:paraId="62B04985"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N=100*</w:t>
            </w:r>
          </w:p>
        </w:tc>
        <w:tc>
          <w:tcPr>
            <w:tcW w:w="765" w:type="pct"/>
          </w:tcPr>
          <w:p w14:paraId="20014F55"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N=100*</w:t>
            </w:r>
          </w:p>
        </w:tc>
        <w:tc>
          <w:tcPr>
            <w:tcW w:w="719" w:type="pct"/>
          </w:tcPr>
          <w:p w14:paraId="6D4D2573"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N=250*</w:t>
            </w:r>
          </w:p>
        </w:tc>
        <w:tc>
          <w:tcPr>
            <w:tcW w:w="736" w:type="pct"/>
          </w:tcPr>
          <w:p w14:paraId="43A2A81C"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N=250*</w:t>
            </w:r>
          </w:p>
        </w:tc>
      </w:tr>
      <w:tr w:rsidR="00164F55" w:rsidRPr="00535F2E" w14:paraId="2C7DF6F1" w14:textId="77777777" w:rsidTr="005A7CA5">
        <w:tc>
          <w:tcPr>
            <w:tcW w:w="892" w:type="pct"/>
            <w:tcBorders>
              <w:bottom w:val="nil"/>
            </w:tcBorders>
          </w:tcPr>
          <w:p w14:paraId="00AD89CD" w14:textId="77777777" w:rsidR="00164F55" w:rsidRPr="00535F2E" w:rsidRDefault="00164F55" w:rsidP="005A7CA5">
            <w:pPr>
              <w:spacing w:after="0" w:line="240" w:lineRule="auto"/>
              <w:jc w:val="right"/>
              <w:rPr>
                <w:rFonts w:ascii="Arial" w:hAnsi="Arial" w:cs="Arial"/>
                <w:sz w:val="20"/>
                <w:szCs w:val="20"/>
              </w:rPr>
            </w:pPr>
            <w:r w:rsidRPr="00535F2E">
              <w:rPr>
                <w:rFonts w:ascii="Arial" w:hAnsi="Arial" w:cs="Arial"/>
                <w:b/>
                <w:sz w:val="20"/>
                <w:szCs w:val="20"/>
              </w:rPr>
              <w:t>Least</w:t>
            </w:r>
            <w:r w:rsidRPr="00535F2E">
              <w:rPr>
                <w:rFonts w:ascii="Arial" w:hAnsi="Arial" w:cs="Arial"/>
                <w:sz w:val="20"/>
                <w:szCs w:val="20"/>
              </w:rPr>
              <w:t xml:space="preserve"> PMCA †</w:t>
            </w:r>
          </w:p>
          <w:p w14:paraId="1C8C2B1B" w14:textId="77777777" w:rsidR="00164F55" w:rsidRPr="00535F2E" w:rsidRDefault="00164F55" w:rsidP="005A7CA5">
            <w:pPr>
              <w:spacing w:after="0" w:line="240" w:lineRule="auto"/>
              <w:jc w:val="right"/>
              <w:rPr>
                <w:rFonts w:ascii="Arial" w:hAnsi="Arial" w:cs="Arial"/>
                <w:sz w:val="20"/>
                <w:szCs w:val="20"/>
              </w:rPr>
            </w:pPr>
          </w:p>
        </w:tc>
        <w:tc>
          <w:tcPr>
            <w:tcW w:w="648" w:type="pct"/>
            <w:tcBorders>
              <w:bottom w:val="nil"/>
            </w:tcBorders>
          </w:tcPr>
          <w:p w14:paraId="485E760A"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84% </w:t>
            </w:r>
          </w:p>
          <w:p w14:paraId="6AE32AB2"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(80%, 88</w:t>
            </w:r>
            <w:proofErr w:type="gramStart"/>
            <w:r w:rsidRPr="00535F2E">
              <w:rPr>
                <w:rFonts w:ascii="Arial" w:hAnsi="Arial" w:cs="Arial"/>
                <w:sz w:val="20"/>
                <w:szCs w:val="20"/>
              </w:rPr>
              <w:t>%)*</w:t>
            </w:r>
            <w:proofErr w:type="gramEnd"/>
            <w:r w:rsidRPr="00535F2E">
              <w:rPr>
                <w:rFonts w:ascii="Arial" w:hAnsi="Arial" w:cs="Arial"/>
                <w:sz w:val="20"/>
                <w:szCs w:val="20"/>
              </w:rPr>
              <w:t>*</w:t>
            </w:r>
          </w:p>
        </w:tc>
        <w:tc>
          <w:tcPr>
            <w:tcW w:w="620" w:type="pct"/>
            <w:tcBorders>
              <w:bottom w:val="nil"/>
            </w:tcBorders>
          </w:tcPr>
          <w:p w14:paraId="27E9D4B8"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92%</w:t>
            </w:r>
          </w:p>
          <w:p w14:paraId="5092599B"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(89%, 94%)</w:t>
            </w:r>
          </w:p>
        </w:tc>
        <w:tc>
          <w:tcPr>
            <w:tcW w:w="620" w:type="pct"/>
            <w:tcBorders>
              <w:bottom w:val="nil"/>
            </w:tcBorders>
          </w:tcPr>
          <w:p w14:paraId="19846315"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41%</w:t>
            </w:r>
          </w:p>
          <w:p w14:paraId="06D9D2F5"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(32%, 51%)</w:t>
            </w:r>
          </w:p>
        </w:tc>
        <w:tc>
          <w:tcPr>
            <w:tcW w:w="765" w:type="pct"/>
            <w:tcBorders>
              <w:bottom w:val="nil"/>
            </w:tcBorders>
          </w:tcPr>
          <w:p w14:paraId="6D7EA890"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92% </w:t>
            </w:r>
          </w:p>
          <w:p w14:paraId="2F1598EB"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(85%, 96%)</w:t>
            </w:r>
          </w:p>
        </w:tc>
        <w:tc>
          <w:tcPr>
            <w:tcW w:w="719" w:type="pct"/>
            <w:tcBorders>
              <w:bottom w:val="nil"/>
            </w:tcBorders>
          </w:tcPr>
          <w:p w14:paraId="6A984BE8"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96%</w:t>
            </w:r>
          </w:p>
          <w:p w14:paraId="6FA4E9A1"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(93%, 98%)</w:t>
            </w:r>
          </w:p>
        </w:tc>
        <w:tc>
          <w:tcPr>
            <w:tcW w:w="736" w:type="pct"/>
            <w:tcBorders>
              <w:bottom w:val="nil"/>
            </w:tcBorders>
          </w:tcPr>
          <w:p w14:paraId="24A3CA57"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90% </w:t>
            </w:r>
          </w:p>
          <w:p w14:paraId="3A962108"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(86%, 93%)</w:t>
            </w:r>
          </w:p>
        </w:tc>
      </w:tr>
      <w:tr w:rsidR="00164F55" w:rsidRPr="00535F2E" w14:paraId="17393196" w14:textId="77777777" w:rsidTr="005A7CA5">
        <w:tc>
          <w:tcPr>
            <w:tcW w:w="892" w:type="pct"/>
          </w:tcPr>
          <w:p w14:paraId="77773684" w14:textId="77777777" w:rsidR="00164F55" w:rsidRPr="00535F2E" w:rsidRDefault="00164F55" w:rsidP="005A7CA5">
            <w:pPr>
              <w:spacing w:after="0" w:line="240" w:lineRule="auto"/>
              <w:jc w:val="right"/>
              <w:rPr>
                <w:rFonts w:ascii="Arial" w:hAnsi="Arial" w:cs="Arial"/>
                <w:sz w:val="20"/>
                <w:szCs w:val="20"/>
              </w:rPr>
            </w:pPr>
            <w:r w:rsidRPr="00535F2E">
              <w:rPr>
                <w:rFonts w:ascii="Arial" w:hAnsi="Arial" w:cs="Arial"/>
                <w:b/>
                <w:sz w:val="20"/>
                <w:szCs w:val="20"/>
              </w:rPr>
              <w:t xml:space="preserve">More </w:t>
            </w:r>
            <w:r w:rsidRPr="00535F2E">
              <w:rPr>
                <w:rFonts w:ascii="Arial" w:hAnsi="Arial" w:cs="Arial"/>
                <w:sz w:val="20"/>
                <w:szCs w:val="20"/>
              </w:rPr>
              <w:t>PMCA</w:t>
            </w:r>
          </w:p>
          <w:p w14:paraId="33736449" w14:textId="77777777" w:rsidR="00164F55" w:rsidRPr="00535F2E" w:rsidRDefault="00164F55" w:rsidP="005A7CA5">
            <w:pPr>
              <w:spacing w:after="0" w:line="240" w:lineRule="auto"/>
              <w:jc w:val="right"/>
              <w:rPr>
                <w:rFonts w:ascii="Arial" w:hAnsi="Arial" w:cs="Arial"/>
                <w:sz w:val="20"/>
                <w:szCs w:val="20"/>
              </w:rPr>
            </w:pPr>
          </w:p>
        </w:tc>
        <w:tc>
          <w:tcPr>
            <w:tcW w:w="648" w:type="pct"/>
          </w:tcPr>
          <w:p w14:paraId="6CDB0195"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73% </w:t>
            </w:r>
          </w:p>
          <w:p w14:paraId="28D8B2C2"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(68%, 77%)</w:t>
            </w:r>
          </w:p>
        </w:tc>
        <w:tc>
          <w:tcPr>
            <w:tcW w:w="620" w:type="pct"/>
          </w:tcPr>
          <w:p w14:paraId="1C4E793F"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96% </w:t>
            </w:r>
          </w:p>
          <w:p w14:paraId="098E2548"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(93%, 98%)</w:t>
            </w:r>
          </w:p>
        </w:tc>
        <w:tc>
          <w:tcPr>
            <w:tcW w:w="620" w:type="pct"/>
          </w:tcPr>
          <w:p w14:paraId="2D38E1E5"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19% </w:t>
            </w:r>
          </w:p>
          <w:p w14:paraId="7A3EE481"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(13%, 28%)</w:t>
            </w:r>
          </w:p>
        </w:tc>
        <w:tc>
          <w:tcPr>
            <w:tcW w:w="765" w:type="pct"/>
          </w:tcPr>
          <w:p w14:paraId="59D132A8"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94% </w:t>
            </w:r>
          </w:p>
          <w:p w14:paraId="4991325E"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(88%, 97%)</w:t>
            </w:r>
          </w:p>
        </w:tc>
        <w:tc>
          <w:tcPr>
            <w:tcW w:w="719" w:type="pct"/>
          </w:tcPr>
          <w:p w14:paraId="62462A18"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100% </w:t>
            </w:r>
          </w:p>
          <w:p w14:paraId="38C9D4C7"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(99%, 100%)</w:t>
            </w:r>
          </w:p>
        </w:tc>
        <w:tc>
          <w:tcPr>
            <w:tcW w:w="736" w:type="pct"/>
          </w:tcPr>
          <w:p w14:paraId="31F4AC03"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72% </w:t>
            </w:r>
          </w:p>
          <w:p w14:paraId="1277C124"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(66%, 77%)</w:t>
            </w:r>
          </w:p>
        </w:tc>
      </w:tr>
      <w:tr w:rsidR="00164F55" w:rsidRPr="00535F2E" w14:paraId="5DB6A3E0" w14:textId="77777777" w:rsidTr="005A7CA5">
        <w:tc>
          <w:tcPr>
            <w:tcW w:w="892" w:type="pct"/>
          </w:tcPr>
          <w:p w14:paraId="0830011E" w14:textId="77777777" w:rsidR="00164F55" w:rsidRPr="00535F2E" w:rsidRDefault="00164F55" w:rsidP="005A7CA5">
            <w:pPr>
              <w:spacing w:after="0" w:line="240" w:lineRule="auto"/>
              <w:jc w:val="right"/>
              <w:rPr>
                <w:rFonts w:ascii="Arial" w:hAnsi="Arial" w:cs="Arial"/>
                <w:sz w:val="20"/>
                <w:szCs w:val="20"/>
              </w:rPr>
            </w:pPr>
            <w:r w:rsidRPr="00535F2E">
              <w:rPr>
                <w:rFonts w:ascii="Arial" w:hAnsi="Arial" w:cs="Arial"/>
                <w:b/>
                <w:sz w:val="20"/>
                <w:szCs w:val="20"/>
              </w:rPr>
              <w:t>Most</w:t>
            </w:r>
            <w:r w:rsidRPr="00535F2E">
              <w:rPr>
                <w:rFonts w:ascii="Arial" w:hAnsi="Arial" w:cs="Arial"/>
                <w:sz w:val="20"/>
                <w:szCs w:val="20"/>
              </w:rPr>
              <w:t xml:space="preserve"> PMCA</w:t>
            </w:r>
          </w:p>
          <w:p w14:paraId="34A78329" w14:textId="77777777" w:rsidR="00164F55" w:rsidRPr="00535F2E" w:rsidRDefault="00164F55" w:rsidP="005A7CA5">
            <w:pPr>
              <w:spacing w:after="0" w:line="240" w:lineRule="auto"/>
              <w:jc w:val="right"/>
              <w:rPr>
                <w:rFonts w:ascii="Arial" w:hAnsi="Arial" w:cs="Arial"/>
                <w:sz w:val="20"/>
                <w:szCs w:val="20"/>
              </w:rPr>
            </w:pPr>
          </w:p>
        </w:tc>
        <w:tc>
          <w:tcPr>
            <w:tcW w:w="648" w:type="pct"/>
          </w:tcPr>
          <w:p w14:paraId="195F9CA1"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66% </w:t>
            </w:r>
          </w:p>
          <w:p w14:paraId="04089313"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(61%, 71%)</w:t>
            </w:r>
          </w:p>
        </w:tc>
        <w:tc>
          <w:tcPr>
            <w:tcW w:w="620" w:type="pct"/>
          </w:tcPr>
          <w:p w14:paraId="57FEF76C"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96% </w:t>
            </w:r>
          </w:p>
          <w:p w14:paraId="6B66DAED"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(93%, 98%)</w:t>
            </w:r>
          </w:p>
        </w:tc>
        <w:tc>
          <w:tcPr>
            <w:tcW w:w="620" w:type="pct"/>
          </w:tcPr>
          <w:p w14:paraId="63E99721"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1% </w:t>
            </w:r>
          </w:p>
          <w:p w14:paraId="1357AF86"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(0%, 5%)</w:t>
            </w:r>
          </w:p>
        </w:tc>
        <w:tc>
          <w:tcPr>
            <w:tcW w:w="765" w:type="pct"/>
          </w:tcPr>
          <w:p w14:paraId="25F555B0"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99% </w:t>
            </w:r>
          </w:p>
          <w:p w14:paraId="4FE508A5"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(95%, 100%)</w:t>
            </w:r>
          </w:p>
        </w:tc>
        <w:tc>
          <w:tcPr>
            <w:tcW w:w="719" w:type="pct"/>
          </w:tcPr>
          <w:p w14:paraId="20897544"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100% </w:t>
            </w:r>
          </w:p>
          <w:p w14:paraId="54646494"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(99%, 100%)</w:t>
            </w:r>
          </w:p>
        </w:tc>
        <w:tc>
          <w:tcPr>
            <w:tcW w:w="736" w:type="pct"/>
          </w:tcPr>
          <w:p w14:paraId="2A73686B"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57% </w:t>
            </w:r>
          </w:p>
          <w:p w14:paraId="2879A4DE"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(51%, 63%)</w:t>
            </w:r>
          </w:p>
        </w:tc>
      </w:tr>
      <w:tr w:rsidR="00164F55" w:rsidRPr="00535F2E" w14:paraId="263C7276" w14:textId="77777777" w:rsidTr="005A7CA5">
        <w:tc>
          <w:tcPr>
            <w:tcW w:w="892" w:type="pct"/>
          </w:tcPr>
          <w:p w14:paraId="42B9B04D" w14:textId="77777777" w:rsidR="00164F55" w:rsidRPr="00535F2E" w:rsidRDefault="00164F55" w:rsidP="005A7CA5">
            <w:pPr>
              <w:spacing w:after="0" w:line="240" w:lineRule="auto"/>
              <w:rPr>
                <w:rFonts w:ascii="Arial" w:hAnsi="Arial" w:cs="Arial"/>
                <w:b/>
                <w:sz w:val="20"/>
                <w:szCs w:val="20"/>
              </w:rPr>
            </w:pPr>
            <w:r w:rsidRPr="00535F2E">
              <w:rPr>
                <w:rFonts w:ascii="Arial" w:hAnsi="Arial" w:cs="Arial"/>
                <w:b/>
                <w:sz w:val="20"/>
                <w:szCs w:val="20"/>
              </w:rPr>
              <w:t>WA Medicaid (n=</w:t>
            </w:r>
            <w:proofErr w:type="gramStart"/>
            <w:r w:rsidRPr="00535F2E">
              <w:rPr>
                <w:rFonts w:ascii="Arial" w:hAnsi="Arial" w:cs="Arial"/>
                <w:b/>
                <w:sz w:val="20"/>
                <w:szCs w:val="20"/>
              </w:rPr>
              <w:t>678)*</w:t>
            </w:r>
            <w:proofErr w:type="gramEnd"/>
          </w:p>
        </w:tc>
        <w:tc>
          <w:tcPr>
            <w:tcW w:w="648" w:type="pct"/>
          </w:tcPr>
          <w:p w14:paraId="68AD5156"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N=329*</w:t>
            </w:r>
          </w:p>
        </w:tc>
        <w:tc>
          <w:tcPr>
            <w:tcW w:w="620" w:type="pct"/>
          </w:tcPr>
          <w:p w14:paraId="5C164880"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N=329*</w:t>
            </w:r>
          </w:p>
        </w:tc>
        <w:tc>
          <w:tcPr>
            <w:tcW w:w="620" w:type="pct"/>
          </w:tcPr>
          <w:p w14:paraId="5DE844CB"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N=100*</w:t>
            </w:r>
          </w:p>
        </w:tc>
        <w:tc>
          <w:tcPr>
            <w:tcW w:w="765" w:type="pct"/>
          </w:tcPr>
          <w:p w14:paraId="32A407F9"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N=100*</w:t>
            </w:r>
          </w:p>
        </w:tc>
        <w:tc>
          <w:tcPr>
            <w:tcW w:w="719" w:type="pct"/>
          </w:tcPr>
          <w:p w14:paraId="59D2A855"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N=249*</w:t>
            </w:r>
          </w:p>
        </w:tc>
        <w:tc>
          <w:tcPr>
            <w:tcW w:w="736" w:type="pct"/>
          </w:tcPr>
          <w:p w14:paraId="0190ACA9" w14:textId="77777777" w:rsidR="00164F55" w:rsidRPr="00535F2E" w:rsidRDefault="00164F55" w:rsidP="005A7CA5">
            <w:pPr>
              <w:spacing w:after="0" w:line="240" w:lineRule="auto"/>
              <w:jc w:val="center"/>
              <w:rPr>
                <w:rFonts w:ascii="Arial" w:hAnsi="Arial" w:cs="Arial"/>
                <w:b/>
                <w:sz w:val="20"/>
                <w:szCs w:val="20"/>
              </w:rPr>
            </w:pPr>
            <w:r w:rsidRPr="00535F2E">
              <w:rPr>
                <w:rFonts w:ascii="Arial" w:hAnsi="Arial" w:cs="Arial"/>
                <w:b/>
                <w:sz w:val="20"/>
                <w:szCs w:val="20"/>
              </w:rPr>
              <w:t>N=249*</w:t>
            </w:r>
          </w:p>
        </w:tc>
      </w:tr>
      <w:tr w:rsidR="00164F55" w:rsidRPr="00535F2E" w14:paraId="309F442B" w14:textId="77777777" w:rsidTr="005A7CA5">
        <w:tc>
          <w:tcPr>
            <w:tcW w:w="892" w:type="pct"/>
            <w:tcBorders>
              <w:bottom w:val="nil"/>
            </w:tcBorders>
          </w:tcPr>
          <w:p w14:paraId="77FFF301" w14:textId="77777777" w:rsidR="00164F55" w:rsidRPr="00535F2E" w:rsidRDefault="00164F55" w:rsidP="005A7CA5">
            <w:pPr>
              <w:spacing w:after="0" w:line="240" w:lineRule="auto"/>
              <w:jc w:val="right"/>
              <w:rPr>
                <w:rFonts w:ascii="Arial" w:hAnsi="Arial" w:cs="Arial"/>
                <w:sz w:val="20"/>
                <w:szCs w:val="20"/>
              </w:rPr>
            </w:pPr>
            <w:r w:rsidRPr="00535F2E">
              <w:rPr>
                <w:rFonts w:ascii="Arial" w:hAnsi="Arial" w:cs="Arial"/>
                <w:b/>
                <w:sz w:val="20"/>
                <w:szCs w:val="20"/>
              </w:rPr>
              <w:t>Least</w:t>
            </w:r>
            <w:r w:rsidRPr="00535F2E">
              <w:rPr>
                <w:rFonts w:ascii="Arial" w:hAnsi="Arial" w:cs="Arial"/>
                <w:sz w:val="20"/>
                <w:szCs w:val="20"/>
              </w:rPr>
              <w:t xml:space="preserve"> PMCA</w:t>
            </w:r>
          </w:p>
          <w:p w14:paraId="311A6669" w14:textId="77777777" w:rsidR="00164F55" w:rsidRPr="00535F2E" w:rsidRDefault="00164F55" w:rsidP="005A7CA5">
            <w:pPr>
              <w:spacing w:after="0" w:line="240" w:lineRule="auto"/>
              <w:jc w:val="right"/>
              <w:rPr>
                <w:rFonts w:ascii="Arial" w:hAnsi="Arial" w:cs="Arial"/>
                <w:sz w:val="20"/>
                <w:szCs w:val="20"/>
              </w:rPr>
            </w:pPr>
          </w:p>
        </w:tc>
        <w:tc>
          <w:tcPr>
            <w:tcW w:w="648" w:type="pct"/>
            <w:tcBorders>
              <w:bottom w:val="nil"/>
            </w:tcBorders>
          </w:tcPr>
          <w:p w14:paraId="5CD7A1BC"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91% </w:t>
            </w:r>
          </w:p>
          <w:p w14:paraId="57649019"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(87%, 94%)</w:t>
            </w:r>
          </w:p>
        </w:tc>
        <w:tc>
          <w:tcPr>
            <w:tcW w:w="620" w:type="pct"/>
            <w:tcBorders>
              <w:bottom w:val="nil"/>
            </w:tcBorders>
          </w:tcPr>
          <w:p w14:paraId="47F8F103"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79% </w:t>
            </w:r>
          </w:p>
          <w:p w14:paraId="3442E971"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(74%, 83%)</w:t>
            </w:r>
          </w:p>
        </w:tc>
        <w:tc>
          <w:tcPr>
            <w:tcW w:w="620" w:type="pct"/>
            <w:tcBorders>
              <w:bottom w:val="nil"/>
            </w:tcBorders>
          </w:tcPr>
          <w:p w14:paraId="0602565E"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37% </w:t>
            </w:r>
          </w:p>
          <w:p w14:paraId="22B7FE1C"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(28%, 47%)</w:t>
            </w:r>
          </w:p>
        </w:tc>
        <w:tc>
          <w:tcPr>
            <w:tcW w:w="765" w:type="pct"/>
            <w:tcBorders>
              <w:bottom w:val="nil"/>
            </w:tcBorders>
          </w:tcPr>
          <w:p w14:paraId="079C473A"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88% </w:t>
            </w:r>
          </w:p>
          <w:p w14:paraId="11652163"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(80%, 93%)</w:t>
            </w:r>
          </w:p>
        </w:tc>
        <w:tc>
          <w:tcPr>
            <w:tcW w:w="719" w:type="pct"/>
            <w:tcBorders>
              <w:bottom w:val="nil"/>
            </w:tcBorders>
          </w:tcPr>
          <w:p w14:paraId="6FBE97F9"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69% </w:t>
            </w:r>
          </w:p>
          <w:p w14:paraId="7DD91075"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(63%, 74%)</w:t>
            </w:r>
          </w:p>
        </w:tc>
        <w:tc>
          <w:tcPr>
            <w:tcW w:w="736" w:type="pct"/>
            <w:tcBorders>
              <w:bottom w:val="nil"/>
            </w:tcBorders>
          </w:tcPr>
          <w:p w14:paraId="0B595304"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94% </w:t>
            </w:r>
          </w:p>
          <w:p w14:paraId="7CD27353"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(90%, 96%)</w:t>
            </w:r>
          </w:p>
        </w:tc>
      </w:tr>
      <w:tr w:rsidR="00164F55" w:rsidRPr="00535F2E" w14:paraId="3CD98E6C" w14:textId="77777777" w:rsidTr="005A7CA5">
        <w:tc>
          <w:tcPr>
            <w:tcW w:w="892" w:type="pct"/>
            <w:tcBorders>
              <w:top w:val="single" w:sz="4" w:space="0" w:color="auto"/>
              <w:bottom w:val="nil"/>
            </w:tcBorders>
          </w:tcPr>
          <w:p w14:paraId="6906F9C3" w14:textId="77777777" w:rsidR="00164F55" w:rsidRPr="00535F2E" w:rsidRDefault="00164F55" w:rsidP="005A7CA5">
            <w:pPr>
              <w:spacing w:after="0" w:line="240" w:lineRule="auto"/>
              <w:jc w:val="right"/>
              <w:rPr>
                <w:rFonts w:ascii="Arial" w:hAnsi="Arial" w:cs="Arial"/>
                <w:sz w:val="20"/>
                <w:szCs w:val="20"/>
              </w:rPr>
            </w:pPr>
            <w:r w:rsidRPr="00535F2E">
              <w:rPr>
                <w:rFonts w:ascii="Arial" w:hAnsi="Arial" w:cs="Arial"/>
                <w:b/>
                <w:sz w:val="20"/>
                <w:szCs w:val="20"/>
              </w:rPr>
              <w:t xml:space="preserve">More </w:t>
            </w:r>
            <w:r w:rsidRPr="00535F2E">
              <w:rPr>
                <w:rFonts w:ascii="Arial" w:hAnsi="Arial" w:cs="Arial"/>
                <w:sz w:val="20"/>
                <w:szCs w:val="20"/>
              </w:rPr>
              <w:t>PMCA †</w:t>
            </w:r>
          </w:p>
          <w:p w14:paraId="4BA8AD5E" w14:textId="77777777" w:rsidR="00164F55" w:rsidRPr="00535F2E" w:rsidRDefault="00164F55" w:rsidP="005A7CA5">
            <w:pPr>
              <w:spacing w:after="0" w:line="240" w:lineRule="auto"/>
              <w:jc w:val="right"/>
              <w:rPr>
                <w:rFonts w:ascii="Arial" w:hAnsi="Arial" w:cs="Arial"/>
                <w:sz w:val="20"/>
                <w:szCs w:val="20"/>
              </w:rPr>
            </w:pPr>
          </w:p>
        </w:tc>
        <w:tc>
          <w:tcPr>
            <w:tcW w:w="648" w:type="pct"/>
            <w:tcBorders>
              <w:top w:val="single" w:sz="4" w:space="0" w:color="auto"/>
              <w:bottom w:val="nil"/>
            </w:tcBorders>
          </w:tcPr>
          <w:p w14:paraId="210FCED6"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89% </w:t>
            </w:r>
          </w:p>
          <w:p w14:paraId="767E997E"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(85%, 92%)</w:t>
            </w:r>
          </w:p>
        </w:tc>
        <w:tc>
          <w:tcPr>
            <w:tcW w:w="620" w:type="pct"/>
            <w:tcBorders>
              <w:top w:val="single" w:sz="4" w:space="0" w:color="auto"/>
              <w:bottom w:val="nil"/>
            </w:tcBorders>
          </w:tcPr>
          <w:p w14:paraId="71D367FD"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85% </w:t>
            </w:r>
          </w:p>
          <w:p w14:paraId="5649406E"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(81%, 89%)</w:t>
            </w:r>
          </w:p>
        </w:tc>
        <w:tc>
          <w:tcPr>
            <w:tcW w:w="620" w:type="pct"/>
            <w:tcBorders>
              <w:top w:val="single" w:sz="4" w:space="0" w:color="auto"/>
              <w:bottom w:val="nil"/>
            </w:tcBorders>
          </w:tcPr>
          <w:p w14:paraId="5339AEFA"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45% </w:t>
            </w:r>
          </w:p>
          <w:p w14:paraId="66FA7FB0"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(36%, 55%)</w:t>
            </w:r>
          </w:p>
        </w:tc>
        <w:tc>
          <w:tcPr>
            <w:tcW w:w="765" w:type="pct"/>
            <w:tcBorders>
              <w:top w:val="single" w:sz="4" w:space="0" w:color="auto"/>
              <w:bottom w:val="nil"/>
            </w:tcBorders>
          </w:tcPr>
          <w:p w14:paraId="33017F18"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91% </w:t>
            </w:r>
          </w:p>
          <w:p w14:paraId="5B7594BB"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(84%, 95%)</w:t>
            </w:r>
          </w:p>
        </w:tc>
        <w:tc>
          <w:tcPr>
            <w:tcW w:w="719" w:type="pct"/>
            <w:tcBorders>
              <w:top w:val="single" w:sz="4" w:space="0" w:color="auto"/>
              <w:bottom w:val="nil"/>
            </w:tcBorders>
          </w:tcPr>
          <w:p w14:paraId="48D7C20B"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80% </w:t>
            </w:r>
          </w:p>
          <w:p w14:paraId="183C005B"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(75%, 85%)</w:t>
            </w:r>
          </w:p>
        </w:tc>
        <w:tc>
          <w:tcPr>
            <w:tcW w:w="736" w:type="pct"/>
            <w:tcBorders>
              <w:top w:val="single" w:sz="4" w:space="0" w:color="auto"/>
              <w:bottom w:val="nil"/>
            </w:tcBorders>
          </w:tcPr>
          <w:p w14:paraId="50E66D29"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91% </w:t>
            </w:r>
          </w:p>
          <w:p w14:paraId="32F6B063"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(87%, 94%)</w:t>
            </w:r>
          </w:p>
        </w:tc>
      </w:tr>
      <w:tr w:rsidR="00164F55" w:rsidRPr="00535F2E" w14:paraId="36C14664" w14:textId="77777777" w:rsidTr="005A7CA5">
        <w:tc>
          <w:tcPr>
            <w:tcW w:w="892" w:type="pct"/>
            <w:tcBorders>
              <w:top w:val="single" w:sz="4" w:space="0" w:color="auto"/>
              <w:bottom w:val="single" w:sz="4" w:space="0" w:color="auto"/>
            </w:tcBorders>
          </w:tcPr>
          <w:p w14:paraId="01399184" w14:textId="77777777" w:rsidR="00164F55" w:rsidRPr="00535F2E" w:rsidRDefault="00164F55" w:rsidP="005A7CA5">
            <w:pPr>
              <w:spacing w:after="0" w:line="240" w:lineRule="auto"/>
              <w:jc w:val="right"/>
              <w:rPr>
                <w:rFonts w:ascii="Arial" w:hAnsi="Arial" w:cs="Arial"/>
                <w:sz w:val="20"/>
                <w:szCs w:val="20"/>
              </w:rPr>
            </w:pPr>
            <w:r w:rsidRPr="00535F2E">
              <w:rPr>
                <w:rFonts w:ascii="Arial" w:hAnsi="Arial" w:cs="Arial"/>
                <w:b/>
                <w:sz w:val="20"/>
                <w:szCs w:val="20"/>
              </w:rPr>
              <w:t>Most</w:t>
            </w:r>
            <w:r w:rsidRPr="00535F2E">
              <w:rPr>
                <w:rFonts w:ascii="Arial" w:hAnsi="Arial" w:cs="Arial"/>
                <w:sz w:val="20"/>
                <w:szCs w:val="20"/>
              </w:rPr>
              <w:t xml:space="preserve"> PMCA</w:t>
            </w:r>
          </w:p>
          <w:p w14:paraId="189024FC" w14:textId="77777777" w:rsidR="00164F55" w:rsidRPr="00535F2E" w:rsidRDefault="00164F55" w:rsidP="005A7CA5">
            <w:pPr>
              <w:spacing w:after="0" w:line="240" w:lineRule="auto"/>
              <w:jc w:val="right"/>
              <w:rPr>
                <w:rFonts w:ascii="Arial" w:hAnsi="Arial" w:cs="Arial"/>
                <w:sz w:val="20"/>
                <w:szCs w:val="20"/>
              </w:rPr>
            </w:pPr>
          </w:p>
        </w:tc>
        <w:tc>
          <w:tcPr>
            <w:tcW w:w="648" w:type="pct"/>
            <w:tcBorders>
              <w:top w:val="single" w:sz="4" w:space="0" w:color="auto"/>
              <w:bottom w:val="single" w:sz="4" w:space="0" w:color="auto"/>
            </w:tcBorders>
          </w:tcPr>
          <w:p w14:paraId="6CE79B95"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78% </w:t>
            </w:r>
          </w:p>
          <w:p w14:paraId="0C4885C7"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(73%, 82%)</w:t>
            </w:r>
          </w:p>
        </w:tc>
        <w:tc>
          <w:tcPr>
            <w:tcW w:w="620" w:type="pct"/>
            <w:tcBorders>
              <w:top w:val="single" w:sz="4" w:space="0" w:color="auto"/>
              <w:bottom w:val="single" w:sz="4" w:space="0" w:color="auto"/>
            </w:tcBorders>
          </w:tcPr>
          <w:p w14:paraId="5540C8AE"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90% </w:t>
            </w:r>
          </w:p>
          <w:p w14:paraId="315FAD8D"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(86%, 93%)</w:t>
            </w:r>
          </w:p>
        </w:tc>
        <w:tc>
          <w:tcPr>
            <w:tcW w:w="620" w:type="pct"/>
            <w:tcBorders>
              <w:top w:val="single" w:sz="4" w:space="0" w:color="auto"/>
              <w:bottom w:val="single" w:sz="4" w:space="0" w:color="auto"/>
            </w:tcBorders>
          </w:tcPr>
          <w:p w14:paraId="3E91DB1B"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16% </w:t>
            </w:r>
          </w:p>
          <w:p w14:paraId="7C8F6F53"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(10%, 24%)</w:t>
            </w:r>
          </w:p>
        </w:tc>
        <w:tc>
          <w:tcPr>
            <w:tcW w:w="765" w:type="pct"/>
            <w:tcBorders>
              <w:top w:val="single" w:sz="4" w:space="0" w:color="auto"/>
              <w:bottom w:val="single" w:sz="4" w:space="0" w:color="auto"/>
            </w:tcBorders>
          </w:tcPr>
          <w:p w14:paraId="25AEBF29"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95% </w:t>
            </w:r>
          </w:p>
          <w:p w14:paraId="3BE8530C"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(89%, 98%)</w:t>
            </w:r>
          </w:p>
        </w:tc>
        <w:tc>
          <w:tcPr>
            <w:tcW w:w="719" w:type="pct"/>
            <w:tcBorders>
              <w:top w:val="single" w:sz="4" w:space="0" w:color="auto"/>
              <w:bottom w:val="single" w:sz="4" w:space="0" w:color="auto"/>
            </w:tcBorders>
          </w:tcPr>
          <w:p w14:paraId="5AC6D451"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95% </w:t>
            </w:r>
          </w:p>
          <w:p w14:paraId="18CC02EA"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(92%, 97%)</w:t>
            </w:r>
          </w:p>
        </w:tc>
        <w:tc>
          <w:tcPr>
            <w:tcW w:w="736" w:type="pct"/>
            <w:tcBorders>
              <w:top w:val="single" w:sz="4" w:space="0" w:color="auto"/>
              <w:bottom w:val="single" w:sz="4" w:space="0" w:color="auto"/>
            </w:tcBorders>
          </w:tcPr>
          <w:p w14:paraId="65989C87"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 xml:space="preserve">75% </w:t>
            </w:r>
          </w:p>
          <w:p w14:paraId="2AB9D8DC" w14:textId="77777777" w:rsidR="00164F55" w:rsidRPr="00535F2E" w:rsidRDefault="00164F55" w:rsidP="005A7CA5">
            <w:pPr>
              <w:spacing w:after="0" w:line="240" w:lineRule="auto"/>
              <w:jc w:val="center"/>
              <w:rPr>
                <w:rFonts w:ascii="Arial" w:hAnsi="Arial" w:cs="Arial"/>
                <w:sz w:val="20"/>
                <w:szCs w:val="20"/>
              </w:rPr>
            </w:pPr>
            <w:r w:rsidRPr="00535F2E">
              <w:rPr>
                <w:rFonts w:ascii="Arial" w:hAnsi="Arial" w:cs="Arial"/>
                <w:sz w:val="20"/>
                <w:szCs w:val="20"/>
              </w:rPr>
              <w:t>(69%, 80%)</w:t>
            </w:r>
          </w:p>
        </w:tc>
      </w:tr>
    </w:tbl>
    <w:p w14:paraId="2FB63555" w14:textId="77777777" w:rsidR="00164F55" w:rsidRPr="005C05D3" w:rsidRDefault="00164F55" w:rsidP="00164F55">
      <w:pPr>
        <w:spacing w:after="0" w:line="240" w:lineRule="auto"/>
        <w:rPr>
          <w:rFonts w:ascii="Arial" w:hAnsi="Arial" w:cs="Arial"/>
          <w:sz w:val="20"/>
          <w:szCs w:val="20"/>
        </w:rPr>
      </w:pPr>
      <w:r w:rsidRPr="005C05D3">
        <w:rPr>
          <w:rFonts w:ascii="Arial" w:hAnsi="Arial" w:cs="Arial"/>
          <w:sz w:val="20"/>
          <w:szCs w:val="20"/>
        </w:rPr>
        <w:t>*Number of children from the gold standard sample included in the designated category</w:t>
      </w:r>
    </w:p>
    <w:p w14:paraId="7C28D0E5" w14:textId="77777777" w:rsidR="00164F55" w:rsidRPr="005C05D3" w:rsidRDefault="00164F55" w:rsidP="00164F55">
      <w:pPr>
        <w:spacing w:after="0" w:line="240" w:lineRule="auto"/>
        <w:rPr>
          <w:rFonts w:ascii="Times New Roman" w:hAnsi="Times New Roman"/>
          <w:sz w:val="20"/>
          <w:szCs w:val="20"/>
        </w:rPr>
      </w:pPr>
      <w:r w:rsidRPr="005C05D3">
        <w:rPr>
          <w:rFonts w:ascii="Arial" w:hAnsi="Arial" w:cs="Arial"/>
          <w:sz w:val="20"/>
          <w:szCs w:val="20"/>
        </w:rPr>
        <w:t>**(95% confidence intervals)</w:t>
      </w:r>
    </w:p>
    <w:p w14:paraId="44E2EB49" w14:textId="77777777" w:rsidR="00164F55" w:rsidRPr="005C05D3" w:rsidRDefault="00164F55" w:rsidP="00164F55">
      <w:pPr>
        <w:spacing w:after="0" w:line="240" w:lineRule="auto"/>
        <w:rPr>
          <w:rFonts w:ascii="Arial" w:hAnsi="Arial" w:cs="Arial"/>
          <w:sz w:val="20"/>
          <w:szCs w:val="20"/>
        </w:rPr>
      </w:pPr>
      <w:r w:rsidRPr="005C05D3">
        <w:rPr>
          <w:rFonts w:ascii="Arial" w:hAnsi="Arial" w:cs="Arial"/>
          <w:sz w:val="20"/>
          <w:szCs w:val="20"/>
        </w:rPr>
        <w:t>†recommended algorithm</w:t>
      </w:r>
    </w:p>
    <w:p w14:paraId="5069205E" w14:textId="77777777" w:rsidR="00164F55" w:rsidRPr="005C05D3" w:rsidRDefault="00164F55" w:rsidP="00164F55">
      <w:pPr>
        <w:spacing w:after="0" w:line="240" w:lineRule="auto"/>
        <w:rPr>
          <w:rFonts w:ascii="Arial" w:hAnsi="Arial" w:cs="Arial"/>
          <w:sz w:val="20"/>
          <w:szCs w:val="20"/>
        </w:rPr>
      </w:pPr>
      <w:r w:rsidRPr="005C05D3">
        <w:rPr>
          <w:rFonts w:ascii="Arial" w:hAnsi="Arial" w:cs="Arial"/>
          <w:sz w:val="20"/>
          <w:szCs w:val="20"/>
        </w:rPr>
        <w:t>SCH Seattle Children’s Hospital</w:t>
      </w:r>
    </w:p>
    <w:p w14:paraId="6C0B8F9C" w14:textId="77777777" w:rsidR="00164F55" w:rsidRPr="005C05D3" w:rsidRDefault="00164F55" w:rsidP="00164F55">
      <w:pPr>
        <w:spacing w:after="0" w:line="240" w:lineRule="auto"/>
        <w:rPr>
          <w:rFonts w:ascii="Arial" w:hAnsi="Arial" w:cs="Arial"/>
          <w:sz w:val="20"/>
          <w:szCs w:val="20"/>
        </w:rPr>
      </w:pPr>
      <w:r w:rsidRPr="005C05D3">
        <w:rPr>
          <w:rFonts w:ascii="Arial" w:hAnsi="Arial" w:cs="Arial"/>
          <w:sz w:val="20"/>
          <w:szCs w:val="20"/>
        </w:rPr>
        <w:t>WA Washington State</w:t>
      </w:r>
    </w:p>
    <w:p w14:paraId="12914F3B" w14:textId="77777777" w:rsidR="00164F55" w:rsidRPr="005C05D3" w:rsidRDefault="00164F55" w:rsidP="00164F55">
      <w:pPr>
        <w:spacing w:after="0" w:line="240" w:lineRule="auto"/>
        <w:rPr>
          <w:rFonts w:ascii="Arial" w:hAnsi="Arial" w:cs="Arial"/>
          <w:sz w:val="20"/>
          <w:szCs w:val="20"/>
        </w:rPr>
      </w:pPr>
      <w:r w:rsidRPr="005C05D3">
        <w:rPr>
          <w:rFonts w:ascii="Arial" w:hAnsi="Arial" w:cs="Arial"/>
          <w:sz w:val="20"/>
          <w:szCs w:val="20"/>
        </w:rPr>
        <w:t>C-CD Complex chronic disease</w:t>
      </w:r>
    </w:p>
    <w:p w14:paraId="6B995223" w14:textId="77777777" w:rsidR="00164F55" w:rsidRPr="005C05D3" w:rsidRDefault="00164F55" w:rsidP="00164F55">
      <w:pPr>
        <w:spacing w:after="0" w:line="240" w:lineRule="auto"/>
        <w:rPr>
          <w:rFonts w:ascii="Arial" w:hAnsi="Arial" w:cs="Arial"/>
          <w:sz w:val="20"/>
          <w:szCs w:val="20"/>
        </w:rPr>
      </w:pPr>
      <w:r w:rsidRPr="005C05D3">
        <w:rPr>
          <w:rFonts w:ascii="Arial" w:hAnsi="Arial" w:cs="Arial"/>
          <w:sz w:val="20"/>
          <w:szCs w:val="20"/>
        </w:rPr>
        <w:t>NC-CD Non-complex chronic disease</w:t>
      </w:r>
    </w:p>
    <w:p w14:paraId="73F10265" w14:textId="77777777" w:rsidR="00164F55" w:rsidRPr="005C05D3" w:rsidRDefault="00164F55" w:rsidP="00164F55">
      <w:pPr>
        <w:spacing w:after="0" w:line="240" w:lineRule="auto"/>
        <w:rPr>
          <w:rFonts w:ascii="Arial" w:hAnsi="Arial" w:cs="Arial"/>
          <w:sz w:val="20"/>
          <w:szCs w:val="20"/>
        </w:rPr>
      </w:pPr>
      <w:r w:rsidRPr="005C05D3">
        <w:rPr>
          <w:rFonts w:ascii="Arial" w:hAnsi="Arial" w:cs="Arial"/>
          <w:sz w:val="20"/>
          <w:szCs w:val="20"/>
        </w:rPr>
        <w:t>CD chronic disease</w:t>
      </w:r>
    </w:p>
    <w:p w14:paraId="7FF5DC4A" w14:textId="77777777" w:rsidR="00445600" w:rsidRDefault="00445600"/>
    <w:sectPr w:rsidR="00445600" w:rsidSect="00445600">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59141" w14:textId="77777777" w:rsidR="009D56B8" w:rsidRDefault="009D56B8">
      <w:pPr>
        <w:spacing w:after="0" w:line="240" w:lineRule="auto"/>
      </w:pPr>
      <w:r>
        <w:separator/>
      </w:r>
    </w:p>
  </w:endnote>
  <w:endnote w:type="continuationSeparator" w:id="0">
    <w:p w14:paraId="6E7F95E8" w14:textId="77777777" w:rsidR="009D56B8" w:rsidRDefault="009D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EC14C" w14:textId="77777777" w:rsidR="00E85289" w:rsidRDefault="00E85289">
    <w:pPr>
      <w:pStyle w:val="Footer"/>
      <w:rPr>
        <w:sz w:val="18"/>
        <w:szCs w:val="18"/>
      </w:rPr>
    </w:pPr>
  </w:p>
  <w:p w14:paraId="1A0A7E31" w14:textId="17789E1E" w:rsidR="00E85289" w:rsidRPr="003A5EB8" w:rsidRDefault="00B56AA2">
    <w:pPr>
      <w:pStyle w:val="Footer"/>
      <w:rPr>
        <w:sz w:val="18"/>
        <w:szCs w:val="18"/>
      </w:rPr>
    </w:pPr>
    <w:fldSimple w:instr=" FILENAME  \p  \* MERGEFORMAT ">
      <w:r w:rsidR="00E85289">
        <w:rPr>
          <w:noProof/>
          <w:sz w:val="18"/>
          <w:szCs w:val="18"/>
        </w:rPr>
        <w:t>C:\Users\Denise.Dougherty\Documents\AHRQ-PREFERRED MODEL TEMPLATE FOR CHIPRA MEASURE FACT SHEETS 12312014.docx</w:t>
      </w:r>
    </w:fldSimple>
    <w:r w:rsidR="00E85289" w:rsidRPr="003A5EB8">
      <w:rPr>
        <w:sz w:val="18"/>
        <w:szCs w:val="18"/>
      </w:rPr>
      <w:ptab w:relativeTo="margin" w:alignment="center" w:leader="none"/>
    </w:r>
    <w:r w:rsidR="00E85289" w:rsidRPr="003A5EB8">
      <w:rPr>
        <w:sz w:val="18"/>
        <w:szCs w:val="18"/>
      </w:rPr>
      <w:fldChar w:fldCharType="begin"/>
    </w:r>
    <w:r w:rsidR="00E85289" w:rsidRPr="003A5EB8">
      <w:rPr>
        <w:sz w:val="18"/>
        <w:szCs w:val="18"/>
      </w:rPr>
      <w:instrText xml:space="preserve"> DATE \@ "M/d/yyyy h:mm am/pm" </w:instrText>
    </w:r>
    <w:r w:rsidR="00E85289" w:rsidRPr="003A5EB8">
      <w:rPr>
        <w:sz w:val="18"/>
        <w:szCs w:val="18"/>
      </w:rPr>
      <w:fldChar w:fldCharType="separate"/>
    </w:r>
    <w:r w:rsidR="00732925">
      <w:rPr>
        <w:noProof/>
        <w:sz w:val="18"/>
        <w:szCs w:val="18"/>
      </w:rPr>
      <w:t>4/7/2021 4:32 PM</w:t>
    </w:r>
    <w:r w:rsidR="00E85289" w:rsidRPr="003A5EB8">
      <w:rPr>
        <w:sz w:val="18"/>
        <w:szCs w:val="18"/>
      </w:rPr>
      <w:fldChar w:fldCharType="end"/>
    </w:r>
    <w:r w:rsidR="00E85289" w:rsidRPr="003A5EB8">
      <w:rPr>
        <w:sz w:val="18"/>
        <w:szCs w:val="18"/>
      </w:rPr>
      <w:ptab w:relativeTo="margin" w:alignment="right" w:leader="none"/>
    </w:r>
    <w:r w:rsidR="00E85289" w:rsidRPr="003A5EB8">
      <w:rPr>
        <w:sz w:val="18"/>
        <w:szCs w:val="18"/>
      </w:rPr>
      <w:fldChar w:fldCharType="begin"/>
    </w:r>
    <w:r w:rsidR="00E85289" w:rsidRPr="003A5EB8">
      <w:rPr>
        <w:sz w:val="18"/>
        <w:szCs w:val="18"/>
      </w:rPr>
      <w:instrText xml:space="preserve"> PAGE   \* MERGEFORMAT </w:instrText>
    </w:r>
    <w:r w:rsidR="00E85289" w:rsidRPr="003A5EB8">
      <w:rPr>
        <w:sz w:val="18"/>
        <w:szCs w:val="18"/>
      </w:rPr>
      <w:fldChar w:fldCharType="separate"/>
    </w:r>
    <w:r>
      <w:rPr>
        <w:noProof/>
        <w:sz w:val="18"/>
        <w:szCs w:val="18"/>
      </w:rPr>
      <w:t>3</w:t>
    </w:r>
    <w:r w:rsidR="00E85289" w:rsidRPr="003A5EB8">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D293C" w14:textId="77777777" w:rsidR="009D56B8" w:rsidRDefault="009D56B8">
      <w:pPr>
        <w:spacing w:after="0" w:line="240" w:lineRule="auto"/>
      </w:pPr>
      <w:r>
        <w:separator/>
      </w:r>
    </w:p>
  </w:footnote>
  <w:footnote w:type="continuationSeparator" w:id="0">
    <w:p w14:paraId="6A81E917" w14:textId="77777777" w:rsidR="009D56B8" w:rsidRDefault="009D5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D1825"/>
    <w:multiLevelType w:val="hybridMultilevel"/>
    <w:tmpl w:val="F990BE62"/>
    <w:lvl w:ilvl="0" w:tplc="7EBC851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A5800"/>
    <w:multiLevelType w:val="hybridMultilevel"/>
    <w:tmpl w:val="36C6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91C54"/>
    <w:multiLevelType w:val="hybridMultilevel"/>
    <w:tmpl w:val="6A549D08"/>
    <w:lvl w:ilvl="0" w:tplc="208E44E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31"/>
    <w:rsid w:val="00027866"/>
    <w:rsid w:val="001523DC"/>
    <w:rsid w:val="00164F55"/>
    <w:rsid w:val="00186991"/>
    <w:rsid w:val="00197531"/>
    <w:rsid w:val="001D0602"/>
    <w:rsid w:val="002E3ADB"/>
    <w:rsid w:val="00332D70"/>
    <w:rsid w:val="00396126"/>
    <w:rsid w:val="003E034D"/>
    <w:rsid w:val="00407AC3"/>
    <w:rsid w:val="00445600"/>
    <w:rsid w:val="00455430"/>
    <w:rsid w:val="00474A76"/>
    <w:rsid w:val="004B6BED"/>
    <w:rsid w:val="004C507A"/>
    <w:rsid w:val="004D561A"/>
    <w:rsid w:val="004E2985"/>
    <w:rsid w:val="004F45BE"/>
    <w:rsid w:val="005123CC"/>
    <w:rsid w:val="00536E44"/>
    <w:rsid w:val="00544146"/>
    <w:rsid w:val="00592ADD"/>
    <w:rsid w:val="006222BD"/>
    <w:rsid w:val="00653FB7"/>
    <w:rsid w:val="006B4933"/>
    <w:rsid w:val="006D5D0C"/>
    <w:rsid w:val="00732925"/>
    <w:rsid w:val="00740006"/>
    <w:rsid w:val="007A487F"/>
    <w:rsid w:val="007A4C2B"/>
    <w:rsid w:val="007B2C36"/>
    <w:rsid w:val="007D07E3"/>
    <w:rsid w:val="00850776"/>
    <w:rsid w:val="00851790"/>
    <w:rsid w:val="008934EC"/>
    <w:rsid w:val="008F7E63"/>
    <w:rsid w:val="00924024"/>
    <w:rsid w:val="009D56B8"/>
    <w:rsid w:val="00A00700"/>
    <w:rsid w:val="00A234F7"/>
    <w:rsid w:val="00A520D6"/>
    <w:rsid w:val="00A7782F"/>
    <w:rsid w:val="00B24846"/>
    <w:rsid w:val="00B54B3E"/>
    <w:rsid w:val="00B56AA2"/>
    <w:rsid w:val="00BF6C0F"/>
    <w:rsid w:val="00C661FC"/>
    <w:rsid w:val="00DD516C"/>
    <w:rsid w:val="00E7702D"/>
    <w:rsid w:val="00E85289"/>
    <w:rsid w:val="00F64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BDB699"/>
  <w15:docId w15:val="{D21E4CEE-CDE0-4157-A8F7-67E11672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531"/>
    <w:pPr>
      <w:ind w:left="720"/>
      <w:contextualSpacing/>
    </w:pPr>
  </w:style>
  <w:style w:type="character" w:styleId="Hyperlink">
    <w:name w:val="Hyperlink"/>
    <w:basedOn w:val="DefaultParagraphFont"/>
    <w:uiPriority w:val="99"/>
    <w:unhideWhenUsed/>
    <w:rsid w:val="00197531"/>
    <w:rPr>
      <w:color w:val="0000FF" w:themeColor="hyperlink"/>
      <w:u w:val="single"/>
    </w:rPr>
  </w:style>
  <w:style w:type="paragraph" w:styleId="Footer">
    <w:name w:val="footer"/>
    <w:basedOn w:val="Normal"/>
    <w:link w:val="FooterChar"/>
    <w:uiPriority w:val="99"/>
    <w:unhideWhenUsed/>
    <w:rsid w:val="0019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531"/>
  </w:style>
  <w:style w:type="character" w:styleId="CommentReference">
    <w:name w:val="annotation reference"/>
    <w:basedOn w:val="DefaultParagraphFont"/>
    <w:uiPriority w:val="99"/>
    <w:semiHidden/>
    <w:unhideWhenUsed/>
    <w:rsid w:val="00197531"/>
    <w:rPr>
      <w:sz w:val="16"/>
      <w:szCs w:val="16"/>
    </w:rPr>
  </w:style>
  <w:style w:type="paragraph" w:styleId="CommentText">
    <w:name w:val="annotation text"/>
    <w:basedOn w:val="Normal"/>
    <w:link w:val="CommentTextChar"/>
    <w:uiPriority w:val="99"/>
    <w:unhideWhenUsed/>
    <w:rsid w:val="00197531"/>
    <w:pPr>
      <w:spacing w:line="240" w:lineRule="auto"/>
    </w:pPr>
    <w:rPr>
      <w:sz w:val="20"/>
      <w:szCs w:val="20"/>
    </w:rPr>
  </w:style>
  <w:style w:type="character" w:customStyle="1" w:styleId="CommentTextChar">
    <w:name w:val="Comment Text Char"/>
    <w:basedOn w:val="DefaultParagraphFont"/>
    <w:link w:val="CommentText"/>
    <w:uiPriority w:val="99"/>
    <w:rsid w:val="00197531"/>
    <w:rPr>
      <w:sz w:val="20"/>
      <w:szCs w:val="20"/>
    </w:rPr>
  </w:style>
  <w:style w:type="paragraph" w:styleId="BalloonText">
    <w:name w:val="Balloon Text"/>
    <w:basedOn w:val="Normal"/>
    <w:link w:val="BalloonTextChar"/>
    <w:uiPriority w:val="99"/>
    <w:semiHidden/>
    <w:unhideWhenUsed/>
    <w:rsid w:val="0019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53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E2985"/>
    <w:rPr>
      <w:b/>
      <w:bCs/>
    </w:rPr>
  </w:style>
  <w:style w:type="character" w:customStyle="1" w:styleId="CommentSubjectChar">
    <w:name w:val="Comment Subject Char"/>
    <w:basedOn w:val="CommentTextChar"/>
    <w:link w:val="CommentSubject"/>
    <w:uiPriority w:val="99"/>
    <w:semiHidden/>
    <w:rsid w:val="004E2985"/>
    <w:rPr>
      <w:b/>
      <w:bCs/>
      <w:sz w:val="20"/>
      <w:szCs w:val="20"/>
    </w:rPr>
  </w:style>
  <w:style w:type="paragraph" w:styleId="Revision">
    <w:name w:val="Revision"/>
    <w:hidden/>
    <w:uiPriority w:val="99"/>
    <w:semiHidden/>
    <w:rsid w:val="004D561A"/>
    <w:pPr>
      <w:spacing w:after="0" w:line="240" w:lineRule="auto"/>
    </w:pPr>
  </w:style>
  <w:style w:type="paragraph" w:styleId="Header">
    <w:name w:val="header"/>
    <w:basedOn w:val="Normal"/>
    <w:link w:val="HeaderChar"/>
    <w:uiPriority w:val="99"/>
    <w:unhideWhenUsed/>
    <w:rsid w:val="00512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CC"/>
  </w:style>
  <w:style w:type="character" w:styleId="FollowedHyperlink">
    <w:name w:val="FollowedHyperlink"/>
    <w:basedOn w:val="DefaultParagraphFont"/>
    <w:uiPriority w:val="99"/>
    <w:semiHidden/>
    <w:unhideWhenUsed/>
    <w:rsid w:val="00B56A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PRAqualitymeasures@ahrq.hh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hrq.gov/policymakers/chipr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59B21-802C-4969-B88D-BB312989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DHHS</dc:creator>
  <cp:lastModifiedBy>Roy Pardee</cp:lastModifiedBy>
  <cp:revision>2</cp:revision>
  <cp:lastPrinted>2014-12-31T16:49:00Z</cp:lastPrinted>
  <dcterms:created xsi:type="dcterms:W3CDTF">2021-04-07T23:33:00Z</dcterms:created>
  <dcterms:modified xsi:type="dcterms:W3CDTF">2021-04-07T23:33:00Z</dcterms:modified>
</cp:coreProperties>
</file>