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contextualSpacing w:val="false"/>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65976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659765"/>
                    </a:xfrm>
                    <a:prstGeom prst="rect">
                      <a:avLst/>
                    </a:prstGeom>
                    <a:noFill/>
                    <a:ln w="9525">
                      <a:noFill/>
                      <a:miter lim="800000"/>
                      <a:headEnd/>
                      <a:tailEnd/>
                    </a:ln>
                  </pic:spPr>
                </pic:pic>
              </a:graphicData>
            </a:graphic>
          </wp:anchor>
        </w:drawing>
      </w:r>
    </w:p>
    <w:p>
      <w:pPr>
        <w:pStyle w:val="style1"/>
        <w:jc w:val="center"/>
      </w:pPr>
      <w:r>
        <w:rPr/>
        <w:t>Договор о создании сайта № _____________</w:t>
      </w:r>
    </w:p>
    <w:p>
      <w:pPr>
        <w:pStyle w:val="style0"/>
        <w:jc w:val="right"/>
      </w:pPr>
      <w:r>
        <w:rPr/>
      </w:r>
    </w:p>
    <w:p>
      <w:pPr>
        <w:pStyle w:val="style0"/>
        <w:jc w:val="right"/>
      </w:pPr>
      <w:r>
        <w:rPr/>
        <w:t>«____» _______________ 201</w:t>
      </w:r>
      <w:r>
        <w:rPr/>
        <w:t>4</w:t>
      </w:r>
      <w:r>
        <w:rPr/>
        <w:t>г.</w:t>
      </w:r>
    </w:p>
    <w:p>
      <w:pPr>
        <w:pStyle w:val="style0"/>
        <w:jc w:val="both"/>
      </w:pPr>
      <w:r>
        <w:rPr/>
      </w:r>
    </w:p>
    <w:p>
      <w:pPr>
        <w:pStyle w:val="style0"/>
        <w:jc w:val="both"/>
      </w:pPr>
      <w:r>
        <w:rPr>
          <w:lang w:eastAsia="ru-RU" w:val="en-US"/>
        </w:rPr>
        <w:t>ИП Крханбарова Анна Рубеновна</w:t>
      </w:r>
      <w:r>
        <w:rPr>
          <w:lang w:eastAsia="ar-SA"/>
        </w:rPr>
        <w:t xml:space="preserve">, именуемая в дальнейшем «Исполнитель», личность  удостоверяется  паспортом:   45 10 878534,  выданным отд. по району Рязанский ОУФМС России по гор. Москве, 13.11.2010, код подразделения 770-111, ОГРИП 312774616501177, и </w:t>
      </w:r>
      <w:r>
        <w:rPr/>
        <w:t>___________________, именуемое в дальнейшем «Клиент», в лице  ______________________________, действующего на основании _____________________, с другой стороны, далее совместно именуемые «Стороны», заключили настоящий договор на следующих условиях:</w:t>
      </w:r>
    </w:p>
    <w:p>
      <w:pPr>
        <w:pStyle w:val="style0"/>
        <w:jc w:val="both"/>
      </w:pPr>
      <w:r>
        <w:rPr/>
      </w:r>
    </w:p>
    <w:p>
      <w:pPr>
        <w:pStyle w:val="style2"/>
      </w:pPr>
      <w:r>
        <w:rPr>
          <w:lang w:eastAsia="ar-SA"/>
        </w:rPr>
        <w:t xml:space="preserve">1. </w:t>
      </w:r>
      <w:r>
        <w:rPr/>
        <w:t>Термины, используемые в настоящем Договоре</w:t>
      </w:r>
    </w:p>
    <w:p>
      <w:pPr>
        <w:pStyle w:val="style0"/>
        <w:jc w:val="both"/>
      </w:pPr>
      <w:r>
        <w:rPr/>
        <w:t>Настоящие термины имеют следующее значение только для настоящего Договора и не могут толковаться иначе применительно к работам, выполняемым по настоящему Договору.</w:t>
      </w:r>
    </w:p>
    <w:p>
      <w:pPr>
        <w:pStyle w:val="style0"/>
        <w:jc w:val="both"/>
      </w:pPr>
      <w:r>
        <w:rPr/>
      </w:r>
    </w:p>
    <w:p>
      <w:pPr>
        <w:pStyle w:val="style0"/>
        <w:jc w:val="both"/>
      </w:pPr>
      <w:r>
        <w:rPr/>
        <w:t>1.1. Сайт — совокупность программно-аппаратных средств для ЭВМ, обеспечивающих публикацию для всеобщего обозрения данных о Клиенте в интернете. Сайт доступен по уникальному электронному адресу или его буквенному обозначению. Может содержать графическую, текстовую, аудио-, видео-, а также иную информацию, записанную и читаемую с помощью ЭВМ.</w:t>
      </w:r>
    </w:p>
    <w:p>
      <w:pPr>
        <w:pStyle w:val="style0"/>
        <w:jc w:val="both"/>
      </w:pPr>
      <w:r>
        <w:rPr/>
      </w:r>
    </w:p>
    <w:p>
      <w:pPr>
        <w:pStyle w:val="style0"/>
        <w:jc w:val="both"/>
      </w:pPr>
      <w:r>
        <w:rPr/>
        <w:t>1.2. Дизайн (Дизайн-концепция) Сайта — уникальное графическое оформление  Сайта и способы представления информации.</w:t>
      </w:r>
    </w:p>
    <w:p>
      <w:pPr>
        <w:pStyle w:val="style0"/>
        <w:jc w:val="both"/>
      </w:pPr>
      <w:r>
        <w:rPr/>
      </w:r>
    </w:p>
    <w:p>
      <w:pPr>
        <w:pStyle w:val="style0"/>
        <w:jc w:val="both"/>
      </w:pPr>
      <w:r>
        <w:rPr/>
        <w:t>1.3. Сборка Сайта —  работы по созданию Сайта на основе Брифа и утвержденного Дизайна. Сборка Сайта включает программирование,  обработку текстовых, графических и иных Информационных материалов  (предоставляемых Клиентом и/или специально создаваемых Исполнителем).  тестирование Сайта (с  целью проверки корректности его воспроизведения различными программами, предназначенными для просмотра сайтов), подготовку сопроводительной документации.</w:t>
      </w:r>
    </w:p>
    <w:p>
      <w:pPr>
        <w:pStyle w:val="style0"/>
        <w:jc w:val="both"/>
      </w:pPr>
      <w:r>
        <w:rPr/>
      </w:r>
    </w:p>
    <w:p>
      <w:pPr>
        <w:pStyle w:val="style0"/>
        <w:jc w:val="both"/>
      </w:pPr>
      <w:r>
        <w:rPr/>
        <w:t xml:space="preserve">1.4. Административный интерфейс Сайта — интерфейс, доступ к которому предоставляется Клиенту для редактирования информации, находящейся на сайте (каталог товаров, цены на товары, статические информационные страницы и т. д., точный перечень оговаривается в Брифе). В Административный интерфейс не входит изменение элементов графического оформления сайта (Дизайна Сайта). </w:t>
      </w:r>
    </w:p>
    <w:p>
      <w:pPr>
        <w:pStyle w:val="style0"/>
        <w:jc w:val="both"/>
      </w:pPr>
      <w:r>
        <w:rPr/>
      </w:r>
    </w:p>
    <w:p>
      <w:pPr>
        <w:pStyle w:val="style0"/>
        <w:jc w:val="both"/>
      </w:pPr>
      <w:r>
        <w:rPr/>
        <w:t>1.4. Наполнение Сайта Информационными материалами — работы по наполнению сайта информацией, которая может быть изменена в Административном интерфейсе Сайта силами Клиента. Данная работа выполняется только если это оговорено в Брифе и подтверждено подписанным приложением к настоящему Договору.</w:t>
      </w:r>
    </w:p>
    <w:p>
      <w:pPr>
        <w:pStyle w:val="style0"/>
        <w:jc w:val="both"/>
      </w:pPr>
      <w:r>
        <w:rPr/>
      </w:r>
    </w:p>
    <w:p>
      <w:pPr>
        <w:pStyle w:val="style0"/>
        <w:jc w:val="both"/>
      </w:pPr>
      <w:r>
        <w:rPr/>
        <w:t>1.5. Бриф — документ, создаваемый Клиентом с помощью Исполнителя.  После утверждения и подписания Сторонами Бриф становится неотъемлемой частью настоящего Договора. В Брифе описываются:</w:t>
      </w:r>
    </w:p>
    <w:p>
      <w:pPr>
        <w:pStyle w:val="style0"/>
        <w:numPr>
          <w:ilvl w:val="0"/>
          <w:numId w:val="3"/>
        </w:numPr>
        <w:jc w:val="both"/>
      </w:pPr>
      <w:r>
        <w:rPr/>
        <w:t>задача проекта (цель проекта);</w:t>
      </w:r>
    </w:p>
    <w:p>
      <w:pPr>
        <w:pStyle w:val="style0"/>
        <w:numPr>
          <w:ilvl w:val="0"/>
          <w:numId w:val="3"/>
        </w:numPr>
        <w:jc w:val="both"/>
      </w:pPr>
      <w:r>
        <w:rPr/>
        <w:t>требования к Дизайну Сайта;</w:t>
      </w:r>
    </w:p>
    <w:p>
      <w:pPr>
        <w:pStyle w:val="style0"/>
        <w:numPr>
          <w:ilvl w:val="0"/>
          <w:numId w:val="3"/>
        </w:numPr>
        <w:jc w:val="both"/>
      </w:pPr>
      <w:r>
        <w:rPr/>
        <w:t>содержание Сайта;</w:t>
      </w:r>
    </w:p>
    <w:p>
      <w:pPr>
        <w:pStyle w:val="style0"/>
        <w:numPr>
          <w:ilvl w:val="0"/>
          <w:numId w:val="3"/>
        </w:numPr>
        <w:jc w:val="both"/>
      </w:pPr>
      <w:r>
        <w:rPr/>
        <w:t>технологические требования;</w:t>
      </w:r>
    </w:p>
    <w:p>
      <w:pPr>
        <w:pStyle w:val="style0"/>
        <w:numPr>
          <w:ilvl w:val="0"/>
          <w:numId w:val="3"/>
        </w:numPr>
        <w:jc w:val="both"/>
      </w:pPr>
      <w:r>
        <w:rPr/>
        <w:t>информационные материалы, документы и прочие сведения,  необходимые Исполнителю для надлежащего исполнения обязательств по  настоящему Договору, включая объем такой информации и сведений,  порядок и срок их предоставления Клиентом;</w:t>
      </w:r>
    </w:p>
    <w:p>
      <w:pPr>
        <w:pStyle w:val="style0"/>
        <w:numPr>
          <w:ilvl w:val="0"/>
          <w:numId w:val="3"/>
        </w:numPr>
        <w:jc w:val="both"/>
      </w:pPr>
      <w:r>
        <w:rPr/>
        <w:t>иные данные, которые Стороны сочтут необходимым указать.</w:t>
      </w:r>
    </w:p>
    <w:p>
      <w:pPr>
        <w:pStyle w:val="style0"/>
        <w:jc w:val="both"/>
      </w:pPr>
      <w:r>
        <w:rPr/>
      </w:r>
    </w:p>
    <w:p>
      <w:pPr>
        <w:pStyle w:val="style0"/>
        <w:jc w:val="both"/>
      </w:pPr>
      <w:r>
        <w:rPr>
          <w:lang w:eastAsia="ar-SA"/>
        </w:rPr>
        <w:t>1.6. Информационные материалы — текстовые, графические, аудио-, видео-, фото-, а также иные материалы на различных носителях (электронных, бумажных и пр.), необходимые Исполнителю для разработки Дизайна и Сборки Сайта. Информационные материалы предоставляются Клиентом. В случае создания Исполнителем материалов для Сайта, об этом указывается в настоящем Договоре и/или Брифе.</w:t>
      </w:r>
      <w:r>
        <w:rPr>
          <w:lang w:eastAsia="en-US"/>
        </w:rPr>
        <w:t xml:space="preserve"> </w:t>
      </w:r>
    </w:p>
    <w:p>
      <w:pPr>
        <w:pStyle w:val="style0"/>
        <w:jc w:val="both"/>
      </w:pPr>
      <w:r>
        <w:rPr/>
      </w:r>
    </w:p>
    <w:p>
      <w:pPr>
        <w:pStyle w:val="style0"/>
        <w:jc w:val="both"/>
      </w:pPr>
      <w:r>
        <w:rPr/>
        <w:t xml:space="preserve">Промежуточный результат работ — результат выполнения Исполнителем одного из этапов работ или его части и представление его на обозрение и утверждение Клиенту. Промежуточный результат работ не </w:t>
      </w:r>
      <w:r>
        <w:rPr/>
        <w:t>передаётся</w:t>
      </w:r>
      <w:r>
        <w:rPr/>
        <w:t xml:space="preserve"> Клиенту до окончания всех работ по настоящему Договору.</w:t>
      </w:r>
    </w:p>
    <w:p>
      <w:pPr>
        <w:pStyle w:val="style0"/>
        <w:jc w:val="both"/>
      </w:pPr>
      <w:r>
        <w:rPr/>
      </w:r>
    </w:p>
    <w:p>
      <w:pPr>
        <w:pStyle w:val="style0"/>
        <w:jc w:val="both"/>
      </w:pPr>
      <w:r>
        <w:rPr/>
        <w:t xml:space="preserve">Результат всех работ — результат выполнения Исполнителем всех работ по настоящему Договору и их представление Клиенту для обозрения и утверждения. После утверждения Результат всех работ </w:t>
      </w:r>
      <w:r>
        <w:rPr/>
        <w:t>передаётся</w:t>
      </w:r>
      <w:r>
        <w:rPr/>
        <w:t xml:space="preserve"> Клиенту.</w:t>
      </w:r>
    </w:p>
    <w:p>
      <w:pPr>
        <w:pStyle w:val="style0"/>
        <w:jc w:val="both"/>
      </w:pPr>
      <w:r>
        <w:rPr/>
      </w:r>
    </w:p>
    <w:p>
      <w:pPr>
        <w:pStyle w:val="style0"/>
        <w:jc w:val="both"/>
      </w:pPr>
      <w:r>
        <w:rPr>
          <w:lang w:eastAsia="ar-SA"/>
        </w:rPr>
        <w:t xml:space="preserve">Акт </w:t>
      </w:r>
      <w:r>
        <w:rPr>
          <w:lang w:eastAsia="ar-SA"/>
        </w:rPr>
        <w:t>сдачи-приёмки</w:t>
      </w:r>
      <w:r>
        <w:rPr>
          <w:lang w:eastAsia="ar-SA"/>
        </w:rPr>
        <w:t xml:space="preserve"> работ — документ, заверенный подписями Сторон, свидетельствующий об</w:t>
      </w:r>
      <w:r>
        <w:rPr>
          <w:lang w:eastAsia="ar-SA" w:val="en-US"/>
        </w:rPr>
        <w:t xml:space="preserve"> </w:t>
      </w:r>
      <w:r>
        <w:rPr>
          <w:lang w:eastAsia="ar-SA"/>
        </w:rPr>
        <w:t>отсутствии претензий и</w:t>
      </w:r>
      <w:r>
        <w:rPr>
          <w:lang w:eastAsia="ar-SA" w:val="en-US"/>
        </w:rPr>
        <w:t xml:space="preserve"> </w:t>
      </w:r>
      <w:r>
        <w:rPr>
          <w:lang w:eastAsia="ar-SA"/>
        </w:rPr>
        <w:t>замечаний у Клиента к</w:t>
      </w:r>
      <w:r>
        <w:rPr>
          <w:lang w:eastAsia="ar-SA" w:val="en-US"/>
        </w:rPr>
        <w:t xml:space="preserve"> </w:t>
      </w:r>
      <w:r>
        <w:rPr>
          <w:lang w:eastAsia="ar-SA"/>
        </w:rPr>
        <w:t>Результату всех</w:t>
      </w:r>
      <w:r>
        <w:rPr>
          <w:lang w:eastAsia="ar-SA" w:val="en-US"/>
        </w:rPr>
        <w:t xml:space="preserve"> </w:t>
      </w:r>
      <w:r>
        <w:rPr>
          <w:lang w:eastAsia="ar-SA"/>
        </w:rPr>
        <w:t>работ. Предоставляется вместе с</w:t>
      </w:r>
      <w:r>
        <w:rPr>
          <w:lang w:eastAsia="ar-SA" w:val="en-US"/>
        </w:rPr>
        <w:t xml:space="preserve"> </w:t>
      </w:r>
      <w:r>
        <w:rPr>
          <w:lang w:eastAsia="ar-SA"/>
        </w:rPr>
        <w:t xml:space="preserve">Результатом всех работ. </w:t>
      </w:r>
      <w:r>
        <w:rPr>
          <w:lang w:eastAsia="ar-SA"/>
        </w:rPr>
        <w:t>Сдача-приёмка</w:t>
      </w:r>
      <w:r>
        <w:rPr>
          <w:lang w:eastAsia="ar-SA"/>
        </w:rPr>
        <w:t xml:space="preserve"> Результатов всех работ является основанием для выставления Исполнителем счета для</w:t>
      </w:r>
      <w:r>
        <w:rPr>
          <w:lang w:eastAsia="ar-SA" w:val="en-US"/>
        </w:rPr>
        <w:t xml:space="preserve"> </w:t>
      </w:r>
      <w:r>
        <w:rPr>
          <w:lang w:eastAsia="ar-SA"/>
        </w:rPr>
        <w:t>окончательных расчетов между Клиентом и</w:t>
      </w:r>
      <w:r>
        <w:rPr>
          <w:lang w:eastAsia="ar-SA" w:val="en-US"/>
        </w:rPr>
        <w:t xml:space="preserve"> </w:t>
      </w:r>
      <w:r>
        <w:rPr>
          <w:lang w:eastAsia="ar-SA"/>
        </w:rPr>
        <w:t>Исполнителем.</w:t>
      </w:r>
    </w:p>
    <w:p>
      <w:pPr>
        <w:pStyle w:val="style0"/>
        <w:jc w:val="both"/>
      </w:pPr>
      <w:r>
        <w:rPr>
          <w:lang w:eastAsia="ar-SA"/>
        </w:rPr>
      </w:r>
    </w:p>
    <w:p>
      <w:pPr>
        <w:pStyle w:val="style2"/>
      </w:pPr>
      <w:r>
        <w:rPr/>
        <w:t>2. Предмет Договора</w:t>
      </w:r>
    </w:p>
    <w:p>
      <w:pPr>
        <w:pStyle w:val="style0"/>
      </w:pPr>
      <w:r>
        <w:rPr/>
        <w:t>2.1.</w:t>
        <w:tab/>
        <w:t>Исполнитель обязуется выполнить следующие работы по созданию Сайта Клиента, в следующем порядке:</w:t>
      </w:r>
    </w:p>
    <w:p>
      <w:pPr>
        <w:pStyle w:val="style0"/>
        <w:ind w:hanging="0" w:left="708" w:right="0"/>
        <w:jc w:val="both"/>
      </w:pPr>
      <w:r>
        <w:rPr/>
        <w:t>2.1.1. Провести подготовительную работу, осуществив согласование с Клиентом положений Брифа. Итогом настоящего этапа является подписанный Сторонами Бриф.</w:t>
      </w:r>
    </w:p>
    <w:p>
      <w:pPr>
        <w:pStyle w:val="style0"/>
        <w:numPr>
          <w:ilvl w:val="2"/>
          <w:numId w:val="6"/>
        </w:numPr>
        <w:ind w:hanging="0" w:left="708" w:right="0"/>
        <w:jc w:val="both"/>
      </w:pPr>
      <w:r>
        <w:rPr/>
        <w:t>Разработать Дизайн (Дизайн-концепцию) Сайта Клиента в соответствии с Брифом и настоящим Договором. Дизайн (Дизайн-концепция).</w:t>
      </w:r>
    </w:p>
    <w:p>
      <w:pPr>
        <w:pStyle w:val="style0"/>
        <w:numPr>
          <w:ilvl w:val="2"/>
          <w:numId w:val="6"/>
        </w:numPr>
        <w:ind w:hanging="0" w:left="708" w:right="0"/>
        <w:jc w:val="both"/>
      </w:pPr>
      <w:r>
        <w:rPr/>
        <w:t xml:space="preserve">Осуществить Сборку Сайта Клиента в соответствии с Брифом, </w:t>
      </w:r>
      <w:r>
        <w:rPr/>
        <w:t>утверждённым</w:t>
      </w:r>
      <w:r>
        <w:rPr/>
        <w:t xml:space="preserve"> Дизайном (Дизайн-концепцией) Сайта и настоящим Договором.</w:t>
      </w:r>
    </w:p>
    <w:p>
      <w:pPr>
        <w:pStyle w:val="style0"/>
        <w:numPr>
          <w:ilvl w:val="2"/>
          <w:numId w:val="6"/>
        </w:numPr>
        <w:ind w:hanging="0" w:left="708" w:right="0"/>
        <w:jc w:val="both"/>
      </w:pPr>
      <w:r>
        <w:rPr/>
        <w:t xml:space="preserve">Осуществить </w:t>
      </w:r>
      <w:r>
        <w:rPr/>
        <w:t>развёртывание</w:t>
      </w:r>
      <w:r>
        <w:rPr/>
        <w:t xml:space="preserve"> сайта на хостинге Клинета, если это оговорено отдельно в приложении к настоящему Договору, в </w:t>
      </w:r>
      <w:r>
        <w:rPr/>
        <w:t>определённых</w:t>
      </w:r>
      <w:r>
        <w:rPr/>
        <w:t xml:space="preserve"> </w:t>
      </w:r>
      <w:r>
        <w:rPr/>
        <w:t>объёмах.</w:t>
      </w:r>
    </w:p>
    <w:p>
      <w:pPr>
        <w:pStyle w:val="style0"/>
        <w:numPr>
          <w:ilvl w:val="2"/>
          <w:numId w:val="6"/>
        </w:numPr>
        <w:ind w:hanging="0" w:left="708" w:right="0"/>
        <w:jc w:val="both"/>
      </w:pPr>
      <w:r>
        <w:rPr/>
        <w:t xml:space="preserve">Осуществить наполнение Сайта Информационными материалами, если это оговорено отдельно в приложении к настоящему Договору, в </w:t>
      </w:r>
      <w:r>
        <w:rPr/>
        <w:t>определённых</w:t>
      </w:r>
      <w:r>
        <w:rPr/>
        <w:t xml:space="preserve"> </w:t>
      </w:r>
      <w:r>
        <w:rPr/>
        <w:t>объёмах.</w:t>
      </w:r>
    </w:p>
    <w:p>
      <w:pPr>
        <w:pStyle w:val="style0"/>
        <w:jc w:val="both"/>
      </w:pPr>
      <w:r>
        <w:rPr/>
      </w:r>
    </w:p>
    <w:p>
      <w:pPr>
        <w:pStyle w:val="style0"/>
        <w:jc w:val="both"/>
      </w:pPr>
      <w:r>
        <w:rPr/>
        <w:t>2.2.</w:t>
        <w:tab/>
        <w:t xml:space="preserve">Исполнитель без согласования с Клиентом вправе привлечь третьих лиц для выполнения работ, предусмотренных настоящим Договором. В случае привлечения Исполнителем для выполнения работ по настоящему Договору третьих лиц, Исполнитель </w:t>
      </w:r>
      <w:r>
        <w:rPr/>
        <w:t>несёт</w:t>
      </w:r>
      <w:r>
        <w:rPr/>
        <w:t xml:space="preserve"> ответственность перед Клиентом за качество и своевременность сделанных работ, выполненных </w:t>
      </w:r>
      <w:r>
        <w:rPr/>
        <w:t>привлечёнными</w:t>
      </w:r>
      <w:r>
        <w:rPr/>
        <w:t xml:space="preserve"> третьими  лицами в рамках настоящего Договора, как за свои собственные.</w:t>
      </w:r>
    </w:p>
    <w:p>
      <w:pPr>
        <w:pStyle w:val="style0"/>
        <w:jc w:val="both"/>
      </w:pPr>
      <w:r>
        <w:rPr/>
      </w:r>
    </w:p>
    <w:p>
      <w:pPr>
        <w:pStyle w:val="style0"/>
        <w:jc w:val="both"/>
      </w:pPr>
      <w:r>
        <w:rPr/>
        <w:t>2.3.</w:t>
        <w:tab/>
        <w:t>Исполнитель приступает к выполнению работ по настоящему Договору с даты, следующей за датой получения им подтверждения о совершении Клиентом авансового платежа, предусмотренного пунктом 4.2.1. настоящего Договора.</w:t>
      </w:r>
    </w:p>
    <w:p>
      <w:pPr>
        <w:pStyle w:val="style0"/>
        <w:jc w:val="both"/>
      </w:pPr>
      <w:r>
        <w:rPr/>
      </w:r>
    </w:p>
    <w:p>
      <w:pPr>
        <w:pStyle w:val="style0"/>
        <w:jc w:val="both"/>
      </w:pPr>
      <w:r>
        <w:rPr/>
        <w:t>2.4.</w:t>
        <w:tab/>
        <w:t xml:space="preserve">Работы Исполнителя по разработке </w:t>
      </w:r>
      <w:r>
        <w:rPr/>
        <w:t xml:space="preserve">сайта </w:t>
      </w:r>
      <w:r>
        <w:rPr/>
        <w:t xml:space="preserve">выполняются в срок ______ рабочих дней с даты начала выполнения работ по настоящему Договору. При этом в сроки выполнения работ, указанные в настоящем Договоре, не включается время, необходимое Клиенту для </w:t>
      </w:r>
      <w:r>
        <w:rPr/>
        <w:t>приёмки</w:t>
      </w:r>
      <w:r>
        <w:rPr/>
        <w:t xml:space="preserve"> работ и/или утверждения Брифа и Дизайна (Дизайн-концепции) и время, необходимое Клиенту для предоставления Информационных материалов. Дата начала работ по настоящему Договору не может быть ранее даты получения Исполнителем подписанного Клиентом экземпляра настоящего Договора.</w:t>
      </w:r>
    </w:p>
    <w:p>
      <w:pPr>
        <w:pStyle w:val="style0"/>
        <w:jc w:val="both"/>
      </w:pPr>
      <w:r>
        <w:rPr/>
      </w:r>
    </w:p>
    <w:p>
      <w:pPr>
        <w:pStyle w:val="style0"/>
        <w:jc w:val="both"/>
      </w:pPr>
      <w:r>
        <w:rPr/>
        <w:t>2.5.</w:t>
        <w:tab/>
        <w:t xml:space="preserve">В случае выполнения Исполнителем работ, не указанных в настоящем Договоре, Стороны подписывают приложение к настоящему Договору с перечнем работ, условиями оплаты и иными существенными условиями. </w:t>
      </w:r>
    </w:p>
    <w:p>
      <w:pPr>
        <w:pStyle w:val="style0"/>
        <w:jc w:val="both"/>
      </w:pPr>
      <w:r>
        <w:rPr/>
      </w:r>
    </w:p>
    <w:p>
      <w:pPr>
        <w:pStyle w:val="style0"/>
        <w:jc w:val="both"/>
      </w:pPr>
      <w:r>
        <w:rPr/>
        <w:t>2.6.</w:t>
        <w:tab/>
        <w:t xml:space="preserve">Исполнитель не </w:t>
      </w:r>
      <w:r>
        <w:rPr/>
        <w:t>несёт</w:t>
      </w:r>
      <w:r>
        <w:rPr/>
        <w:t xml:space="preserve"> ответственности за работоспособность сервера, на котором будет располагаться Сайт Заказчика.</w:t>
      </w:r>
    </w:p>
    <w:p>
      <w:pPr>
        <w:pStyle w:val="style0"/>
        <w:jc w:val="both"/>
      </w:pPr>
      <w:r>
        <w:rPr/>
      </w:r>
    </w:p>
    <w:p>
      <w:pPr>
        <w:pStyle w:val="style2"/>
      </w:pPr>
      <w:r>
        <w:rPr/>
        <w:t>3. Права и обязанности Сторон</w:t>
      </w:r>
    </w:p>
    <w:p>
      <w:pPr>
        <w:pStyle w:val="style0"/>
      </w:pPr>
      <w:r>
        <w:rPr>
          <w:lang w:eastAsia="ar-SA"/>
        </w:rPr>
        <w:t>3.1.</w:t>
        <w:tab/>
      </w:r>
      <w:r>
        <w:rPr/>
        <w:t>Исполнитель обязан:</w:t>
      </w:r>
    </w:p>
    <w:p>
      <w:pPr>
        <w:pStyle w:val="style0"/>
        <w:ind w:hanging="0" w:left="708" w:right="0"/>
        <w:jc w:val="both"/>
      </w:pPr>
      <w:r>
        <w:rPr/>
        <w:t>3.1.1. качественно и в предусмотренные настоящим Договором сроки выполнять работы, предусмотренные настоящим Договором;</w:t>
      </w:r>
    </w:p>
    <w:p>
      <w:pPr>
        <w:pStyle w:val="style0"/>
        <w:ind w:hanging="0" w:left="708" w:right="0"/>
        <w:jc w:val="both"/>
      </w:pPr>
      <w:r>
        <w:rPr>
          <w:lang w:eastAsia="ar-SA"/>
        </w:rPr>
        <w:t>3.1.2. своевременно предоставлять Клиенту доступ к результатам работ при условии исполнения Клиентом обязательств по отношению к Исполнителю в соответствии с условиями настоящего Договора.</w:t>
      </w:r>
    </w:p>
    <w:p>
      <w:pPr>
        <w:pStyle w:val="style0"/>
        <w:jc w:val="both"/>
      </w:pPr>
      <w:r>
        <w:rPr/>
      </w:r>
    </w:p>
    <w:p>
      <w:pPr>
        <w:pStyle w:val="style0"/>
        <w:jc w:val="both"/>
      </w:pPr>
      <w:r>
        <w:rPr>
          <w:lang w:eastAsia="ar-SA"/>
        </w:rPr>
        <w:t>3.2.</w:t>
        <w:tab/>
      </w:r>
      <w:r>
        <w:rPr/>
        <w:t>Клиент обязан:</w:t>
      </w:r>
    </w:p>
    <w:p>
      <w:pPr>
        <w:pStyle w:val="style0"/>
        <w:ind w:hanging="0" w:left="708" w:right="0"/>
        <w:jc w:val="both"/>
      </w:pPr>
      <w:r>
        <w:rPr/>
        <w:t xml:space="preserve">3.2.1.своевременно, в предусмотренные настоящим Договором сроки, и в полном </w:t>
      </w:r>
      <w:r>
        <w:rPr/>
        <w:t>объёме</w:t>
      </w:r>
      <w:r>
        <w:rPr/>
        <w:t xml:space="preserve"> оплачивать работы Исполнителя;</w:t>
      </w:r>
    </w:p>
    <w:p>
      <w:pPr>
        <w:pStyle w:val="style0"/>
        <w:ind w:hanging="0" w:left="708" w:right="0"/>
        <w:jc w:val="both"/>
      </w:pPr>
      <w:r>
        <w:rPr>
          <w:lang w:eastAsia="ar-SA"/>
        </w:rPr>
        <w:t>3.2.2.предоставлять полную и соответствующую действительности информацию касательно предмета настоящего Договора;</w:t>
      </w:r>
    </w:p>
    <w:p>
      <w:pPr>
        <w:pStyle w:val="style0"/>
        <w:ind w:hanging="0" w:left="708" w:right="0"/>
        <w:jc w:val="both"/>
      </w:pPr>
      <w:r>
        <w:rPr/>
        <w:t>3.2.3.своевременно по собственной инициативе предоставлять Исполнителю Информационные материалы, всю информацию,  документы и прочие сведения, необходимые Исполнителю для надлежащего исполнения обязательств по настоящему Договору.</w:t>
      </w:r>
    </w:p>
    <w:p>
      <w:pPr>
        <w:pStyle w:val="style0"/>
        <w:ind w:hanging="0" w:left="708" w:right="0"/>
        <w:jc w:val="both"/>
      </w:pPr>
      <w:r>
        <w:rPr>
          <w:lang w:eastAsia="ar-SA"/>
        </w:rPr>
        <w:t xml:space="preserve">3.2.4.осуществлять </w:t>
      </w:r>
      <w:r>
        <w:rPr>
          <w:lang w:eastAsia="ar-SA"/>
        </w:rPr>
        <w:t>приёмку</w:t>
      </w:r>
      <w:r>
        <w:rPr>
          <w:lang w:eastAsia="ar-SA"/>
        </w:rPr>
        <w:t xml:space="preserve"> выполненных Исполнителем работ.</w:t>
      </w:r>
    </w:p>
    <w:p>
      <w:pPr>
        <w:pStyle w:val="style0"/>
        <w:ind w:hanging="0" w:left="708" w:right="0"/>
        <w:jc w:val="both"/>
      </w:pPr>
      <w:r>
        <w:rPr>
          <w:lang w:eastAsia="ar-SA"/>
        </w:rPr>
      </w:r>
    </w:p>
    <w:p>
      <w:pPr>
        <w:pStyle w:val="style0"/>
        <w:jc w:val="both"/>
      </w:pPr>
      <w:r>
        <w:rPr/>
        <w:t>3.3.</w:t>
        <w:tab/>
        <w:t>Публичный доступ к Сайту может быть открыт после полной оплаты Клиентом работ Исполнителя.</w:t>
      </w:r>
    </w:p>
    <w:p>
      <w:pPr>
        <w:pStyle w:val="style0"/>
        <w:jc w:val="both"/>
      </w:pPr>
      <w:r>
        <w:rPr/>
      </w:r>
    </w:p>
    <w:p>
      <w:pPr>
        <w:pStyle w:val="style0"/>
        <w:jc w:val="both"/>
      </w:pPr>
      <w:r>
        <w:rPr/>
        <w:t>3.4.</w:t>
        <w:tab/>
        <w:t>При просрочке Исполнителем срока выполнения работ по настоящему Договору, Исполнитель выплачивает Заказчику неустойку в размере 0.1% стоимости оплаченных и невыполненных работ за каждый день просрочки. Выплата неустойки не освобождает Исполнителя от выполнения работ по настоящему Договору.</w:t>
      </w:r>
    </w:p>
    <w:p>
      <w:pPr>
        <w:pStyle w:val="style0"/>
        <w:jc w:val="both"/>
      </w:pPr>
      <w:r>
        <w:rPr/>
      </w:r>
    </w:p>
    <w:p>
      <w:pPr>
        <w:pStyle w:val="style0"/>
        <w:jc w:val="both"/>
      </w:pPr>
      <w:r>
        <w:rPr/>
        <w:t>3.5.</w:t>
        <w:tab/>
        <w:t>При просрочке Заказчиком оплаты работ в соответствии с п.4.2. настоящего Договора, Заказчик выплачивает Исполнителю неустойку в размере 0.1% от невыплаченной в срок суммы за каждый день просрочки. Выплата неустойки не освобождает Заказчика от обязанностей оплаты стоимости выполненных работ.</w:t>
      </w:r>
    </w:p>
    <w:p>
      <w:pPr>
        <w:pStyle w:val="style0"/>
        <w:jc w:val="both"/>
      </w:pPr>
      <w:r>
        <w:rPr/>
      </w:r>
    </w:p>
    <w:p>
      <w:pPr>
        <w:pStyle w:val="style2"/>
      </w:pPr>
      <w:r>
        <w:rPr/>
        <w:t>4. Расчеты</w:t>
      </w:r>
    </w:p>
    <w:p>
      <w:pPr>
        <w:pStyle w:val="style0"/>
      </w:pPr>
      <w:r>
        <w:rPr>
          <w:lang w:eastAsia="ar-SA"/>
        </w:rPr>
        <w:t>4.1.</w:t>
        <w:tab/>
        <w:t>Общая стоимость работ Исполнителя составляет ________ руб.</w:t>
      </w:r>
    </w:p>
    <w:p>
      <w:pPr>
        <w:pStyle w:val="style0"/>
      </w:pPr>
      <w:r>
        <w:rPr>
          <w:lang w:eastAsia="ar-SA"/>
        </w:rPr>
      </w:r>
    </w:p>
    <w:p>
      <w:pPr>
        <w:pStyle w:val="style0"/>
      </w:pPr>
      <w:r>
        <w:rPr>
          <w:lang w:eastAsia="ar-SA"/>
        </w:rPr>
        <w:t>4.2.</w:t>
        <w:tab/>
      </w:r>
      <w:r>
        <w:rPr>
          <w:lang w:eastAsia="ar-SA"/>
        </w:rPr>
        <w:t>Расчёты</w:t>
      </w:r>
      <w:r>
        <w:rPr/>
        <w:t xml:space="preserve"> между Сторонами проводятся в следующем порядке и сроки:</w:t>
      </w:r>
    </w:p>
    <w:p>
      <w:pPr>
        <w:pStyle w:val="style0"/>
        <w:numPr>
          <w:ilvl w:val="2"/>
          <w:numId w:val="7"/>
        </w:numPr>
        <w:ind w:hanging="0" w:left="708" w:right="0"/>
      </w:pPr>
      <w:r>
        <w:rPr/>
        <w:t>Клиент оплачивает 40% (сорок процентов) общей стоимости работ, указанной в п.4.1. настоящего Договора, авансом в момент подписания настоящего Договора Сторонами на основании полученного от Исполнителя счета.</w:t>
      </w:r>
    </w:p>
    <w:p>
      <w:pPr>
        <w:pStyle w:val="style0"/>
        <w:numPr>
          <w:ilvl w:val="2"/>
          <w:numId w:val="7"/>
        </w:numPr>
        <w:ind w:hanging="0" w:left="708" w:right="0"/>
      </w:pPr>
      <w:r>
        <w:rPr/>
        <w:t>Исполнитель выполняет свои обязательства по разработке сайта.</w:t>
      </w:r>
    </w:p>
    <w:p>
      <w:pPr>
        <w:pStyle w:val="style0"/>
        <w:numPr>
          <w:ilvl w:val="2"/>
          <w:numId w:val="7"/>
        </w:numPr>
        <w:ind w:hanging="0" w:left="708" w:right="0"/>
      </w:pPr>
      <w:r>
        <w:rPr/>
        <w:t xml:space="preserve">После подписания акта </w:t>
      </w:r>
      <w:r>
        <w:rPr/>
        <w:t>сдачи-приёмки</w:t>
      </w:r>
      <w:r>
        <w:rPr/>
        <w:t xml:space="preserve"> работ Клиент оплачивает оставшиеся 60%.</w:t>
      </w:r>
    </w:p>
    <w:p>
      <w:pPr>
        <w:pStyle w:val="style0"/>
        <w:ind w:hanging="0" w:left="0" w:right="0"/>
      </w:pPr>
      <w:r>
        <w:rPr/>
      </w:r>
    </w:p>
    <w:p>
      <w:pPr>
        <w:pStyle w:val="style0"/>
        <w:ind w:hanging="0" w:left="0" w:right="0"/>
        <w:jc w:val="both"/>
      </w:pPr>
      <w:r>
        <w:rPr>
          <w:lang w:eastAsia="ar-SA"/>
        </w:rPr>
        <w:t xml:space="preserve">4.3. </w:t>
        <w:tab/>
      </w:r>
      <w:r>
        <w:rPr/>
        <w:t>Оплата производится в рублях.</w:t>
      </w:r>
    </w:p>
    <w:p>
      <w:pPr>
        <w:pStyle w:val="style2"/>
      </w:pPr>
      <w:r>
        <w:rPr/>
        <w:t>5. Ответственность и гарантии</w:t>
      </w:r>
    </w:p>
    <w:p>
      <w:pPr>
        <w:pStyle w:val="style0"/>
        <w:jc w:val="both"/>
      </w:pPr>
      <w:r>
        <w:rPr/>
        <w:t>5.1.</w:t>
        <w:tab/>
        <w:t>Исполнитель гарантирует качество выполняемых работ.</w:t>
      </w:r>
    </w:p>
    <w:p>
      <w:pPr>
        <w:pStyle w:val="style0"/>
        <w:jc w:val="both"/>
      </w:pPr>
      <w:r>
        <w:rPr/>
      </w:r>
    </w:p>
    <w:p>
      <w:pPr>
        <w:pStyle w:val="style0"/>
        <w:jc w:val="both"/>
      </w:pPr>
      <w:r>
        <w:rPr/>
        <w:t>5.2.</w:t>
        <w:tab/>
        <w:t xml:space="preserve">Исполнитель не </w:t>
      </w:r>
      <w:r>
        <w:rPr/>
        <w:t>несёт</w:t>
      </w:r>
      <w:r>
        <w:rPr/>
        <w:t xml:space="preserve"> ответственности в случае неправомерного доступа к информации Сайта лицом или лицами, не являющимися Сторонами по настоящему Договору, если такое деяние повлекло уничтожение, блокирование, модификацию, копирование закрытой информации, нарушение работы Сайта или изменение содержания некоторых и/или всех его страниц. Исполнитель не </w:t>
      </w:r>
      <w:r>
        <w:rPr/>
        <w:t>несёт</w:t>
      </w:r>
      <w:r>
        <w:rPr/>
        <w:t xml:space="preserve"> ответственности за содержание и качество распространяемой Клиентом в интернете информации о товарах и услугах Клиента и иной информации, содержащейся и распространяемой Клиентом.</w:t>
      </w:r>
    </w:p>
    <w:p>
      <w:pPr>
        <w:pStyle w:val="style0"/>
        <w:jc w:val="both"/>
      </w:pPr>
      <w:r>
        <w:rPr/>
      </w:r>
    </w:p>
    <w:p>
      <w:pPr>
        <w:pStyle w:val="style0"/>
        <w:jc w:val="both"/>
      </w:pPr>
      <w:r>
        <w:rPr>
          <w:lang w:eastAsia="ar-SA"/>
        </w:rPr>
        <w:t>5.3.</w:t>
        <w:tab/>
        <w:t xml:space="preserve">Клиент гарантирует, что предоставляемые в соответствии с </w:t>
      </w:r>
      <w:r>
        <w:rPr>
          <w:lang w:eastAsia="ar-SA"/>
        </w:rPr>
        <w:t>условиями</w:t>
      </w:r>
      <w:r>
        <w:rPr>
          <w:lang w:eastAsia="ar-SA"/>
        </w:rPr>
        <w:t xml:space="preserve"> настоящего Договора, Информационные материалы, не обременены требованиями третьих лиц, что </w:t>
      </w:r>
      <w:r>
        <w:rPr/>
        <w:t xml:space="preserve">Клиент является обладателем исключительных прав на Информационные материалы и/или обладает всеми необходимыми разрешениями от авторов и иных правообладателей в отношении объектов интеллектуальной собственности, и объектов, входящих в состав произведений, а также в отношении первоначальных произведений (в случае, если произведение представляет собой переработку и/или перевод), </w:t>
      </w:r>
      <w:r>
        <w:rPr/>
        <w:t>причём</w:t>
      </w:r>
      <w:r>
        <w:rPr/>
        <w:t xml:space="preserve"> такие разрешения никаким образом не должны ущемлять прав Исполнителя или затруднять использование произведения Исполнителем в соответствии с настоящим Договором.</w:t>
      </w:r>
    </w:p>
    <w:p>
      <w:pPr>
        <w:pStyle w:val="style0"/>
        <w:jc w:val="both"/>
      </w:pPr>
      <w:r>
        <w:rPr/>
      </w:r>
    </w:p>
    <w:p>
      <w:pPr>
        <w:pStyle w:val="style0"/>
        <w:jc w:val="both"/>
      </w:pPr>
      <w:r>
        <w:rPr/>
        <w:t>5.4.</w:t>
        <w:tab/>
        <w:t xml:space="preserve">В случае предъявления Исполнителю претензий или исков по поводу нарушения им авторских и/или смежных прав третьих лиц в связи с использованием Информационных материалов, предоставленных Клиентом, во исполнение условий настоящего Договора, Клиент обязуется урегулировать такие претензии или предпринять иные необходимые действия, исключающие возникновение расходов и убытков у Исполнителя.  А в случае возникновения расходов и убытков у Исполнителя, возместить их в полном </w:t>
      </w:r>
      <w:r>
        <w:rPr/>
        <w:t>объёме.</w:t>
      </w:r>
    </w:p>
    <w:p>
      <w:pPr>
        <w:pStyle w:val="style0"/>
        <w:jc w:val="both"/>
      </w:pPr>
      <w:r>
        <w:rPr/>
      </w:r>
    </w:p>
    <w:p>
      <w:pPr>
        <w:pStyle w:val="style0"/>
        <w:jc w:val="both"/>
      </w:pPr>
      <w:r>
        <w:rPr/>
        <w:t>5.4.</w:t>
        <w:tab/>
        <w:t xml:space="preserve">Клиент, в случае нарушения им авторских и/или смежных прав Исполнителя, отвечает за каждый факт нарушения в полном </w:t>
      </w:r>
      <w:r>
        <w:rPr/>
        <w:t>объёме</w:t>
      </w:r>
      <w:r>
        <w:rPr/>
        <w:t xml:space="preserve">, предусмотренном законодательством Российской Федерации. </w:t>
      </w:r>
    </w:p>
    <w:p>
      <w:pPr>
        <w:pStyle w:val="style0"/>
        <w:jc w:val="both"/>
      </w:pPr>
      <w:r>
        <w:rPr/>
      </w:r>
    </w:p>
    <w:p>
      <w:pPr>
        <w:pStyle w:val="style0"/>
        <w:jc w:val="both"/>
      </w:pPr>
      <w:r>
        <w:rPr/>
        <w:t>5.4.</w:t>
        <w:tab/>
        <w:t xml:space="preserve">При непредоставлении или  просрочке предоставления Клиентом Информационных материалов, необходимых Исполнителю для выполнения работ, Исполнитель в праве по своему выбору: </w:t>
      </w:r>
    </w:p>
    <w:p>
      <w:pPr>
        <w:pStyle w:val="style0"/>
        <w:numPr>
          <w:ilvl w:val="2"/>
          <w:numId w:val="8"/>
        </w:numPr>
        <w:tabs>
          <w:tab w:leader="none" w:pos="1800" w:val="left"/>
        </w:tabs>
        <w:ind w:hanging="15" w:left="735" w:right="0"/>
        <w:jc w:val="both"/>
      </w:pPr>
      <w:r>
        <w:rPr/>
        <w:t xml:space="preserve">направить в адрес Клиента уведомление об </w:t>
      </w:r>
      <w:r>
        <w:rPr/>
        <w:t>увеличении</w:t>
      </w:r>
      <w:r>
        <w:rPr/>
        <w:t xml:space="preserve"> сроков на предоставление Информационных материалов с указанием новых сроков на их предоставление или</w:t>
      </w:r>
    </w:p>
    <w:p>
      <w:pPr>
        <w:pStyle w:val="style0"/>
        <w:numPr>
          <w:ilvl w:val="2"/>
          <w:numId w:val="8"/>
        </w:numPr>
        <w:tabs>
          <w:tab w:leader="none" w:pos="1800" w:val="left"/>
        </w:tabs>
        <w:ind w:hanging="15" w:left="735" w:right="0"/>
        <w:jc w:val="both"/>
      </w:pPr>
      <w:r>
        <w:rPr/>
        <w:t>осуществить действия, направленные на согласование с Клиентом изменений условий выполнения работ по настоящему Договору, их стоимость и сроки. В случае достижения согласия между Сторонами по условиям выполнения работ в соответствии с настоящим пунктом, Стороны подписывают дополнительное соглашение к настоящему Договору или</w:t>
      </w:r>
    </w:p>
    <w:p>
      <w:pPr>
        <w:pStyle w:val="style0"/>
        <w:numPr>
          <w:ilvl w:val="2"/>
          <w:numId w:val="8"/>
        </w:numPr>
        <w:tabs>
          <w:tab w:leader="none" w:pos="1800" w:val="left"/>
        </w:tabs>
        <w:ind w:hanging="15" w:left="735" w:right="0"/>
        <w:jc w:val="both"/>
      </w:pPr>
      <w:r>
        <w:rPr/>
        <w:t>расторгнуть настоящий Договор в одностороннем порядке, уведомив об этом Клиента не позднее, чем за 10 (десять) календарных дней до даты предполагаемого расторжения.</w:t>
      </w:r>
    </w:p>
    <w:p>
      <w:pPr>
        <w:pStyle w:val="style0"/>
        <w:jc w:val="both"/>
      </w:pPr>
      <w:r>
        <w:rPr>
          <w:lang w:eastAsia="ar-SA"/>
        </w:rPr>
      </w:r>
    </w:p>
    <w:p>
      <w:pPr>
        <w:pStyle w:val="style2"/>
      </w:pPr>
      <w:r>
        <w:rPr>
          <w:lang w:eastAsia="ar-SA"/>
        </w:rPr>
        <w:t>6. Сдача-приемка работ</w:t>
      </w:r>
    </w:p>
    <w:p>
      <w:pPr>
        <w:pStyle w:val="style0"/>
        <w:jc w:val="both"/>
      </w:pPr>
      <w:r>
        <w:rPr/>
        <w:t>6.1.</w:t>
        <w:tab/>
        <w:t>Сдача работ по настоящему Договору производится Исполнителем в установленные настоящим Договором сроки в следующем порядке:</w:t>
      </w:r>
    </w:p>
    <w:p>
      <w:pPr>
        <w:pStyle w:val="style0"/>
        <w:tabs/>
        <w:ind w:hanging="0" w:left="720" w:right="0"/>
        <w:jc w:val="both"/>
      </w:pPr>
      <w:r>
        <w:rPr/>
        <w:t>6.1.1.</w:t>
        <w:tab/>
        <w:t xml:space="preserve">Исполнитель и </w:t>
      </w:r>
      <w:r>
        <w:rPr/>
        <w:t>заказчик</w:t>
      </w:r>
      <w:r>
        <w:rPr/>
        <w:t xml:space="preserve"> согласуют Бриф.</w:t>
        <w:tab/>
      </w:r>
    </w:p>
    <w:p>
      <w:pPr>
        <w:pStyle w:val="style0"/>
        <w:tabs/>
        <w:ind w:hanging="0" w:left="720" w:right="0"/>
        <w:jc w:val="both"/>
      </w:pPr>
      <w:r>
        <w:rPr/>
        <w:t>6.1.2.</w:t>
        <w:tab/>
        <w:t>Разработанный Исполнителем Дизайн высылается Клиенту на утверждение по электронной почте.</w:t>
      </w:r>
    </w:p>
    <w:p>
      <w:pPr>
        <w:pStyle w:val="style0"/>
        <w:numPr>
          <w:ilvl w:val="2"/>
          <w:numId w:val="9"/>
        </w:numPr>
        <w:tabs/>
        <w:ind w:hanging="0" w:left="720" w:right="0"/>
        <w:jc w:val="both"/>
      </w:pPr>
      <w:r>
        <w:rPr/>
        <w:t>Результат всех работ размещается на хостинге Исполнителя для ознакомления и тестирования.</w:t>
      </w:r>
    </w:p>
    <w:p>
      <w:pPr>
        <w:pStyle w:val="style0"/>
        <w:numPr>
          <w:ilvl w:val="2"/>
          <w:numId w:val="9"/>
        </w:numPr>
        <w:tabs/>
        <w:ind w:hanging="0" w:left="720" w:right="0"/>
        <w:jc w:val="both"/>
      </w:pPr>
      <w:r>
        <w:rPr/>
        <w:t>Если предусматривается приложением к настоящему Договору, выполняется Наполнение сайта и выкладывание его на хостинг Клиента.</w:t>
      </w:r>
    </w:p>
    <w:p>
      <w:pPr>
        <w:pStyle w:val="style0"/>
        <w:jc w:val="both"/>
      </w:pPr>
      <w:r>
        <w:rPr/>
      </w:r>
    </w:p>
    <w:p>
      <w:pPr>
        <w:pStyle w:val="style0"/>
        <w:jc w:val="both"/>
      </w:pPr>
      <w:r>
        <w:rPr/>
        <w:t>6.2.</w:t>
        <w:tab/>
        <w:t xml:space="preserve">В случае невозвращения Клиентом подписанного Акта </w:t>
      </w:r>
      <w:r>
        <w:rPr/>
        <w:t>сдачи-приёмки</w:t>
      </w:r>
      <w:r>
        <w:rPr/>
        <w:t xml:space="preserve"> работ по истечении 5 (пяти) рабочих дней и не предоставления мотивированного отказа в такие же сроки Стороны считают Результат всех работ принятым Клиентом.</w:t>
      </w:r>
    </w:p>
    <w:p>
      <w:pPr>
        <w:pStyle w:val="style0"/>
        <w:jc w:val="both"/>
      </w:pPr>
      <w:r>
        <w:rPr/>
      </w:r>
    </w:p>
    <w:p>
      <w:pPr>
        <w:pStyle w:val="style0"/>
        <w:jc w:val="both"/>
      </w:pPr>
      <w:r>
        <w:rPr/>
        <w:t>6.3.</w:t>
        <w:tab/>
        <w:t xml:space="preserve">В случае предоставления Клиентом Исполнителю мотивированного письменного отказа, составленного в соответствии с условиями настоящего Договора, Исполнитель обязан своими силами в течение срока, равного сроку исполнения этих работ, в соответствии со сроками, </w:t>
      </w:r>
      <w:r>
        <w:rPr/>
        <w:t>определёнными</w:t>
      </w:r>
      <w:r>
        <w:rPr/>
        <w:t xml:space="preserve"> в Брифе, или в течение иного срока, письменно согласованного Сторонами, исправить либо переделать проделанную работу для обеспечения ее надлежащего качества.</w:t>
      </w:r>
    </w:p>
    <w:p>
      <w:pPr>
        <w:pStyle w:val="style0"/>
        <w:jc w:val="both"/>
      </w:pPr>
      <w:r>
        <w:rPr/>
      </w:r>
    </w:p>
    <w:p>
      <w:pPr>
        <w:pStyle w:val="style0"/>
        <w:jc w:val="both"/>
      </w:pPr>
      <w:r>
        <w:rPr/>
        <w:t>6.4.</w:t>
        <w:tab/>
        <w:t xml:space="preserve">Несоблюдение указанных в настоящей статье сроков и установленной настоящей </w:t>
      </w:r>
      <w:r>
        <w:rPr/>
        <w:t>статьёй</w:t>
      </w:r>
      <w:r>
        <w:rPr/>
        <w:t xml:space="preserve"> формы и содержания заявляемых отказов, возражений, требований или претензий, лишает Клиента права ссылаться в последующем на указанные обстоятельства в качестве оснований и доказательств неисполнения или ненадлежащего исполнения Исполнителем своих обязательств, предусмотренных Договором.</w:t>
      </w:r>
    </w:p>
    <w:p>
      <w:pPr>
        <w:pStyle w:val="style0"/>
        <w:jc w:val="both"/>
      </w:pPr>
      <w:r>
        <w:rPr/>
      </w:r>
    </w:p>
    <w:p>
      <w:pPr>
        <w:pStyle w:val="style2"/>
      </w:pPr>
      <w:r>
        <w:rPr/>
        <w:t>7. Интеллектуальная собственность</w:t>
      </w:r>
    </w:p>
    <w:p>
      <w:pPr>
        <w:pStyle w:val="style0"/>
        <w:jc w:val="both"/>
      </w:pPr>
      <w:r>
        <w:rPr/>
        <w:t>7.1.</w:t>
        <w:tab/>
        <w:t xml:space="preserve">В рамках исполнения работ по настоящему Договору Исполнителем создаются объекты интеллектуальной собственности, входящие составной частью в Результат всех работ по настоящему Договору. </w:t>
      </w:r>
    </w:p>
    <w:p>
      <w:pPr>
        <w:pStyle w:val="style0"/>
        <w:jc w:val="both"/>
      </w:pPr>
      <w:r>
        <w:rPr/>
      </w:r>
    </w:p>
    <w:p>
      <w:pPr>
        <w:pStyle w:val="style0"/>
        <w:jc w:val="both"/>
      </w:pPr>
      <w:r>
        <w:rPr/>
        <w:t>7.2.</w:t>
        <w:tab/>
        <w:t>Исключительными имущественными правами на объекты интеллектуальной собственности, созданные Исполнителем до момента заключения настоящего Договора и используемые для выполнения работ (средства разработчика) по настоящему Договору, обладает Исполнитель.</w:t>
      </w:r>
    </w:p>
    <w:p>
      <w:pPr>
        <w:pStyle w:val="style0"/>
        <w:jc w:val="both"/>
      </w:pPr>
      <w:r>
        <w:rPr>
          <w:lang w:eastAsia="ar-SA"/>
        </w:rPr>
      </w:r>
    </w:p>
    <w:p>
      <w:pPr>
        <w:pStyle w:val="style0"/>
        <w:jc w:val="both"/>
      </w:pPr>
      <w:r>
        <w:rPr>
          <w:lang w:eastAsia="ar-SA"/>
        </w:rPr>
        <w:t>7.3.</w:t>
        <w:tab/>
        <w:t>Клиент обладает исключительными имущественными правами на объекты интеллектуальной собственности, предоставленные Клиентом и используемые Исполнителем для выполнения работ по настоящему Договору (Информационные материалы).</w:t>
      </w:r>
    </w:p>
    <w:p>
      <w:pPr>
        <w:pStyle w:val="style0"/>
        <w:jc w:val="both"/>
      </w:pPr>
      <w:r>
        <w:rPr>
          <w:lang w:eastAsia="ar-SA"/>
        </w:rPr>
      </w:r>
    </w:p>
    <w:p>
      <w:pPr>
        <w:pStyle w:val="style0"/>
        <w:jc w:val="both"/>
      </w:pPr>
      <w:r>
        <w:rPr>
          <w:lang w:eastAsia="ar-SA"/>
        </w:rPr>
        <w:t>7.4.</w:t>
        <w:tab/>
        <w:t>Исполнитель предоставляет Клиенту лицензию</w:t>
      </w:r>
      <w:r>
        <w:rPr>
          <w:rStyle w:val="style82"/>
        </w:rPr>
        <w:t xml:space="preserve">, т.е. </w:t>
      </w:r>
      <w:r>
        <w:rPr>
          <w:lang w:eastAsia="ru-RU"/>
        </w:rPr>
        <w:t>право использования объектов интеллектуальной собственности, созданных Исполнителем в рамках исполнения настоящего Договора и входящих в Результат всех работ по настоящему Договору.</w:t>
      </w:r>
    </w:p>
    <w:p>
      <w:pPr>
        <w:pStyle w:val="style0"/>
        <w:jc w:val="both"/>
      </w:pPr>
      <w:r>
        <w:rPr>
          <w:lang w:eastAsia="ru-RU"/>
        </w:rPr>
      </w:r>
    </w:p>
    <w:p>
      <w:pPr>
        <w:pStyle w:val="style0"/>
        <w:jc w:val="both"/>
      </w:pPr>
      <w:r>
        <w:rPr>
          <w:lang w:eastAsia="ru-RU"/>
        </w:rPr>
        <w:t>7.5.</w:t>
        <w:tab/>
      </w:r>
      <w:r>
        <w:rPr/>
        <w:t>При использовании самостоятельно, а так же при продаже или передаче иным способом Результата всех работ (Сайта) третьим лицам Клиент обязуется указывать и/или сохранять имя и товарный знак Исполнителя на обозначенных результатах в соответствии с информацией, предоставленной Исполнителем в п. 7.8. настоящего Договора.</w:t>
      </w:r>
    </w:p>
    <w:p>
      <w:pPr>
        <w:pStyle w:val="style0"/>
        <w:jc w:val="both"/>
      </w:pPr>
      <w:r>
        <w:rPr>
          <w:lang w:eastAsia="ar-SA"/>
        </w:rPr>
      </w:r>
    </w:p>
    <w:p>
      <w:pPr>
        <w:pStyle w:val="style0"/>
        <w:jc w:val="both"/>
      </w:pPr>
      <w:r>
        <w:rPr>
          <w:lang w:eastAsia="ar-SA"/>
        </w:rPr>
        <w:t>7.6.</w:t>
        <w:tab/>
        <w:t xml:space="preserve">Права, указанные в пункте 7.4. настоящего Договора,  передаются Клиенту </w:t>
      </w:r>
      <w:r>
        <w:rPr/>
        <w:t xml:space="preserve">с момента </w:t>
      </w:r>
      <w:r>
        <w:rPr/>
        <w:t>приёмки</w:t>
      </w:r>
      <w:r>
        <w:rPr>
          <w:lang w:eastAsia="ar-SA"/>
        </w:rPr>
        <w:t xml:space="preserve"> Сторонами Результата всех работ и осуществления Клиентом полной оплаты стоимости всех работ по настоящему Договору.</w:t>
      </w:r>
      <w:r>
        <w:rPr/>
        <w:t xml:space="preserve"> Права считаются непереданными, а лицензия считается не предоставленной, в случае, если Сторонами не подписан Акт </w:t>
      </w:r>
      <w:r>
        <w:rPr/>
        <w:t>сдачи-приёмки</w:t>
      </w:r>
      <w:r>
        <w:rPr/>
        <w:t xml:space="preserve"> работ.  </w:t>
      </w:r>
    </w:p>
    <w:p>
      <w:pPr>
        <w:pStyle w:val="style0"/>
        <w:jc w:val="both"/>
      </w:pPr>
      <w:r>
        <w:rPr/>
      </w:r>
    </w:p>
    <w:p>
      <w:pPr>
        <w:pStyle w:val="style0"/>
        <w:jc w:val="both"/>
      </w:pPr>
      <w:r>
        <w:rPr/>
        <w:t>7.7.</w:t>
        <w:tab/>
        <w:t xml:space="preserve">Клиент не вправе, кроме случаев прямо предусмотренных Гражданским Кодексом РФ и случаев специально </w:t>
      </w:r>
      <w:r>
        <w:rPr/>
        <w:t>оговорённых</w:t>
      </w:r>
      <w:r>
        <w:rPr/>
        <w:t xml:space="preserve"> в Брифе:</w:t>
      </w:r>
    </w:p>
    <w:p>
      <w:pPr>
        <w:pStyle w:val="style0"/>
        <w:numPr>
          <w:ilvl w:val="2"/>
          <w:numId w:val="5"/>
        </w:numPr>
        <w:jc w:val="both"/>
      </w:pPr>
      <w:r>
        <w:rPr/>
        <w:t>вносить изменения в исходный код Сайта, а так же в программу ЭВМ в целом;</w:t>
      </w:r>
    </w:p>
    <w:p>
      <w:pPr>
        <w:pStyle w:val="style0"/>
        <w:numPr>
          <w:ilvl w:val="2"/>
          <w:numId w:val="5"/>
        </w:numPr>
        <w:jc w:val="both"/>
      </w:pPr>
      <w:r>
        <w:rPr/>
        <w:t>видоизменять Дизайн и навигационную структуру Сайта;</w:t>
      </w:r>
    </w:p>
    <w:p>
      <w:pPr>
        <w:pStyle w:val="style0"/>
        <w:numPr>
          <w:ilvl w:val="2"/>
          <w:numId w:val="5"/>
        </w:numPr>
        <w:jc w:val="both"/>
      </w:pPr>
      <w:r>
        <w:rPr/>
        <w:t>адаптировать, декомпилировать, программы для ЭВМ, на основе которых функционирует Сайт.</w:t>
      </w:r>
    </w:p>
    <w:p>
      <w:pPr>
        <w:pStyle w:val="style0"/>
        <w:jc w:val="both"/>
      </w:pPr>
      <w:r>
        <w:rPr>
          <w:lang w:eastAsia="ar-SA"/>
        </w:rPr>
      </w:r>
    </w:p>
    <w:p>
      <w:pPr>
        <w:pStyle w:val="style0"/>
        <w:jc w:val="both"/>
      </w:pPr>
      <w:r>
        <w:rPr>
          <w:lang w:eastAsia="ar-SA"/>
        </w:rPr>
        <w:t>7.8.</w:t>
        <w:tab/>
        <w:t xml:space="preserve">На главной странице Сайта Клиент обязуется ссылаться на Исполнителя </w:t>
      </w:r>
      <w:r>
        <w:rPr>
          <w:lang w:eastAsia="ar-SA"/>
        </w:rPr>
        <w:t>путём</w:t>
      </w:r>
      <w:r>
        <w:rPr>
          <w:lang w:eastAsia="ar-SA"/>
        </w:rPr>
        <w:t xml:space="preserve"> проставления гипертекстовой ссылки «создание сайта — webgenesis.ru» и размещения логотипа Исполнителя на весь срок действия </w:t>
      </w:r>
      <w:r>
        <w:rPr/>
        <w:t>(охраны) авторских прав, предусмотренный действующим законодательством РФ, со всеми продлениями.</w:t>
      </w:r>
    </w:p>
    <w:p>
      <w:pPr>
        <w:pStyle w:val="style0"/>
        <w:jc w:val="both"/>
      </w:pPr>
      <w:r>
        <w:rPr>
          <w:lang w:eastAsia="ar-SA"/>
        </w:rPr>
      </w:r>
    </w:p>
    <w:p>
      <w:pPr>
        <w:pStyle w:val="style0"/>
        <w:jc w:val="both"/>
      </w:pPr>
      <w:r>
        <w:rPr>
          <w:lang w:eastAsia="ar-SA"/>
        </w:rPr>
        <w:t>7.9.</w:t>
        <w:tab/>
        <w:t xml:space="preserve">Клиент предоставляет Исполнителю право на использование имени Клиента в </w:t>
      </w:r>
      <w:r>
        <w:rPr>
          <w:lang w:eastAsia="ar-SA"/>
        </w:rPr>
        <w:t>официальных</w:t>
      </w:r>
      <w:r>
        <w:rPr>
          <w:lang w:eastAsia="ar-SA"/>
        </w:rPr>
        <w:t xml:space="preserve"> списках организаций, для которых Исполнитель является подрядчиком, имени Клиента, товарного знака Клиента в виде, зарегистрированном в соответствии с законодательством РФ и/или в том виде, в котором данный товарный знак Клиента </w:t>
      </w:r>
      <w:r>
        <w:rPr>
          <w:lang w:eastAsia="ar-SA"/>
        </w:rPr>
        <w:t>размещён</w:t>
      </w:r>
      <w:r>
        <w:rPr>
          <w:lang w:eastAsia="ar-SA"/>
        </w:rPr>
        <w:t xml:space="preserve"> на Сайте Клиента, и предоставляет Исполнителю право на анонсирование Промежуточных результатов работ и Результатов всех работ по настоящему Договору.</w:t>
      </w:r>
    </w:p>
    <w:p>
      <w:pPr>
        <w:pStyle w:val="style0"/>
        <w:jc w:val="both"/>
      </w:pPr>
      <w:r>
        <w:rPr/>
      </w:r>
    </w:p>
    <w:p>
      <w:pPr>
        <w:pStyle w:val="style0"/>
        <w:jc w:val="both"/>
      </w:pPr>
      <w:r>
        <w:rPr/>
      </w:r>
    </w:p>
    <w:p>
      <w:pPr>
        <w:pStyle w:val="style0"/>
        <w:jc w:val="both"/>
      </w:pPr>
      <w:r>
        <w:rPr/>
        <w:t>8. Форс-мажор</w:t>
      </w:r>
    </w:p>
    <w:p>
      <w:pPr>
        <w:pStyle w:val="style0"/>
        <w:jc w:val="both"/>
      </w:pPr>
      <w:r>
        <w:rPr/>
        <w:t>8.1.</w:t>
        <w:tab/>
        <w:t xml:space="preserve">Ни одна из Сторон не </w:t>
      </w:r>
      <w:r>
        <w:rPr/>
        <w:t>несёт</w:t>
      </w:r>
      <w:r>
        <w:rPr/>
        <w:t xml:space="preserve"> ответственности за полное или частичное невыполнение своих обязательств согласно настоящему Договору, если неисполнение будет являться следствием обстоятельств непреодолимой силы, таких, как наводнение, пожар, землетрясение и других стихийных бедствий, война или военные действия, действия государственных органов, возникшие для Сторон после заключения Договора и не зависящие от воли Сторон.</w:t>
      </w:r>
    </w:p>
    <w:p>
      <w:pPr>
        <w:pStyle w:val="style0"/>
        <w:jc w:val="both"/>
      </w:pPr>
      <w:r>
        <w:rPr/>
      </w:r>
    </w:p>
    <w:p>
      <w:pPr>
        <w:pStyle w:val="style0"/>
        <w:jc w:val="both"/>
      </w:pPr>
      <w:r>
        <w:rPr/>
        <w:t>8.2.</w:t>
        <w:tab/>
        <w:t>Если такие обстоятельства непосредственно повлияли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pPr>
        <w:pStyle w:val="style0"/>
        <w:jc w:val="both"/>
      </w:pPr>
      <w:r>
        <w:rPr/>
      </w:r>
    </w:p>
    <w:p>
      <w:pPr>
        <w:pStyle w:val="style0"/>
        <w:jc w:val="both"/>
      </w:pPr>
      <w:r>
        <w:rPr/>
        <w:t>8.3.</w:t>
        <w:tab/>
        <w:t>Сторона, которая в связи с возникновением форс-мажорных обстоятельств не может исполнить свои обязательства, обязана не позднее 15 (пятнадцати) дней с момента их наступления в письменной форме уведомить об этом другую Сторону, а также о предполагаемом сроке действия и прекращении обстоятельств непреодолимой силы.</w:t>
      </w:r>
    </w:p>
    <w:p>
      <w:pPr>
        <w:pStyle w:val="style0"/>
        <w:jc w:val="both"/>
      </w:pPr>
      <w:r>
        <w:rPr/>
      </w:r>
    </w:p>
    <w:p>
      <w:pPr>
        <w:pStyle w:val="style0"/>
        <w:jc w:val="both"/>
      </w:pPr>
      <w:r>
        <w:rPr>
          <w:lang w:eastAsia="ar-SA"/>
        </w:rPr>
        <w:t>8.4.</w:t>
        <w:tab/>
        <w:t>Неуведомление или несвоевременное уведомление лишает соответствующую Сторону права ссылаться на обстоятельства непреодолимой силы как на основание, освобождающее от ответственности за невыполнение обязательств по настоящему договору. Надлежащим доказательством будут служить свидетельства уполномоченных</w:t>
      </w:r>
      <w:r>
        <w:rPr>
          <w:lang w:eastAsia="ar-SA" w:val="en-US"/>
        </w:rPr>
        <w:t xml:space="preserve"> </w:t>
      </w:r>
      <w:r>
        <w:rPr>
          <w:lang w:eastAsia="ar-SA"/>
        </w:rPr>
        <w:t>государственных органов.</w:t>
      </w:r>
    </w:p>
    <w:p>
      <w:pPr>
        <w:pStyle w:val="style0"/>
        <w:jc w:val="both"/>
      </w:pPr>
      <w:r>
        <w:rPr/>
      </w:r>
    </w:p>
    <w:p>
      <w:pPr>
        <w:pStyle w:val="style0"/>
        <w:jc w:val="both"/>
      </w:pPr>
      <w:r>
        <w:rPr>
          <w:lang w:eastAsia="ar-SA"/>
        </w:rPr>
        <w:t>8.5.</w:t>
        <w:tab/>
      </w:r>
      <w:r>
        <w:rPr/>
        <w:t>Если указанные обстоятельства продлятся свыше двух месяцев, любая из Сторон вправе расторгнуть полностью или частично настоящий Договор с возвратом полученного по настоящему Договору. Убытки, возникшие вследствие таких обстоятельств, не возмещаются.</w:t>
      </w:r>
    </w:p>
    <w:p>
      <w:pPr>
        <w:pStyle w:val="style0"/>
        <w:jc w:val="both"/>
      </w:pPr>
      <w:r>
        <w:rPr/>
      </w:r>
    </w:p>
    <w:p>
      <w:pPr>
        <w:pStyle w:val="style0"/>
        <w:jc w:val="both"/>
      </w:pPr>
      <w:r>
        <w:rPr/>
      </w:r>
    </w:p>
    <w:p>
      <w:pPr>
        <w:pStyle w:val="style2"/>
      </w:pPr>
      <w:r>
        <w:rPr/>
        <w:t>9. Срок действия и порядок расторжения Договора</w:t>
      </w:r>
    </w:p>
    <w:p>
      <w:pPr>
        <w:pStyle w:val="style0"/>
        <w:jc w:val="both"/>
      </w:pPr>
      <w:r>
        <w:rPr/>
        <w:t>9.1.</w:t>
        <w:tab/>
        <w:t xml:space="preserve">Настоящий Договор действует с даты его подписания, указанной в начале настоящего Договора, до полного исполнения Сторонами своих обязательств по настоящему Договору. </w:t>
      </w:r>
    </w:p>
    <w:p>
      <w:pPr>
        <w:pStyle w:val="style0"/>
        <w:jc w:val="both"/>
      </w:pPr>
      <w:r>
        <w:rPr/>
      </w:r>
    </w:p>
    <w:p>
      <w:pPr>
        <w:pStyle w:val="style0"/>
        <w:jc w:val="both"/>
      </w:pPr>
      <w:r>
        <w:rPr/>
        <w:t>9.2.</w:t>
        <w:tab/>
        <w:t xml:space="preserve">Стороны настоящим соглашаются, что в случае прекращения действия настоящего Договора по любому основанию пункт 10.1. настоящего Договора будет продолжать действовать как отдельный договор между Клиентом и Исполнителем, заключенный в день заключения настоящего Договора и выделенный из текста настоящего Договора, и что действие указанных </w:t>
      </w:r>
      <w:r>
        <w:rPr/>
        <w:t>договорённостей</w:t>
      </w:r>
      <w:r>
        <w:rPr/>
        <w:t xml:space="preserve"> о конфиденциальности будет продолжаться бессрочно.</w:t>
      </w:r>
    </w:p>
    <w:p>
      <w:pPr>
        <w:pStyle w:val="style0"/>
        <w:jc w:val="both"/>
      </w:pPr>
      <w:r>
        <w:rPr/>
      </w:r>
    </w:p>
    <w:p>
      <w:pPr>
        <w:pStyle w:val="style0"/>
        <w:jc w:val="both"/>
      </w:pPr>
      <w:r>
        <w:rPr/>
      </w:r>
    </w:p>
    <w:p>
      <w:pPr>
        <w:pStyle w:val="style0"/>
        <w:jc w:val="both"/>
      </w:pPr>
      <w:r>
        <w:rPr/>
        <w:t>9.3.</w:t>
        <w:tab/>
        <w:t>Стороны вправе досрочно расторгнуть настоящий Договор в порядке и на основаниях, предусмотренных настоящим Договором и Гражданским Кодексом Российской Федерации.</w:t>
      </w:r>
    </w:p>
    <w:p>
      <w:pPr>
        <w:pStyle w:val="style0"/>
        <w:jc w:val="both"/>
      </w:pPr>
      <w:r>
        <w:rPr/>
      </w:r>
    </w:p>
    <w:p>
      <w:pPr>
        <w:pStyle w:val="style0"/>
        <w:jc w:val="both"/>
      </w:pPr>
      <w:r>
        <w:rPr/>
      </w:r>
    </w:p>
    <w:p>
      <w:pPr>
        <w:pStyle w:val="style0"/>
        <w:jc w:val="both"/>
      </w:pPr>
      <w:r>
        <w:rPr>
          <w:lang w:eastAsia="ar-SA"/>
        </w:rPr>
        <w:t>9.4.</w:t>
        <w:tab/>
        <w:t xml:space="preserve">В случае досрочного расторжения настоящего Договора вследствие нарушения Клиентом обязательств по настоящему Договору или по инициативе Клиента, Клиент обязан уплатить Исполнителю полную стоимость выполненных Исполнителем работ до момента досрочного расторжения настоящего Договора и обязан возместить Исполнителю убытки, </w:t>
      </w:r>
      <w:r>
        <w:rPr>
          <w:lang w:eastAsia="ar-SA"/>
        </w:rPr>
        <w:t>причинённые</w:t>
      </w:r>
      <w:r>
        <w:rPr>
          <w:lang w:eastAsia="ar-SA"/>
        </w:rPr>
        <w:t xml:space="preserve"> прекращением настоящего Договора.</w:t>
      </w:r>
      <w:r>
        <w:rPr/>
        <w:t xml:space="preserve"> </w:t>
      </w:r>
    </w:p>
    <w:p>
      <w:pPr>
        <w:pStyle w:val="style0"/>
        <w:jc w:val="both"/>
      </w:pPr>
      <w:r>
        <w:rPr/>
      </w:r>
    </w:p>
    <w:p>
      <w:pPr>
        <w:pStyle w:val="style2"/>
      </w:pPr>
      <w:r>
        <w:rPr/>
        <w:t>10. Иные условия</w:t>
      </w:r>
    </w:p>
    <w:p>
      <w:pPr>
        <w:pStyle w:val="style0"/>
      </w:pPr>
      <w:r>
        <w:rPr/>
        <w:t>10.1.</w:t>
        <w:tab/>
        <w:t xml:space="preserve">Любые изменения и дополнения к настоящему Договору  действительны лишь в случае их письменного оформления с указанием даты и подписями  уполномоченных представителей Сторон, </w:t>
      </w:r>
      <w:r>
        <w:rPr/>
        <w:t>скреплённые</w:t>
      </w:r>
      <w:r>
        <w:rPr/>
        <w:t xml:space="preserve"> печатями Сторон.</w:t>
      </w:r>
    </w:p>
    <w:p>
      <w:pPr>
        <w:pStyle w:val="style0"/>
      </w:pPr>
      <w:r>
        <w:rPr/>
      </w:r>
    </w:p>
    <w:p>
      <w:pPr>
        <w:pStyle w:val="style0"/>
      </w:pPr>
      <w:r>
        <w:rPr/>
        <w:t>10.2.</w:t>
        <w:tab/>
        <w:t xml:space="preserve">Любые уведомления, запросы или иные сообщения (корреспонденция), представляемые Сторонами друг другу должны быть оформлены в письменном виде и направлены получающей Стороне по почте, </w:t>
      </w:r>
      <w:r>
        <w:rPr/>
        <w:t>путём</w:t>
      </w:r>
      <w:r>
        <w:rPr/>
        <w:t xml:space="preserve"> направления заказной корреспонденции, по электронной почте, факсу или с курьером, как будет сочтено целесообразным. Датой получения корреспонденции считается момент получения почтового отправления, в том числе заказной корреспонденции, электронного подтверждения доставки при отправлении электронной почтой или по факсу, или день доставки в случае отправления корреспонденции с курьером. </w:t>
      </w:r>
      <w:r>
        <w:rPr>
          <w:lang w:eastAsia="ar-SA"/>
        </w:rPr>
        <w:t>При рассмотрении споров в суде переписка Сторон по электронной почте, факсимильные сообщения будут признаны Сторонами достаточными доказательствами.</w:t>
      </w:r>
    </w:p>
    <w:p>
      <w:pPr>
        <w:pStyle w:val="style0"/>
      </w:pPr>
      <w:r>
        <w:rPr/>
      </w:r>
    </w:p>
    <w:p>
      <w:pPr>
        <w:pStyle w:val="style0"/>
      </w:pPr>
      <w:r>
        <w:rPr>
          <w:lang w:eastAsia="ar-SA"/>
        </w:rPr>
        <w:t>10.3.</w:t>
        <w:tab/>
      </w:r>
      <w:r>
        <w:rPr/>
        <w:t>При изменении юридического статуса, адреса, банковского счета Сторона, у которой произошли такие изменения, обязана уведомить другую Сторону в течение 5 (пяти) календарных дней с даты такого изменения письменно, по факсу, с курьером или заказным письмом с уведомлением о вручении. До получения такого уведомления все операции, сделанные по прежним реквизитам, считаются надлежаще выполненными.</w:t>
      </w:r>
    </w:p>
    <w:p>
      <w:pPr>
        <w:pStyle w:val="style0"/>
      </w:pPr>
      <w:r>
        <w:rPr/>
      </w:r>
    </w:p>
    <w:p>
      <w:pPr>
        <w:pStyle w:val="style0"/>
      </w:pPr>
      <w:r>
        <w:rPr/>
        <w:t>10.4.</w:t>
        <w:tab/>
        <w:t>С даты вступления в силу настоящий Договор прекращает любые соглашения по предмету настоящего Договора или аналогичные ему (включая предшествующую заключению настоящего Договора переписку по его предмету), имеющие место между Сторонами.</w:t>
      </w:r>
    </w:p>
    <w:p>
      <w:pPr>
        <w:pStyle w:val="style0"/>
      </w:pPr>
      <w:r>
        <w:rPr/>
      </w:r>
    </w:p>
    <w:p>
      <w:pPr>
        <w:pStyle w:val="style0"/>
      </w:pPr>
      <w:r>
        <w:rPr/>
        <w:t>10.5.</w:t>
        <w:tab/>
        <w:t>В настоящем Договоре, если иное прямо не следует из контекста:</w:t>
      </w:r>
    </w:p>
    <w:p>
      <w:pPr>
        <w:pStyle w:val="style0"/>
        <w:numPr>
          <w:ilvl w:val="2"/>
          <w:numId w:val="4"/>
        </w:numPr>
        <w:jc w:val="both"/>
      </w:pPr>
      <w:r>
        <w:rPr/>
        <w:t>Ссылки на «статьи» и «пункты» есть ссылки на статьи и пункты настоящего Договора, если иное прямо не указано в тексте настоящего Договора;</w:t>
      </w:r>
    </w:p>
    <w:p>
      <w:pPr>
        <w:pStyle w:val="style0"/>
        <w:numPr>
          <w:ilvl w:val="2"/>
          <w:numId w:val="4"/>
        </w:numPr>
        <w:jc w:val="both"/>
      </w:pPr>
      <w:r>
        <w:rPr/>
        <w:t>Заголовки Статей приведены исключительно для удобства и не должны приниматься во внимание при толковании настоящего Договора;</w:t>
      </w:r>
    </w:p>
    <w:p>
      <w:pPr>
        <w:pStyle w:val="style0"/>
        <w:numPr>
          <w:ilvl w:val="2"/>
          <w:numId w:val="4"/>
        </w:numPr>
        <w:jc w:val="both"/>
      </w:pPr>
      <w:r>
        <w:rPr/>
        <w:t>Все Приложения к настоящему Договору, являются неотъемлемыми частями настоящего Договора;Правоотношения Сторон по настоящему Договору определяются и регулируются в соответствии с действующим законодательством РФ.</w:t>
      </w:r>
    </w:p>
    <w:p>
      <w:pPr>
        <w:pStyle w:val="style0"/>
        <w:jc w:val="both"/>
      </w:pPr>
      <w:r>
        <w:rPr/>
      </w:r>
    </w:p>
    <w:p>
      <w:pPr>
        <w:pStyle w:val="style0"/>
      </w:pPr>
      <w:r>
        <w:rPr/>
      </w:r>
    </w:p>
    <w:p>
      <w:pPr>
        <w:pStyle w:val="style0"/>
        <w:jc w:val="both"/>
      </w:pPr>
      <w:r>
        <w:rPr/>
        <w:t>10.6.</w:t>
        <w:tab/>
        <w:t xml:space="preserve">В случае, если какое-либо из положений настоящего Договора окажется недействительным в силу закона, оно будет считаться </w:t>
      </w:r>
      <w:r>
        <w:rPr/>
        <w:t>исключённым</w:t>
      </w:r>
      <w:r>
        <w:rPr/>
        <w:t xml:space="preserve"> из настоящего Договора, а остальные положения настоящего Договора сохранят силу.</w:t>
      </w:r>
    </w:p>
    <w:p>
      <w:pPr>
        <w:pStyle w:val="style0"/>
      </w:pPr>
      <w:r>
        <w:rPr/>
      </w:r>
    </w:p>
    <w:p>
      <w:pPr>
        <w:pStyle w:val="style0"/>
        <w:jc w:val="both"/>
      </w:pPr>
      <w:r>
        <w:rPr/>
        <w:t>10.7.</w:t>
        <w:tab/>
        <w:t xml:space="preserve">Настоящий Договор составлен на 8 (восьми) листах, и в том же </w:t>
      </w:r>
      <w:r>
        <w:rPr/>
        <w:t>объёме</w:t>
      </w:r>
      <w:r>
        <w:rPr/>
        <w:t xml:space="preserve"> полностью согласован Сторонами настоящего Договора и подписан уполномоченными представителями каждой Стороны Договора.</w:t>
      </w:r>
    </w:p>
    <w:p>
      <w:pPr>
        <w:pStyle w:val="style0"/>
      </w:pPr>
      <w:r>
        <w:rPr/>
      </w:r>
    </w:p>
    <w:p>
      <w:pPr>
        <w:pStyle w:val="style0"/>
        <w:jc w:val="both"/>
      </w:pPr>
      <w:r>
        <w:rPr>
          <w:lang w:eastAsia="ar-SA"/>
        </w:rPr>
        <w:t>10.8.</w:t>
        <w:tab/>
        <w:t xml:space="preserve">Настоящий Договор составлен на русском языке </w:t>
      </w:r>
      <w:r>
        <w:rPr/>
        <w:t>в 2-х (двух) аутентичных экземплярах</w:t>
      </w:r>
      <w:r>
        <w:rPr>
          <w:lang w:eastAsia="ar-SA"/>
        </w:rPr>
        <w:t>, имеющих равную юридическую силу, по одному экземпляру для каждой из Сторон.</w:t>
      </w:r>
    </w:p>
    <w:p>
      <w:pPr>
        <w:pStyle w:val="style0"/>
        <w:jc w:val="both"/>
      </w:pPr>
      <w:r>
        <w:rPr>
          <w:lang w:eastAsia="ar-SA"/>
        </w:rPr>
      </w:r>
    </w:p>
    <w:p>
      <w:pPr>
        <w:pStyle w:val="style2"/>
      </w:pPr>
      <w:r>
        <w:rPr>
          <w:lang w:eastAsia="ar-SA"/>
        </w:rPr>
        <w:t xml:space="preserve">11. </w:t>
      </w:r>
      <w:r>
        <w:rPr/>
        <w:t>Реквизиты сторон</w:t>
      </w:r>
    </w:p>
    <w:p>
      <w:pPr>
        <w:pStyle w:val="style0"/>
        <w:jc w:val="both"/>
      </w:pPr>
      <w:r>
        <w:rPr/>
      </w:r>
    </w:p>
    <w:tbl>
      <w:tblPr>
        <w:tblW w:type="dxa" w:w="9645"/>
        <w:jc w:val="left"/>
        <w:tblInd w:type="dxa" w:w="-9"/>
        <w:tblBorders/>
      </w:tblPr>
      <w:tblGrid>
        <w:gridCol w:w="4949"/>
        <w:gridCol w:w="4696"/>
      </w:tblGrid>
      <w:tr>
        <w:trPr>
          <w:cantSplit w:val="false"/>
        </w:trPr>
        <w:tc>
          <w:tcPr>
            <w:tcW w:type="dxa" w:w="4949"/>
            <w:tcBorders/>
            <w:shd w:fill="auto" w:val="clear"/>
            <w:tcMar>
              <w:top w:type="dxa" w:w="0"/>
              <w:left w:type="dxa" w:w="108"/>
              <w:bottom w:type="dxa" w:w="0"/>
              <w:right w:type="dxa" w:w="108"/>
            </w:tcMar>
          </w:tcPr>
          <w:p>
            <w:pPr>
              <w:pStyle w:val="style0"/>
              <w:jc w:val="both"/>
            </w:pPr>
            <w:r>
              <w:rPr/>
              <w:t>Исполнитель</w:t>
            </w:r>
          </w:p>
        </w:tc>
        <w:tc>
          <w:tcPr>
            <w:tcW w:type="dxa" w:w="4696"/>
            <w:tcBorders/>
            <w:shd w:fill="auto" w:val="clear"/>
            <w:tcMar>
              <w:top w:type="dxa" w:w="0"/>
              <w:left w:type="dxa" w:w="108"/>
              <w:bottom w:type="dxa" w:w="0"/>
              <w:right w:type="dxa" w:w="108"/>
            </w:tcMar>
          </w:tcPr>
          <w:p>
            <w:pPr>
              <w:pStyle w:val="style0"/>
              <w:jc w:val="both"/>
            </w:pPr>
            <w:r>
              <w:rPr/>
              <w:t>Клиент</w:t>
            </w:r>
          </w:p>
        </w:tc>
      </w:tr>
      <w:tr>
        <w:trPr>
          <w:cantSplit w:val="false"/>
        </w:trPr>
        <w:tc>
          <w:tcPr>
            <w:tcW w:type="dxa" w:w="4949"/>
            <w:tcBorders/>
            <w:shd w:fill="auto" w:val="clear"/>
            <w:tcMar>
              <w:top w:type="dxa" w:w="0"/>
              <w:left w:type="dxa" w:w="108"/>
              <w:bottom w:type="dxa" w:w="0"/>
              <w:right w:type="dxa" w:w="108"/>
            </w:tcMar>
          </w:tcPr>
          <w:p>
            <w:pPr>
              <w:pStyle w:val="style0"/>
              <w:jc w:val="both"/>
            </w:pPr>
            <w:r>
              <w:rPr/>
            </w:r>
          </w:p>
        </w:tc>
        <w:tc>
          <w:tcPr>
            <w:tcW w:type="dxa" w:w="4696"/>
            <w:tcBorders/>
            <w:shd w:fill="auto" w:val="clear"/>
            <w:tcMar>
              <w:top w:type="dxa" w:w="0"/>
              <w:left w:type="dxa" w:w="108"/>
              <w:bottom w:type="dxa" w:w="0"/>
              <w:right w:type="dxa" w:w="108"/>
            </w:tcMar>
          </w:tcPr>
          <w:p>
            <w:pPr>
              <w:pStyle w:val="style0"/>
              <w:jc w:val="both"/>
            </w:pPr>
            <w:r>
              <w:rPr/>
            </w:r>
          </w:p>
        </w:tc>
      </w:tr>
      <w:tr>
        <w:trPr>
          <w:trHeight w:hRule="atLeast" w:val="793"/>
          <w:cantSplit w:val="false"/>
        </w:trPr>
        <w:tc>
          <w:tcPr>
            <w:tcW w:type="dxa" w:w="4949"/>
            <w:tcBorders/>
            <w:shd w:fill="auto" w:val="clear"/>
            <w:tcMar>
              <w:top w:type="dxa" w:w="0"/>
              <w:left w:type="dxa" w:w="108"/>
              <w:bottom w:type="dxa" w:w="0"/>
              <w:right w:type="dxa" w:w="108"/>
            </w:tcMar>
          </w:tcPr>
          <w:p>
            <w:pPr>
              <w:pStyle w:val="style0"/>
              <w:jc w:val="both"/>
            </w:pPr>
            <w:r>
              <w:rPr/>
              <w:t>ИП Крханбарова Анна Рубеновна</w:t>
            </w:r>
          </w:p>
        </w:tc>
        <w:tc>
          <w:tcPr>
            <w:tcW w:type="dxa" w:w="4696"/>
            <w:tcBorders/>
            <w:shd w:fill="auto" w:val="clear"/>
            <w:tcMar>
              <w:top w:type="dxa" w:w="0"/>
              <w:left w:type="dxa" w:w="108"/>
              <w:bottom w:type="dxa" w:w="0"/>
              <w:right w:type="dxa" w:w="108"/>
            </w:tcMar>
          </w:tcPr>
          <w:p>
            <w:pPr>
              <w:pStyle w:val="style0"/>
              <w:jc w:val="both"/>
            </w:pPr>
            <w:r>
              <w:rPr/>
              <w:t xml:space="preserve"> </w:t>
            </w:r>
            <w:r>
              <w:rPr/>
              <w:t xml:space="preserve">Генеральный директор </w:t>
            </w:r>
          </w:p>
          <w:p>
            <w:pPr>
              <w:pStyle w:val="style0"/>
              <w:jc w:val="both"/>
            </w:pPr>
            <w:r>
              <w:rPr/>
            </w:r>
          </w:p>
          <w:p>
            <w:pPr>
              <w:pStyle w:val="style0"/>
              <w:jc w:val="both"/>
            </w:pPr>
            <w:r>
              <w:rPr/>
              <w:t>____________________________________</w:t>
            </w:r>
          </w:p>
        </w:tc>
      </w:tr>
      <w:tr>
        <w:trPr>
          <w:cantSplit w:val="false"/>
        </w:trPr>
        <w:tc>
          <w:tcPr>
            <w:tcW w:type="dxa" w:w="4949"/>
            <w:tcBorders/>
            <w:shd w:fill="auto" w:val="clear"/>
            <w:tcMar>
              <w:top w:type="dxa" w:w="0"/>
              <w:left w:type="dxa" w:w="108"/>
              <w:bottom w:type="dxa" w:w="0"/>
              <w:right w:type="dxa" w:w="108"/>
            </w:tcMar>
          </w:tcPr>
          <w:p>
            <w:pPr>
              <w:pStyle w:val="style0"/>
              <w:jc w:val="both"/>
            </w:pPr>
            <w:r>
              <w:rPr/>
              <w:t>ИНН: 772160030650</w:t>
            </w:r>
          </w:p>
          <w:p>
            <w:pPr>
              <w:pStyle w:val="style0"/>
              <w:jc w:val="both"/>
            </w:pPr>
            <w:r>
              <w:rPr/>
              <w:t>ОГРНИП: 312774616501177</w:t>
            </w:r>
          </w:p>
          <w:p>
            <w:pPr>
              <w:pStyle w:val="style0"/>
              <w:jc w:val="both"/>
            </w:pPr>
            <w:r>
              <w:rPr/>
              <w:t>ОКАТО: 45290586000</w:t>
            </w:r>
          </w:p>
          <w:p>
            <w:pPr>
              <w:pStyle w:val="style0"/>
              <w:jc w:val="both"/>
            </w:pPr>
            <w:r>
              <w:rPr/>
              <w:t>ОКВЭД: 72.2</w:t>
            </w:r>
          </w:p>
          <w:p>
            <w:pPr>
              <w:pStyle w:val="style0"/>
              <w:jc w:val="both"/>
            </w:pPr>
            <w:r>
              <w:rPr/>
              <w:t>Расчетный счет: 40802810502630000080</w:t>
            </w:r>
          </w:p>
          <w:p>
            <w:pPr>
              <w:pStyle w:val="style0"/>
              <w:jc w:val="both"/>
            </w:pPr>
            <w:r>
              <w:rPr/>
              <w:t>Банк: ОАО "АЛЬФА-БАНК"</w:t>
            </w:r>
          </w:p>
          <w:p>
            <w:pPr>
              <w:pStyle w:val="style0"/>
              <w:jc w:val="both"/>
            </w:pPr>
            <w:r>
              <w:rPr/>
              <w:t>БИК: 044525593</w:t>
            </w:r>
          </w:p>
          <w:p>
            <w:pPr>
              <w:pStyle w:val="style0"/>
              <w:jc w:val="both"/>
            </w:pPr>
            <w:r>
              <w:rPr/>
              <w:t>Kорр. счет: 30101810200000000593</w:t>
            </w:r>
          </w:p>
          <w:p>
            <w:pPr>
              <w:pStyle w:val="style0"/>
              <w:jc w:val="both"/>
            </w:pPr>
            <w:r>
              <w:rPr/>
            </w:r>
          </w:p>
          <w:p>
            <w:pPr>
              <w:pStyle w:val="style0"/>
              <w:jc w:val="both"/>
            </w:pPr>
            <w:r>
              <w:rPr/>
            </w:r>
          </w:p>
          <w:p>
            <w:pPr>
              <w:pStyle w:val="style0"/>
              <w:jc w:val="both"/>
            </w:pPr>
            <w:r>
              <w:rPr/>
            </w:r>
          </w:p>
        </w:tc>
        <w:tc>
          <w:tcPr>
            <w:tcW w:type="dxa" w:w="4696"/>
            <w:tcBorders/>
            <w:shd w:fill="auto" w:val="clear"/>
            <w:tcMar>
              <w:top w:type="dxa" w:w="0"/>
              <w:left w:type="dxa" w:w="108"/>
              <w:bottom w:type="dxa" w:w="0"/>
              <w:right w:type="dxa" w:w="108"/>
            </w:tcMar>
          </w:tcPr>
          <w:p>
            <w:pPr>
              <w:pStyle w:val="style0"/>
              <w:jc w:val="both"/>
            </w:pPr>
            <w:r>
              <w:rPr/>
            </w:r>
          </w:p>
        </w:tc>
      </w:tr>
    </w:tbl>
    <w:p>
      <w:pPr>
        <w:pStyle w:val="style0"/>
        <w:jc w:val="both"/>
      </w:pPr>
      <w:r>
        <w:rPr/>
      </w:r>
    </w:p>
    <w:p>
      <w:pPr>
        <w:pStyle w:val="style0"/>
        <w:jc w:val="both"/>
      </w:pPr>
      <w:r>
        <w:rPr/>
      </w:r>
    </w:p>
    <w:p>
      <w:pPr>
        <w:pStyle w:val="style2"/>
      </w:pPr>
      <w:r>
        <w:rPr/>
        <w:t>12. Подписи сторон</w:t>
      </w:r>
    </w:p>
    <w:p>
      <w:pPr>
        <w:pStyle w:val="style0"/>
        <w:jc w:val="both"/>
      </w:pPr>
      <w:r>
        <w:rPr/>
      </w:r>
    </w:p>
    <w:tbl>
      <w:tblPr>
        <w:tblW w:type="dxa" w:w="9630"/>
        <w:jc w:val="left"/>
        <w:tblInd w:type="dxa" w:w="-9"/>
        <w:tblBorders/>
      </w:tblPr>
      <w:tblGrid>
        <w:gridCol w:w="4964"/>
        <w:gridCol w:w="4666"/>
      </w:tblGrid>
      <w:tr>
        <w:trPr>
          <w:cantSplit w:val="false"/>
        </w:trPr>
        <w:tc>
          <w:tcPr>
            <w:tcW w:type="dxa" w:w="4964"/>
            <w:tcBorders/>
            <w:shd w:fill="auto" w:val="clear"/>
            <w:tcMar>
              <w:top w:type="dxa" w:w="0"/>
              <w:left w:type="dxa" w:w="108"/>
              <w:bottom w:type="dxa" w:w="0"/>
              <w:right w:type="dxa" w:w="108"/>
            </w:tcMar>
          </w:tcPr>
          <w:p>
            <w:pPr>
              <w:pStyle w:val="style0"/>
              <w:jc w:val="both"/>
            </w:pPr>
            <w:r>
              <w:rPr/>
              <w:t>Исполнитель</w:t>
            </w:r>
          </w:p>
        </w:tc>
        <w:tc>
          <w:tcPr>
            <w:tcW w:type="dxa" w:w="4666"/>
            <w:tcBorders/>
            <w:shd w:fill="auto" w:val="clear"/>
            <w:tcMar>
              <w:top w:type="dxa" w:w="0"/>
              <w:left w:type="dxa" w:w="108"/>
              <w:bottom w:type="dxa" w:w="0"/>
              <w:right w:type="dxa" w:w="108"/>
            </w:tcMar>
          </w:tcPr>
          <w:p>
            <w:pPr>
              <w:pStyle w:val="style0"/>
              <w:jc w:val="both"/>
            </w:pPr>
            <w:r>
              <w:rPr/>
              <w:t>Клиент</w:t>
            </w:r>
          </w:p>
        </w:tc>
      </w:tr>
      <w:tr>
        <w:trPr>
          <w:cantSplit w:val="false"/>
        </w:trPr>
        <w:tc>
          <w:tcPr>
            <w:tcW w:type="dxa" w:w="4964"/>
            <w:tcBorders/>
            <w:shd w:fill="auto" w:val="clear"/>
            <w:tcMar>
              <w:top w:type="dxa" w:w="0"/>
              <w:left w:type="dxa" w:w="108"/>
              <w:bottom w:type="dxa" w:w="0"/>
              <w:right w:type="dxa" w:w="108"/>
            </w:tcMar>
          </w:tcPr>
          <w:p>
            <w:pPr>
              <w:pStyle w:val="style0"/>
              <w:jc w:val="both"/>
            </w:pPr>
            <w:r>
              <w:rPr/>
            </w:r>
          </w:p>
        </w:tc>
        <w:tc>
          <w:tcPr>
            <w:tcW w:type="dxa" w:w="4666"/>
            <w:tcBorders/>
            <w:shd w:fill="auto" w:val="clear"/>
            <w:tcMar>
              <w:top w:type="dxa" w:w="0"/>
              <w:left w:type="dxa" w:w="108"/>
              <w:bottom w:type="dxa" w:w="0"/>
              <w:right w:type="dxa" w:w="108"/>
            </w:tcMar>
          </w:tcPr>
          <w:p>
            <w:pPr>
              <w:pStyle w:val="style0"/>
              <w:jc w:val="both"/>
            </w:pPr>
            <w:r>
              <w:rPr/>
            </w:r>
          </w:p>
        </w:tc>
      </w:tr>
      <w:tr>
        <w:trPr>
          <w:cantSplit w:val="false"/>
        </w:trPr>
        <w:tc>
          <w:tcPr>
            <w:tcW w:type="dxa" w:w="4964"/>
            <w:tcBorders/>
            <w:shd w:fill="auto" w:val="clear"/>
            <w:tcMar>
              <w:top w:type="dxa" w:w="0"/>
              <w:left w:type="dxa" w:w="108"/>
              <w:bottom w:type="dxa" w:w="0"/>
              <w:right w:type="dxa" w:w="108"/>
            </w:tcMar>
          </w:tcPr>
          <w:p>
            <w:pPr>
              <w:pStyle w:val="style0"/>
              <w:jc w:val="both"/>
            </w:pPr>
            <w:r>
              <w:rPr/>
              <w:t>ИП Крханбарова Анна Рубеновна</w:t>
            </w:r>
          </w:p>
        </w:tc>
        <w:tc>
          <w:tcPr>
            <w:tcW w:type="dxa" w:w="4666"/>
            <w:tcBorders/>
            <w:shd w:fill="auto" w:val="clear"/>
            <w:tcMar>
              <w:top w:type="dxa" w:w="0"/>
              <w:left w:type="dxa" w:w="108"/>
              <w:bottom w:type="dxa" w:w="0"/>
              <w:right w:type="dxa" w:w="108"/>
            </w:tcMar>
          </w:tcPr>
          <w:p>
            <w:pPr>
              <w:pStyle w:val="style0"/>
              <w:jc w:val="both"/>
            </w:pPr>
            <w:r>
              <w:rPr/>
              <w:t xml:space="preserve"> </w:t>
            </w:r>
            <w:r>
              <w:rPr/>
              <w:t xml:space="preserve">Генеральный директор </w:t>
            </w:r>
          </w:p>
          <w:p>
            <w:pPr>
              <w:pStyle w:val="style0"/>
              <w:jc w:val="both"/>
            </w:pPr>
            <w:r>
              <w:rPr/>
            </w:r>
          </w:p>
          <w:p>
            <w:pPr>
              <w:pStyle w:val="style0"/>
              <w:jc w:val="both"/>
            </w:pPr>
            <w:r>
              <w:rPr/>
              <w:t>____________________________________</w:t>
            </w:r>
          </w:p>
        </w:tc>
      </w:tr>
      <w:tr>
        <w:trPr>
          <w:cantSplit w:val="false"/>
        </w:trPr>
        <w:tc>
          <w:tcPr>
            <w:tcW w:type="dxa" w:w="4964"/>
            <w:tcBorders/>
            <w:shd w:fill="auto" w:val="clear"/>
            <w:tcMar>
              <w:top w:type="dxa" w:w="0"/>
              <w:left w:type="dxa" w:w="108"/>
              <w:bottom w:type="dxa" w:w="0"/>
              <w:right w:type="dxa" w:w="108"/>
            </w:tcMar>
          </w:tcPr>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____________ /______________________/</w:t>
            </w:r>
          </w:p>
          <w:p>
            <w:pPr>
              <w:pStyle w:val="style0"/>
              <w:jc w:val="both"/>
            </w:pPr>
            <w:r>
              <w:rPr/>
              <w:t xml:space="preserve"> </w:t>
            </w:r>
            <w:r>
              <w:rPr/>
              <w:t xml:space="preserve">м.п.                                  </w:t>
            </w:r>
          </w:p>
        </w:tc>
        <w:tc>
          <w:tcPr>
            <w:tcW w:type="dxa" w:w="4666"/>
            <w:tcBorders/>
            <w:shd w:fill="auto" w:val="clear"/>
            <w:tcMar>
              <w:top w:type="dxa" w:w="0"/>
              <w:left w:type="dxa" w:w="108"/>
              <w:bottom w:type="dxa" w:w="0"/>
              <w:right w:type="dxa" w:w="108"/>
            </w:tcMar>
          </w:tcPr>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____________ /______________________/</w:t>
            </w:r>
          </w:p>
          <w:p>
            <w:pPr>
              <w:pStyle w:val="style0"/>
              <w:jc w:val="both"/>
            </w:pPr>
            <w:r>
              <w:rPr/>
              <w:t xml:space="preserve">м.п.                                         </w:t>
            </w:r>
          </w:p>
        </w:tc>
      </w:tr>
    </w:tbl>
    <w:p>
      <w:pPr>
        <w:pStyle w:val="style0"/>
        <w:jc w:val="both"/>
      </w:pPr>
      <w:r>
        <w:rPr/>
      </w:r>
    </w:p>
    <w:sectPr>
      <w:footerReference r:id="rId3" w:type="default"/>
      <w:type w:val="nextPage"/>
      <w:pgSz w:h="16838" w:w="11906"/>
      <w:pgMar w:bottom="595" w:footer="539"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32"/>
      <w:jc w:val="center"/>
    </w:pPr>
    <w:r>
      <w:rPr/>
      <w:t xml:space="preserve">- </w:t>
    </w:r>
    <w:r>
      <w:rPr/>
      <w:fldChar w:fldCharType="begin"/>
    </w:r>
    <w:r>
      <w:instrText> PAGE </w:instrText>
    </w:r>
    <w:r>
      <w:fldChar w:fldCharType="separate"/>
    </w:r>
    <w:r>
      <w:t>8</w:t>
    </w:r>
    <w:r>
      <w:fldChar w:fldCharType="end"/>
    </w:r>
    <w:r>
      <w:rPr/>
      <w:t xml:space="preserve"> -</w:t>
    </w:r>
  </w:p>
</w:ft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1.%2."/>
      <w:lvlJc w:val="left"/>
      <w:pPr>
        <w:tabs>
          <w:tab w:pos="720" w:val="num"/>
        </w:tabs>
        <w:ind w:hanging="360" w:left="720"/>
      </w:pPr>
    </w:lvl>
    <w:lvl w:ilvl="2">
      <w:start w:val="1"/>
      <w:numFmt w:val="lowerRoman"/>
      <w:lvlText w:val="%3)"/>
      <w:lvlJc w:val="left"/>
      <w:pPr>
        <w:tabs>
          <w:tab w:pos="1080" w:val="num"/>
        </w:tabs>
        <w:ind w:hanging="360" w:left="1080"/>
      </w:pPr>
    </w:lvl>
    <w:lvl w:ilvl="3">
      <w:start w:val="1"/>
      <w:numFmt w:val="decimal"/>
      <w:lvlText w:val="(%4)"/>
      <w:lvlJc w:val="left"/>
      <w:pPr>
        <w:tabs>
          <w:tab w:pos="1440" w:val="num"/>
        </w:tabs>
        <w:ind w:hanging="360" w:left="1440"/>
      </w:pPr>
    </w:lvl>
    <w:lvl w:ilvl="4">
      <w:start w:val="1"/>
      <w:numFmt w:val="lowerLetter"/>
      <w:lvlText w:val="(%5)"/>
      <w:lvlJc w:val="left"/>
      <w:pPr>
        <w:tabs>
          <w:tab w:pos="1800" w:val="num"/>
        </w:tabs>
        <w:ind w:hanging="360" w:left="1800"/>
      </w:pPr>
    </w:lvl>
    <w:lvl w:ilvl="5">
      <w:start w:val="1"/>
      <w:numFmt w:val="lowerRoman"/>
      <w:lvlText w:val="(%6)"/>
      <w:lvlJc w:val="left"/>
      <w:pPr>
        <w:tabs>
          <w:tab w:pos="2160" w:val="num"/>
        </w:tabs>
        <w:ind w:hanging="360" w:left="2160"/>
      </w:pPr>
    </w:lvl>
    <w:lvl w:ilvl="6">
      <w:start w:val="1"/>
      <w:numFmt w:val="decimal"/>
      <w:lvlText w:val="%7."/>
      <w:lvlJc w:val="left"/>
      <w:pPr>
        <w:tabs>
          <w:tab w:pos="2520" w:val="num"/>
        </w:tabs>
        <w:ind w:hanging="360" w:left="2520"/>
      </w:pPr>
    </w:lvl>
    <w:lvl w:ilvl="7">
      <w:start w:val="1"/>
      <w:numFmt w:val="lowerLetter"/>
      <w:lvlText w:val="%8."/>
      <w:lvlJc w:val="left"/>
      <w:pPr>
        <w:tabs>
          <w:tab w:pos="2880" w:val="num"/>
        </w:tabs>
        <w:ind w:hanging="360" w:left="2880"/>
      </w:pPr>
    </w:lvl>
    <w:lvl w:ilvl="8">
      <w:start w:val="1"/>
      <w:numFmt w:val="lowerRoman"/>
      <w:lvlText w:val="%9."/>
      <w:lvlJc w:val="left"/>
      <w:pPr>
        <w:tabs>
          <w:tab w:pos="3240" w:val="num"/>
        </w:tabs>
        <w:ind w:hanging="360" w:left="3240"/>
      </w:pPr>
    </w:lvl>
  </w:abstractNum>
  <w:abstractNum w:abstractNumId="2">
    <w:lvl w:ilvl="0">
      <w:start w:val="1"/>
      <w:numFmt w:val="decimal"/>
      <w:lvlText w:val="%1."/>
      <w:lvlJc w:val="left"/>
      <w:pPr>
        <w:tabs>
          <w:tab w:pos="360" w:val="num"/>
        </w:tabs>
        <w:ind w:hanging="360" w:left="360"/>
      </w:pPr>
    </w:lvl>
    <w:lvl w:ilvl="1">
      <w:start w:val="1"/>
      <w:numFmt w:val="decimal"/>
      <w:lvlText w:val="%1.%2."/>
      <w:lvlJc w:val="left"/>
      <w:pPr>
        <w:tabs>
          <w:tab w:pos="720" w:val="num"/>
        </w:tabs>
        <w:ind w:hanging="360" w:left="720"/>
      </w:pPr>
    </w:lvl>
    <w:lvl w:ilvl="2">
      <w:start w:val="1"/>
      <w:numFmt w:val="lowerRoman"/>
      <w:lvlText w:val="%3)"/>
      <w:lvlJc w:val="left"/>
      <w:pPr>
        <w:tabs>
          <w:tab w:pos="1080" w:val="num"/>
        </w:tabs>
        <w:ind w:hanging="360" w:left="1080"/>
      </w:pPr>
    </w:lvl>
    <w:lvl w:ilvl="3">
      <w:start w:val="1"/>
      <w:numFmt w:val="decimal"/>
      <w:lvlText w:val="(%4)"/>
      <w:lvlJc w:val="left"/>
      <w:pPr>
        <w:tabs>
          <w:tab w:pos="1440" w:val="num"/>
        </w:tabs>
        <w:ind w:hanging="360" w:left="1440"/>
      </w:pPr>
    </w:lvl>
    <w:lvl w:ilvl="4">
      <w:start w:val="1"/>
      <w:numFmt w:val="lowerLetter"/>
      <w:lvlText w:val="(%5)"/>
      <w:lvlJc w:val="left"/>
      <w:pPr>
        <w:tabs>
          <w:tab w:pos="1800" w:val="num"/>
        </w:tabs>
        <w:ind w:hanging="360" w:left="1800"/>
      </w:pPr>
    </w:lvl>
    <w:lvl w:ilvl="5">
      <w:start w:val="1"/>
      <w:numFmt w:val="lowerRoman"/>
      <w:lvlText w:val="(%6)"/>
      <w:lvlJc w:val="left"/>
      <w:pPr>
        <w:tabs>
          <w:tab w:pos="2160" w:val="num"/>
        </w:tabs>
        <w:ind w:hanging="360" w:left="2160"/>
      </w:pPr>
    </w:lvl>
    <w:lvl w:ilvl="6">
      <w:start w:val="1"/>
      <w:numFmt w:val="decimal"/>
      <w:lvlText w:val="%7."/>
      <w:lvlJc w:val="left"/>
      <w:pPr>
        <w:tabs>
          <w:tab w:pos="2520" w:val="num"/>
        </w:tabs>
        <w:ind w:hanging="360" w:left="2520"/>
      </w:pPr>
    </w:lvl>
    <w:lvl w:ilvl="7">
      <w:start w:val="1"/>
      <w:numFmt w:val="lowerLetter"/>
      <w:lvlText w:val="%8."/>
      <w:lvlJc w:val="left"/>
      <w:pPr>
        <w:tabs>
          <w:tab w:pos="2880" w:val="num"/>
        </w:tabs>
        <w:ind w:hanging="360" w:left="2880"/>
      </w:pPr>
    </w:lvl>
    <w:lvl w:ilvl="8">
      <w:start w:val="1"/>
      <w:numFmt w:val="lowerRoman"/>
      <w:lvlText w:val="%9."/>
      <w:lvlJc w:val="left"/>
      <w:pPr>
        <w:tabs>
          <w:tab w:pos="3240" w:val="num"/>
        </w:tabs>
        <w:ind w:hanging="360" w:left="3240"/>
      </w:pPr>
    </w:lvl>
  </w:abstractNum>
  <w:abstractNum w:abstractNumId="3">
    <w:lvl w:ilvl="0">
      <w:start w:val="1"/>
      <w:numFmt w:val="bullet"/>
      <w:lvlText w:val=""/>
      <w:lvlJc w:val="left"/>
      <w:pPr>
        <w:tabs>
          <w:tab w:pos="720" w:val="num"/>
        </w:tabs>
        <w:ind w:hanging="360" w:left="720"/>
      </w:pPr>
      <w:rPr>
        <w:rFonts w:ascii="Symbol" w:cs="Symbol" w:hAnsi="Symbol" w:hint="default"/>
      </w:rPr>
    </w:lvl>
  </w:abstractNum>
  <w:abstractNum w:abstractNumId="4">
    <w:lvl w:ilvl="0">
      <w:start w:val="10"/>
      <w:numFmt w:val="decimal"/>
      <w:lvlText w:val="%1."/>
      <w:lvlJc w:val="left"/>
      <w:pPr>
        <w:tabs>
          <w:tab w:pos="454" w:val="num"/>
        </w:tabs>
        <w:ind w:hanging="454" w:left="454"/>
      </w:pPr>
    </w:lvl>
    <w:lvl w:ilvl="1">
      <w:start w:val="1"/>
      <w:numFmt w:val="decimal"/>
      <w:lvlText w:val="%1.%2."/>
      <w:lvlJc w:val="left"/>
      <w:pPr>
        <w:tabs>
          <w:tab w:pos="973" w:val="num"/>
        </w:tabs>
        <w:ind w:hanging="547" w:left="973"/>
      </w:pPr>
    </w:lvl>
    <w:lvl w:ilvl="2">
      <w:start w:val="1"/>
      <w:numFmt w:val="bullet"/>
      <w:lvlText w:val=""/>
      <w:lvlJc w:val="left"/>
      <w:pPr>
        <w:tabs>
          <w:tab w:pos="1440" w:val="num"/>
        </w:tabs>
        <w:ind w:hanging="698" w:left="1418"/>
      </w:pPr>
      <w:rPr>
        <w:rFonts w:ascii="Symbol" w:cs="Symbol" w:hAnsi="Symbol" w:hint="default"/>
        <w:color w:val="000000"/>
      </w:rPr>
    </w:lvl>
    <w:lvl w:ilvl="3">
      <w:start w:val="1"/>
      <w:numFmt w:val="decimal"/>
      <w:lvlText w:val="%1.%2.%3.%4."/>
      <w:lvlJc w:val="left"/>
      <w:pPr>
        <w:tabs>
          <w:tab w:pos="2160" w:val="num"/>
        </w:tabs>
        <w:ind w:hanging="648" w:left="1728"/>
      </w:pPr>
    </w:lvl>
    <w:lvl w:ilvl="4">
      <w:start w:val="1"/>
      <w:numFmt w:val="decimal"/>
      <w:lvlText w:val="%1.%2.%3.%4.%5."/>
      <w:lvlJc w:val="left"/>
      <w:pPr>
        <w:tabs>
          <w:tab w:pos="2520" w:val="num"/>
        </w:tabs>
        <w:ind w:hanging="792" w:left="2232"/>
      </w:pPr>
    </w:lvl>
    <w:lvl w:ilvl="5">
      <w:start w:val="1"/>
      <w:numFmt w:val="decimal"/>
      <w:lvlText w:val="%1.%2.%3.%4.%5.%6."/>
      <w:lvlJc w:val="left"/>
      <w:pPr>
        <w:tabs>
          <w:tab w:pos="324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4320" w:val="num"/>
        </w:tabs>
        <w:ind w:hanging="1224" w:left="3744"/>
      </w:pPr>
    </w:lvl>
    <w:lvl w:ilvl="8">
      <w:start w:val="1"/>
      <w:numFmt w:val="decimal"/>
      <w:lvlText w:val="%1.%2.%3.%4.%5.%6.%7.%8.%9."/>
      <w:lvlJc w:val="left"/>
      <w:pPr>
        <w:tabs>
          <w:tab w:pos="4680" w:val="num"/>
        </w:tabs>
        <w:ind w:hanging="1440" w:left="4320"/>
      </w:pPr>
    </w:lvl>
  </w:abstractNum>
  <w:abstractNum w:abstractNumId="5">
    <w:lvl w:ilvl="0">
      <w:start w:val="3"/>
      <w:numFmt w:val="decimal"/>
      <w:lvlText w:val="%1."/>
      <w:lvlJc w:val="left"/>
      <w:pPr>
        <w:tabs>
          <w:tab w:pos="454" w:val="num"/>
        </w:tabs>
        <w:ind w:hanging="454" w:left="454"/>
      </w:pPr>
    </w:lvl>
    <w:lvl w:ilvl="1">
      <w:start w:val="1"/>
      <w:numFmt w:val="decimal"/>
      <w:lvlText w:val="%1.%2."/>
      <w:lvlJc w:val="left"/>
      <w:pPr>
        <w:tabs>
          <w:tab w:pos="792" w:val="num"/>
        </w:tabs>
        <w:ind w:hanging="432" w:left="792"/>
      </w:pPr>
    </w:lvl>
    <w:lvl w:ilvl="2">
      <w:start w:val="1"/>
      <w:numFmt w:val="bullet"/>
      <w:lvlText w:val=""/>
      <w:lvlJc w:val="left"/>
      <w:pPr>
        <w:tabs>
          <w:tab w:pos="1440" w:val="num"/>
        </w:tabs>
        <w:ind w:hanging="698" w:left="1418"/>
      </w:pPr>
      <w:rPr>
        <w:rFonts w:ascii="Symbol" w:cs="Symbol" w:hAnsi="Symbol" w:hint="default"/>
        <w:color w:val="000000"/>
      </w:rPr>
    </w:lvl>
    <w:lvl w:ilvl="3">
      <w:start w:val="1"/>
      <w:numFmt w:val="decimal"/>
      <w:lvlText w:val="%1.%2.%3.%4."/>
      <w:lvlJc w:val="left"/>
      <w:pPr>
        <w:tabs>
          <w:tab w:pos="2160" w:val="num"/>
        </w:tabs>
        <w:ind w:hanging="648" w:left="1728"/>
      </w:pPr>
    </w:lvl>
    <w:lvl w:ilvl="4">
      <w:start w:val="1"/>
      <w:numFmt w:val="decimal"/>
      <w:lvlText w:val="%1.%2.%3.%4.%5."/>
      <w:lvlJc w:val="left"/>
      <w:pPr>
        <w:tabs>
          <w:tab w:pos="2520" w:val="num"/>
        </w:tabs>
        <w:ind w:hanging="792" w:left="2232"/>
      </w:pPr>
    </w:lvl>
    <w:lvl w:ilvl="5">
      <w:start w:val="1"/>
      <w:numFmt w:val="decimal"/>
      <w:lvlText w:val="%1.%2.%3.%4.%5.%6."/>
      <w:lvlJc w:val="left"/>
      <w:pPr>
        <w:tabs>
          <w:tab w:pos="324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4320" w:val="num"/>
        </w:tabs>
        <w:ind w:hanging="1224" w:left="3744"/>
      </w:pPr>
    </w:lvl>
    <w:lvl w:ilvl="8">
      <w:start w:val="1"/>
      <w:numFmt w:val="decimal"/>
      <w:lvlText w:val="%1.%2.%3.%4.%5.%6.%7.%8.%9."/>
      <w:lvlJc w:val="left"/>
      <w:pPr>
        <w:tabs>
          <w:tab w:pos="4680" w:val="num"/>
        </w:tabs>
        <w:ind w:hanging="1440" w:left="4320"/>
      </w:pPr>
    </w:lvl>
  </w:abstractNum>
  <w:abstractNum w:abstractNumId="6">
    <w:lvl w:ilvl="0">
      <w:start w:val="2"/>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2"/>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7">
    <w:lvl w:ilvl="0">
      <w:start w:val="4"/>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5"/>
      <w:numFmt w:val="decimal"/>
      <w:lvlText w:val="%1."/>
      <w:lvlJc w:val="left"/>
      <w:pPr>
        <w:tabs>
          <w:tab w:pos="720" w:val="num"/>
        </w:tabs>
        <w:ind w:hanging="360" w:left="720"/>
      </w:pPr>
      <w:rPr/>
    </w:lvl>
    <w:lvl w:ilvl="1">
      <w:start w:val="4"/>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9">
    <w:lvl w:ilvl="0">
      <w:start w:val="6"/>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3"/>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pPr>
    <w:rPr>
      <w:rFonts w:ascii="Arial" w:cs="Tahoma" w:eastAsia="Times New Roman" w:hAnsi="Arial"/>
      <w:color w:val="4C4C4C"/>
      <w:sz w:val="22"/>
      <w:szCs w:val="22"/>
      <w:lang w:bidi="ar-SA" w:eastAsia="zh-CN" w:val="ru-RU"/>
    </w:rPr>
  </w:style>
  <w:style w:styleId="style1" w:type="paragraph">
    <w:name w:val="Heading 1"/>
    <w:basedOn w:val="style0"/>
    <w:next w:val="style0"/>
    <w:pPr>
      <w:keepNext/>
      <w:spacing w:after="60" w:before="240"/>
      <w:contextualSpacing w:val="false"/>
    </w:pPr>
    <w:rPr>
      <w:rFonts w:ascii="Arial" w:cs="Arial" w:hAnsi="Arial"/>
      <w:b/>
      <w:bCs/>
      <w:color w:val="5E11A6"/>
      <w:sz w:val="32"/>
      <w:szCs w:val="32"/>
    </w:rPr>
  </w:style>
  <w:style w:styleId="style2" w:type="paragraph">
    <w:name w:val="Heading 2"/>
    <w:basedOn w:val="style118"/>
    <w:next w:val="style117"/>
    <w:pPr/>
    <w:rPr>
      <w:b/>
      <w:bCs w:val="false"/>
      <w:i/>
      <w:iCs/>
      <w:color w:val="00AE00"/>
      <w:sz w:val="28"/>
      <w:szCs w:val="28"/>
    </w:rPr>
  </w:style>
  <w:style w:styleId="style3" w:type="paragraph">
    <w:name w:val="Heading 3"/>
    <w:basedOn w:val="style0"/>
    <w:next w:val="style0"/>
    <w:pPr>
      <w:keepNext/>
      <w:spacing w:after="60" w:before="240"/>
      <w:contextualSpacing w:val="false"/>
    </w:pPr>
    <w:rPr>
      <w:rFonts w:cs="Arial"/>
      <w:b/>
      <w:bCs/>
      <w:sz w:val="26"/>
      <w:szCs w:val="26"/>
    </w:rPr>
  </w:style>
  <w:style w:styleId="style6" w:type="paragraph">
    <w:name w:val="Heading 6"/>
    <w:basedOn w:val="style0"/>
    <w:next w:val="style0"/>
    <w:pPr>
      <w:spacing w:after="60" w:before="240"/>
      <w:contextualSpacing w:val="false"/>
    </w:pPr>
    <w:rPr>
      <w:rFonts w:ascii="Times New Roman" w:cs="Times New Roman" w:hAnsi="Times New Roman"/>
      <w:b/>
      <w:bCs/>
    </w:rPr>
  </w:style>
  <w:style w:styleId="style15" w:type="character">
    <w:name w:val="WW8Num1z0"/>
    <w:next w:val="style15"/>
    <w:rPr>
      <w:rFonts w:ascii="Symbol" w:hAnsi="Symbol"/>
    </w:rPr>
  </w:style>
  <w:style w:styleId="style16" w:type="character">
    <w:name w:val="WW8Num1z2"/>
    <w:next w:val="style16"/>
    <w:rPr>
      <w:rFonts w:ascii="Courier New" w:hAnsi="Courier New"/>
    </w:rPr>
  </w:style>
  <w:style w:styleId="style17" w:type="character">
    <w:name w:val="WW8Num1z3"/>
    <w:next w:val="style17"/>
    <w:rPr>
      <w:rFonts w:ascii="Wingdings" w:hAnsi="Wingdings"/>
    </w:rPr>
  </w:style>
  <w:style w:styleId="style18" w:type="character">
    <w:name w:val="WW8Num8z0"/>
    <w:next w:val="style18"/>
    <w:rPr>
      <w:rFonts w:ascii="Arial" w:hAnsi="Arial"/>
    </w:rPr>
  </w:style>
  <w:style w:styleId="style19" w:type="character">
    <w:name w:val="WW8Num9z0"/>
    <w:next w:val="style19"/>
    <w:rPr>
      <w:rFonts w:ascii="Symbol" w:hAnsi="Symbol"/>
    </w:rPr>
  </w:style>
  <w:style w:styleId="style20" w:type="character">
    <w:name w:val="WW8Num11z0"/>
    <w:next w:val="style20"/>
    <w:rPr>
      <w:rFonts w:ascii="Arial" w:eastAsia="Times New Roman" w:hAnsi="Arial"/>
    </w:rPr>
  </w:style>
  <w:style w:styleId="style21" w:type="character">
    <w:name w:val="WW8Num12z0"/>
    <w:next w:val="style21"/>
    <w:rPr>
      <w:rFonts w:ascii="Arial" w:eastAsia="Times New Roman" w:hAnsi="Arial"/>
    </w:rPr>
  </w:style>
  <w:style w:styleId="style22" w:type="character">
    <w:name w:val="WW8Num13z0"/>
    <w:next w:val="style22"/>
    <w:rPr>
      <w:rFonts w:ascii="Arial" w:eastAsia="Times New Roman" w:hAnsi="Arial"/>
    </w:rPr>
  </w:style>
  <w:style w:styleId="style23" w:type="character">
    <w:name w:val="WW8Num13z1"/>
    <w:next w:val="style23"/>
    <w:rPr>
      <w:rFonts w:ascii="Courier New" w:hAnsi="Courier New"/>
    </w:rPr>
  </w:style>
  <w:style w:styleId="style24" w:type="character">
    <w:name w:val="WW8Num13z2"/>
    <w:next w:val="style24"/>
    <w:rPr>
      <w:rFonts w:ascii="Wingdings" w:hAnsi="Wingdings"/>
    </w:rPr>
  </w:style>
  <w:style w:styleId="style25" w:type="character">
    <w:name w:val="WW8Num14z0"/>
    <w:next w:val="style25"/>
    <w:rPr>
      <w:rFonts w:ascii="Symbol" w:hAnsi="Symbol"/>
    </w:rPr>
  </w:style>
  <w:style w:styleId="style26" w:type="character">
    <w:name w:val="WW8Num14z1"/>
    <w:next w:val="style26"/>
    <w:rPr>
      <w:rFonts w:ascii="Courier New" w:hAnsi="Courier New"/>
    </w:rPr>
  </w:style>
  <w:style w:styleId="style27" w:type="character">
    <w:name w:val="WW8Num14z2"/>
    <w:next w:val="style27"/>
    <w:rPr>
      <w:rFonts w:ascii="Wingdings" w:hAnsi="Wingdings"/>
    </w:rPr>
  </w:style>
  <w:style w:styleId="style28" w:type="character">
    <w:name w:val="WW8Num14z3"/>
    <w:next w:val="style28"/>
    <w:rPr>
      <w:rFonts w:ascii="Symbol" w:hAnsi="Symbol"/>
    </w:rPr>
  </w:style>
  <w:style w:styleId="style29" w:type="character">
    <w:name w:val="WW8Num15z1"/>
    <w:next w:val="style29"/>
    <w:rPr>
      <w:rFonts w:ascii="Courier New" w:hAnsi="Courier New"/>
    </w:rPr>
  </w:style>
  <w:style w:styleId="style30" w:type="character">
    <w:name w:val="WW8Num15z2"/>
    <w:next w:val="style30"/>
    <w:rPr>
      <w:rFonts w:ascii="Wingdings" w:hAnsi="Wingdings"/>
    </w:rPr>
  </w:style>
  <w:style w:styleId="style31" w:type="character">
    <w:name w:val="WW8Num16z0"/>
    <w:next w:val="style31"/>
    <w:rPr>
      <w:rFonts w:ascii="Arial" w:eastAsia="Times New Roman" w:hAnsi="Arial"/>
    </w:rPr>
  </w:style>
  <w:style w:styleId="style32" w:type="character">
    <w:name w:val="WW8Num16z1"/>
    <w:next w:val="style32"/>
    <w:rPr>
      <w:rFonts w:ascii="Courier New" w:hAnsi="Courier New"/>
    </w:rPr>
  </w:style>
  <w:style w:styleId="style33" w:type="character">
    <w:name w:val="WW8Num16z2"/>
    <w:next w:val="style33"/>
    <w:rPr>
      <w:rFonts w:ascii="Wingdings" w:hAnsi="Wingdings"/>
    </w:rPr>
  </w:style>
  <w:style w:styleId="style34" w:type="character">
    <w:name w:val="WW8Num17z1"/>
    <w:next w:val="style34"/>
    <w:rPr>
      <w:b/>
    </w:rPr>
  </w:style>
  <w:style w:styleId="style35" w:type="character">
    <w:name w:val="WW8Num17z2"/>
    <w:next w:val="style35"/>
    <w:rPr>
      <w:rFonts w:ascii="Symbol" w:hAnsi="Symbol"/>
      <w:color w:val="000000"/>
    </w:rPr>
  </w:style>
  <w:style w:styleId="style36" w:type="character">
    <w:name w:val="WW8Num18z0"/>
    <w:next w:val="style36"/>
    <w:rPr>
      <w:rFonts w:ascii="Arial" w:eastAsia="Times New Roman" w:hAnsi="Arial"/>
      <w:w w:val="22"/>
    </w:rPr>
  </w:style>
  <w:style w:styleId="style37" w:type="character">
    <w:name w:val="WW8Num18z1"/>
    <w:next w:val="style37"/>
    <w:rPr>
      <w:rFonts w:ascii="Courier New" w:hAnsi="Courier New"/>
    </w:rPr>
  </w:style>
  <w:style w:styleId="style38" w:type="character">
    <w:name w:val="WW8Num18z2"/>
    <w:next w:val="style38"/>
    <w:rPr>
      <w:rFonts w:ascii="Wingdings" w:hAnsi="Wingdings"/>
    </w:rPr>
  </w:style>
  <w:style w:styleId="style39" w:type="character">
    <w:name w:val="WW8Num18z3"/>
    <w:next w:val="style39"/>
    <w:rPr>
      <w:rFonts w:ascii="Symbol" w:hAnsi="Symbol"/>
    </w:rPr>
  </w:style>
  <w:style w:styleId="style40" w:type="character">
    <w:name w:val="WW8Num19z0"/>
    <w:next w:val="style40"/>
    <w:rPr>
      <w:rFonts w:ascii="Arial" w:eastAsia="Times New Roman" w:hAnsi="Arial"/>
    </w:rPr>
  </w:style>
  <w:style w:styleId="style41" w:type="character">
    <w:name w:val="WW8Num19z1"/>
    <w:next w:val="style41"/>
    <w:rPr>
      <w:rFonts w:ascii="Courier New" w:hAnsi="Courier New"/>
    </w:rPr>
  </w:style>
  <w:style w:styleId="style42" w:type="character">
    <w:name w:val="WW8Num19z2"/>
    <w:next w:val="style42"/>
    <w:rPr>
      <w:rFonts w:ascii="Wingdings" w:hAnsi="Wingdings"/>
    </w:rPr>
  </w:style>
  <w:style w:styleId="style43" w:type="character">
    <w:name w:val="WW8Num19z3"/>
    <w:next w:val="style43"/>
    <w:rPr>
      <w:rFonts w:ascii="Symbol" w:hAnsi="Symbol"/>
    </w:rPr>
  </w:style>
  <w:style w:styleId="style44" w:type="character">
    <w:name w:val="WW8Num20z1"/>
    <w:next w:val="style44"/>
    <w:rPr>
      <w:b/>
    </w:rPr>
  </w:style>
  <w:style w:styleId="style45" w:type="character">
    <w:name w:val="WW8Num20z2"/>
    <w:next w:val="style45"/>
    <w:rPr>
      <w:rFonts w:ascii="Symbol" w:hAnsi="Symbol"/>
      <w:color w:val="000000"/>
    </w:rPr>
  </w:style>
  <w:style w:styleId="style46" w:type="character">
    <w:name w:val="WW8Num21z0"/>
    <w:next w:val="style46"/>
    <w:rPr>
      <w:rFonts w:ascii="Arial" w:eastAsia="Times New Roman" w:hAnsi="Arial"/>
      <w:w w:val="22"/>
    </w:rPr>
  </w:style>
  <w:style w:styleId="style47" w:type="character">
    <w:name w:val="WW8Num21z1"/>
    <w:next w:val="style47"/>
    <w:rPr>
      <w:rFonts w:ascii="Courier New" w:hAnsi="Courier New"/>
    </w:rPr>
  </w:style>
  <w:style w:styleId="style48" w:type="character">
    <w:name w:val="WW8Num21z2"/>
    <w:next w:val="style48"/>
    <w:rPr>
      <w:rFonts w:ascii="Wingdings" w:hAnsi="Wingdings"/>
    </w:rPr>
  </w:style>
  <w:style w:styleId="style49" w:type="character">
    <w:name w:val="WW8Num22z0"/>
    <w:next w:val="style49"/>
    <w:rPr>
      <w:rFonts w:ascii="Arial" w:eastAsia="Times New Roman" w:hAnsi="Arial"/>
    </w:rPr>
  </w:style>
  <w:style w:styleId="style50" w:type="character">
    <w:name w:val="WW8Num22z1"/>
    <w:next w:val="style50"/>
    <w:rPr>
      <w:rFonts w:ascii="Courier New" w:hAnsi="Courier New"/>
    </w:rPr>
  </w:style>
  <w:style w:styleId="style51" w:type="character">
    <w:name w:val="WW8Num22z2"/>
    <w:next w:val="style51"/>
    <w:rPr>
      <w:rFonts w:ascii="Wingdings" w:hAnsi="Wingdings"/>
    </w:rPr>
  </w:style>
  <w:style w:styleId="style52" w:type="character">
    <w:name w:val="WW8Num22z3"/>
    <w:next w:val="style52"/>
    <w:rPr>
      <w:rFonts w:ascii="Symbol" w:hAnsi="Symbol"/>
    </w:rPr>
  </w:style>
  <w:style w:styleId="style53" w:type="character">
    <w:name w:val="WW8Num23z0"/>
    <w:next w:val="style53"/>
    <w:rPr>
      <w:rFonts w:ascii="Arial" w:eastAsia="Times New Roman" w:hAnsi="Arial"/>
    </w:rPr>
  </w:style>
  <w:style w:styleId="style54" w:type="character">
    <w:name w:val="WW8Num23z1"/>
    <w:next w:val="style54"/>
    <w:rPr>
      <w:rFonts w:ascii="Courier New" w:hAnsi="Courier New"/>
    </w:rPr>
  </w:style>
  <w:style w:styleId="style55" w:type="character">
    <w:name w:val="WW8Num23z2"/>
    <w:next w:val="style55"/>
    <w:rPr>
      <w:rFonts w:ascii="Wingdings" w:hAnsi="Wingdings"/>
    </w:rPr>
  </w:style>
  <w:style w:styleId="style56" w:type="character">
    <w:name w:val="WW8Num23z3"/>
    <w:next w:val="style56"/>
    <w:rPr>
      <w:rFonts w:ascii="Symbol" w:hAnsi="Symbol"/>
    </w:rPr>
  </w:style>
  <w:style w:styleId="style57" w:type="character">
    <w:name w:val="WW8Num24z0"/>
    <w:next w:val="style57"/>
    <w:rPr>
      <w:rFonts w:ascii="Arial" w:eastAsia="Times New Roman" w:hAnsi="Arial"/>
      <w:w w:val="22"/>
    </w:rPr>
  </w:style>
  <w:style w:styleId="style58" w:type="character">
    <w:name w:val="WW8Num24z1"/>
    <w:next w:val="style58"/>
    <w:rPr>
      <w:rFonts w:ascii="Courier New" w:hAnsi="Courier New"/>
    </w:rPr>
  </w:style>
  <w:style w:styleId="style59" w:type="character">
    <w:name w:val="WW8Num24z2"/>
    <w:next w:val="style59"/>
    <w:rPr>
      <w:rFonts w:ascii="Wingdings" w:hAnsi="Wingdings"/>
    </w:rPr>
  </w:style>
  <w:style w:styleId="style60" w:type="character">
    <w:name w:val="WW8Num24z3"/>
    <w:next w:val="style60"/>
    <w:rPr>
      <w:rFonts w:ascii="Symbol" w:hAnsi="Symbol"/>
    </w:rPr>
  </w:style>
  <w:style w:styleId="style61" w:type="character">
    <w:name w:val="WW8Num26z0"/>
    <w:next w:val="style61"/>
    <w:rPr>
      <w:rFonts w:ascii="Arial" w:eastAsia="Times New Roman" w:hAnsi="Arial"/>
    </w:rPr>
  </w:style>
  <w:style w:styleId="style62" w:type="character">
    <w:name w:val="WW8Num26z1"/>
    <w:next w:val="style62"/>
    <w:rPr>
      <w:rFonts w:ascii="Courier New" w:hAnsi="Courier New"/>
    </w:rPr>
  </w:style>
  <w:style w:styleId="style63" w:type="character">
    <w:name w:val="WW8Num26z2"/>
    <w:next w:val="style63"/>
    <w:rPr>
      <w:rFonts w:ascii="Wingdings" w:hAnsi="Wingdings"/>
    </w:rPr>
  </w:style>
  <w:style w:styleId="style64" w:type="character">
    <w:name w:val="WW8Num26z3"/>
    <w:next w:val="style64"/>
    <w:rPr>
      <w:rFonts w:ascii="Symbol" w:hAnsi="Symbol"/>
    </w:rPr>
  </w:style>
  <w:style w:styleId="style65" w:type="character">
    <w:name w:val="WW8Num27z0"/>
    <w:next w:val="style65"/>
    <w:rPr>
      <w:rFonts w:ascii="Symbol" w:hAnsi="Symbol"/>
      <w:color w:val="000000"/>
    </w:rPr>
  </w:style>
  <w:style w:styleId="style66" w:type="character">
    <w:name w:val="WW8Num27z1"/>
    <w:next w:val="style66"/>
    <w:rPr>
      <w:rFonts w:ascii="Courier New" w:cs="Symbol" w:hAnsi="Courier New"/>
    </w:rPr>
  </w:style>
  <w:style w:styleId="style67" w:type="character">
    <w:name w:val="WW8Num27z2"/>
    <w:next w:val="style67"/>
    <w:rPr>
      <w:rFonts w:ascii="Wingdings" w:hAnsi="Wingdings"/>
    </w:rPr>
  </w:style>
  <w:style w:styleId="style68" w:type="character">
    <w:name w:val="WW8Num27z3"/>
    <w:next w:val="style68"/>
    <w:rPr>
      <w:rFonts w:ascii="Symbol" w:hAnsi="Symbol"/>
    </w:rPr>
  </w:style>
  <w:style w:styleId="style69" w:type="character">
    <w:name w:val="Основной шрифт"/>
    <w:next w:val="style69"/>
    <w:rPr/>
  </w:style>
  <w:style w:styleId="style70" w:type="character">
    <w:name w:val="WW8Num4z0"/>
    <w:next w:val="style70"/>
    <w:rPr>
      <w:rFonts w:ascii="Arial" w:eastAsia="Times New Roman" w:hAnsi="Arial"/>
    </w:rPr>
  </w:style>
  <w:style w:styleId="style71" w:type="character">
    <w:name w:val="WW8Num4z1"/>
    <w:next w:val="style71"/>
    <w:rPr>
      <w:rFonts w:ascii="Courier New" w:hAnsi="Courier New"/>
    </w:rPr>
  </w:style>
  <w:style w:styleId="style72" w:type="character">
    <w:name w:val="WW8Num4z2"/>
    <w:next w:val="style72"/>
    <w:rPr>
      <w:rFonts w:ascii="Wingdings" w:hAnsi="Wingdings"/>
    </w:rPr>
  </w:style>
  <w:style w:styleId="style73" w:type="character">
    <w:name w:val="WW8Num4z3"/>
    <w:next w:val="style73"/>
    <w:rPr>
      <w:rFonts w:ascii="Symbol" w:hAnsi="Symbol"/>
    </w:rPr>
  </w:style>
  <w:style w:styleId="style74" w:type="character">
    <w:name w:val="WW8Num5z0"/>
    <w:next w:val="style74"/>
    <w:rPr>
      <w:rFonts w:ascii="Arial" w:eastAsia="Times New Roman" w:hAnsi="Arial"/>
      <w:w w:val="22"/>
    </w:rPr>
  </w:style>
  <w:style w:styleId="style75" w:type="character">
    <w:name w:val="WW8Num5z1"/>
    <w:next w:val="style75"/>
    <w:rPr>
      <w:rFonts w:ascii="Courier New" w:hAnsi="Courier New"/>
    </w:rPr>
  </w:style>
  <w:style w:styleId="style76" w:type="character">
    <w:name w:val="WW8Num5z2"/>
    <w:next w:val="style76"/>
    <w:rPr>
      <w:rFonts w:ascii="Wingdings" w:hAnsi="Wingdings"/>
    </w:rPr>
  </w:style>
  <w:style w:styleId="style77" w:type="character">
    <w:name w:val="WW8Num5z3"/>
    <w:next w:val="style77"/>
    <w:rPr>
      <w:rFonts w:ascii="Symbol" w:hAnsi="Symbol"/>
    </w:rPr>
  </w:style>
  <w:style w:styleId="style78" w:type="character">
    <w:name w:val="WW8Num7z0"/>
    <w:next w:val="style78"/>
    <w:rPr>
      <w:rFonts w:ascii="Arial" w:eastAsia="Times New Roman" w:hAnsi="Arial"/>
    </w:rPr>
  </w:style>
  <w:style w:styleId="style79" w:type="character">
    <w:name w:val="WW8Num7z1"/>
    <w:next w:val="style79"/>
    <w:rPr>
      <w:rFonts w:ascii="Courier New" w:hAnsi="Courier New"/>
    </w:rPr>
  </w:style>
  <w:style w:styleId="style80" w:type="character">
    <w:name w:val="WW8Num7z2"/>
    <w:next w:val="style80"/>
    <w:rPr>
      <w:rFonts w:ascii="Wingdings" w:hAnsi="Wingdings"/>
    </w:rPr>
  </w:style>
  <w:style w:styleId="style81" w:type="character">
    <w:name w:val="WW8Num7z3"/>
    <w:next w:val="style81"/>
    <w:rPr>
      <w:rFonts w:ascii="Symbol" w:hAnsi="Symbol"/>
    </w:rPr>
  </w:style>
  <w:style w:styleId="style82" w:type="character">
    <w:name w:val="WW8Num9z1"/>
    <w:next w:val="style82"/>
    <w:rPr>
      <w:rFonts w:ascii="Courier New" w:hAnsi="Courier New"/>
    </w:rPr>
  </w:style>
  <w:style w:styleId="style83" w:type="character">
    <w:name w:val="WW8Num9z2"/>
    <w:next w:val="style83"/>
    <w:rPr>
      <w:rFonts w:ascii="Wingdings" w:hAnsi="Wingdings"/>
    </w:rPr>
  </w:style>
  <w:style w:styleId="style84" w:type="character">
    <w:name w:val="WW8Num10z0"/>
    <w:next w:val="style84"/>
    <w:rPr>
      <w:rFonts w:ascii="Arial" w:eastAsia="Times New Roman" w:hAnsi="Arial"/>
      <w:w w:val="22"/>
    </w:rPr>
  </w:style>
  <w:style w:styleId="style85" w:type="character">
    <w:name w:val="WW8Num10z1"/>
    <w:next w:val="style85"/>
    <w:rPr>
      <w:rFonts w:ascii="Courier New" w:hAnsi="Courier New"/>
    </w:rPr>
  </w:style>
  <w:style w:styleId="style86" w:type="character">
    <w:name w:val="WW8Num10z2"/>
    <w:next w:val="style86"/>
    <w:rPr>
      <w:rFonts w:ascii="Wingdings" w:hAnsi="Wingdings"/>
    </w:rPr>
  </w:style>
  <w:style w:styleId="style87" w:type="character">
    <w:name w:val="WW8Num10z3"/>
    <w:next w:val="style87"/>
    <w:rPr>
      <w:rFonts w:ascii="Symbol" w:hAnsi="Symbol"/>
    </w:rPr>
  </w:style>
  <w:style w:styleId="style88" w:type="character">
    <w:name w:val="WW8Num11z1"/>
    <w:next w:val="style88"/>
    <w:rPr>
      <w:rFonts w:ascii="Courier New" w:hAnsi="Courier New"/>
    </w:rPr>
  </w:style>
  <w:style w:styleId="style89" w:type="character">
    <w:name w:val="WW8Num11z2"/>
    <w:next w:val="style89"/>
    <w:rPr>
      <w:rFonts w:ascii="Wingdings" w:hAnsi="Wingdings"/>
    </w:rPr>
  </w:style>
  <w:style w:styleId="style90" w:type="character">
    <w:name w:val="WW8Num11z3"/>
    <w:next w:val="style90"/>
    <w:rPr>
      <w:rFonts w:ascii="Symbol" w:hAnsi="Symbol"/>
    </w:rPr>
  </w:style>
  <w:style w:styleId="style91" w:type="character">
    <w:name w:val="WW8Num12z1"/>
    <w:next w:val="style91"/>
    <w:rPr>
      <w:rFonts w:ascii="Courier New" w:hAnsi="Courier New"/>
    </w:rPr>
  </w:style>
  <w:style w:styleId="style92" w:type="character">
    <w:name w:val="WW8Num12z2"/>
    <w:next w:val="style92"/>
    <w:rPr>
      <w:rFonts w:ascii="Wingdings" w:hAnsi="Wingdings"/>
    </w:rPr>
  </w:style>
  <w:style w:styleId="style93" w:type="character">
    <w:name w:val="WW8Num12z3"/>
    <w:next w:val="style93"/>
    <w:rPr>
      <w:rFonts w:ascii="Symbol" w:hAnsi="Symbol"/>
    </w:rPr>
  </w:style>
  <w:style w:styleId="style94" w:type="character">
    <w:name w:val="WW8Num13z3"/>
    <w:next w:val="style94"/>
    <w:rPr>
      <w:rFonts w:ascii="Symbol" w:hAnsi="Symbol"/>
    </w:rPr>
  </w:style>
  <w:style w:styleId="style95" w:type="character">
    <w:name w:val="WW8Num15z0"/>
    <w:next w:val="style95"/>
    <w:rPr>
      <w:rFonts w:ascii="Arial" w:eastAsia="Times New Roman" w:hAnsi="Arial"/>
    </w:rPr>
  </w:style>
  <w:style w:styleId="style96" w:type="character">
    <w:name w:val="WW8Num15z3"/>
    <w:next w:val="style96"/>
    <w:rPr>
      <w:rFonts w:ascii="Symbol" w:hAnsi="Symbol"/>
    </w:rPr>
  </w:style>
  <w:style w:styleId="style97" w:type="character">
    <w:name w:val="WW8Num16z3"/>
    <w:next w:val="style97"/>
    <w:rPr>
      <w:rFonts w:ascii="Symbol" w:hAnsi="Symbol"/>
    </w:rPr>
  </w:style>
  <w:style w:styleId="style98" w:type="character">
    <w:name w:val="WW8Num21z3"/>
    <w:next w:val="style98"/>
    <w:rPr>
      <w:rFonts w:ascii="Symbol" w:hAnsi="Symbol"/>
    </w:rPr>
  </w:style>
  <w:style w:styleId="style99" w:type="character">
    <w:name w:val="WW8Num25z0"/>
    <w:next w:val="style99"/>
    <w:rPr>
      <w:rFonts w:ascii="Arial" w:eastAsia="Times New Roman" w:hAnsi="Arial"/>
    </w:rPr>
  </w:style>
  <w:style w:styleId="style100" w:type="character">
    <w:name w:val="WW8Num25z1"/>
    <w:next w:val="style100"/>
    <w:rPr>
      <w:rFonts w:ascii="Courier New" w:hAnsi="Courier New"/>
    </w:rPr>
  </w:style>
  <w:style w:styleId="style101" w:type="character">
    <w:name w:val="WW8Num25z2"/>
    <w:next w:val="style101"/>
    <w:rPr>
      <w:rFonts w:ascii="Wingdings" w:hAnsi="Wingdings"/>
    </w:rPr>
  </w:style>
  <w:style w:styleId="style102" w:type="character">
    <w:name w:val="WW8Num25z3"/>
    <w:next w:val="style102"/>
    <w:rPr>
      <w:rFonts w:ascii="Symbol" w:hAnsi="Symbol"/>
    </w:rPr>
  </w:style>
  <w:style w:styleId="style103" w:type="character">
    <w:name w:val="WW8Num28z0"/>
    <w:next w:val="style103"/>
    <w:rPr>
      <w:rFonts w:ascii="Arial" w:eastAsia="Times New Roman" w:hAnsi="Arial"/>
      <w:w w:val="22"/>
    </w:rPr>
  </w:style>
  <w:style w:styleId="style104" w:type="character">
    <w:name w:val="WW8Num28z1"/>
    <w:next w:val="style104"/>
    <w:rPr>
      <w:rFonts w:ascii="Courier New" w:hAnsi="Courier New"/>
    </w:rPr>
  </w:style>
  <w:style w:styleId="style105" w:type="character">
    <w:name w:val="WW8Num28z2"/>
    <w:next w:val="style105"/>
    <w:rPr>
      <w:rFonts w:ascii="Wingdings" w:hAnsi="Wingdings"/>
    </w:rPr>
  </w:style>
  <w:style w:styleId="style106" w:type="character">
    <w:name w:val="WW8Num28z3"/>
    <w:next w:val="style106"/>
    <w:rPr>
      <w:rFonts w:ascii="Symbol" w:hAnsi="Symbol"/>
    </w:rPr>
  </w:style>
  <w:style w:styleId="style107" w:type="character">
    <w:name w:val="WW8Num29z0"/>
    <w:next w:val="style107"/>
    <w:rPr>
      <w:rFonts w:ascii="Arial" w:eastAsia="Times New Roman" w:hAnsi="Arial"/>
    </w:rPr>
  </w:style>
  <w:style w:styleId="style108" w:type="character">
    <w:name w:val="WW8Num29z1"/>
    <w:next w:val="style108"/>
    <w:rPr>
      <w:rFonts w:ascii="Courier New" w:hAnsi="Courier New"/>
    </w:rPr>
  </w:style>
  <w:style w:styleId="style109" w:type="character">
    <w:name w:val="WW8Num29z2"/>
    <w:next w:val="style109"/>
    <w:rPr>
      <w:rFonts w:ascii="Wingdings" w:hAnsi="Wingdings"/>
    </w:rPr>
  </w:style>
  <w:style w:styleId="style110" w:type="character">
    <w:name w:val="WW8Num29z3"/>
    <w:next w:val="style110"/>
    <w:rPr>
      <w:rFonts w:ascii="Symbol" w:hAnsi="Symbol"/>
    </w:rPr>
  </w:style>
  <w:style w:styleId="style111" w:type="character">
    <w:name w:val="Основной шрифт абзаца1"/>
    <w:next w:val="style111"/>
    <w:rPr/>
  </w:style>
  <w:style w:styleId="style112" w:type="character">
    <w:name w:val="Знак примечания"/>
    <w:next w:val="style112"/>
    <w:rPr>
      <w:sz w:val="16"/>
      <w:szCs w:val="16"/>
    </w:rPr>
  </w:style>
  <w:style w:styleId="style113" w:type="character">
    <w:name w:val="Не вступил в силу"/>
    <w:next w:val="style113"/>
    <w:rPr>
      <w:color w:val="008080"/>
      <w:sz w:val="20"/>
      <w:szCs w:val="20"/>
    </w:rPr>
  </w:style>
  <w:style w:styleId="style114" w:type="character">
    <w:name w:val="Numbering Symbols"/>
    <w:next w:val="style114"/>
    <w:rPr/>
  </w:style>
  <w:style w:styleId="style115" w:type="character">
    <w:name w:val="Bullets"/>
    <w:next w:val="style115"/>
    <w:rPr>
      <w:rFonts w:ascii="OpenSymbol" w:cs="OpenSymbol" w:eastAsia="OpenSymbol" w:hAnsi="OpenSymbol"/>
    </w:rPr>
  </w:style>
  <w:style w:styleId="style116" w:type="paragraph">
    <w:name w:val="Heading"/>
    <w:basedOn w:val="style0"/>
    <w:next w:val="style117"/>
    <w:pPr>
      <w:keepNext/>
      <w:spacing w:after="120" w:before="240"/>
      <w:contextualSpacing w:val="false"/>
    </w:pPr>
    <w:rPr>
      <w:rFonts w:ascii="Arial" w:cs="Tahoma" w:eastAsia="MS Mincho;ＭＳ 明朝" w:hAnsi="Arial"/>
      <w:sz w:val="28"/>
      <w:szCs w:val="28"/>
    </w:rPr>
  </w:style>
  <w:style w:styleId="style117" w:type="paragraph">
    <w:name w:val="Text body"/>
    <w:basedOn w:val="style0"/>
    <w:next w:val="style117"/>
    <w:pPr/>
    <w:rPr>
      <w:rFonts w:ascii="Tahoma" w:cs="Tahoma" w:hAnsi="Tahoma"/>
      <w:sz w:val="18"/>
    </w:rPr>
  </w:style>
  <w:style w:styleId="style118" w:type="paragraph">
    <w:name w:val="Title"/>
    <w:basedOn w:val="style0"/>
    <w:next w:val="style117"/>
    <w:pPr>
      <w:keepNext/>
      <w:spacing w:after="120" w:before="240"/>
      <w:contextualSpacing w:val="false"/>
    </w:pPr>
    <w:rPr>
      <w:rFonts w:ascii="Liberation Sans" w:cs="DejaVu Sans" w:eastAsia="DejaVu Sans" w:hAnsi="Liberation Sans"/>
      <w:sz w:val="28"/>
      <w:szCs w:val="28"/>
    </w:rPr>
  </w:style>
  <w:style w:styleId="style119" w:type="paragraph">
    <w:name w:val="Subtitle"/>
    <w:basedOn w:val="style118"/>
    <w:next w:val="style117"/>
    <w:pPr>
      <w:jc w:val="center"/>
    </w:pPr>
    <w:rPr>
      <w:i/>
      <w:iCs/>
      <w:sz w:val="28"/>
      <w:szCs w:val="28"/>
    </w:rPr>
  </w:style>
  <w:style w:styleId="style120" w:type="paragraph">
    <w:name w:val="List"/>
    <w:basedOn w:val="style117"/>
    <w:next w:val="style120"/>
    <w:pPr/>
    <w:rPr/>
  </w:style>
  <w:style w:styleId="style121" w:type="paragraph">
    <w:name w:val="Caption"/>
    <w:basedOn w:val="style0"/>
    <w:next w:val="style121"/>
    <w:pPr>
      <w:suppressLineNumbers/>
      <w:spacing w:after="120" w:before="120"/>
      <w:contextualSpacing w:val="false"/>
    </w:pPr>
    <w:rPr>
      <w:i/>
      <w:iCs/>
      <w:sz w:val="24"/>
      <w:szCs w:val="24"/>
    </w:rPr>
  </w:style>
  <w:style w:styleId="style122" w:type="paragraph">
    <w:name w:val="Index"/>
    <w:basedOn w:val="style0"/>
    <w:next w:val="style122"/>
    <w:pPr>
      <w:suppressLineNumbers/>
    </w:pPr>
    <w:rPr/>
  </w:style>
  <w:style w:styleId="style123" w:type="paragraph">
    <w:name w:val="Signature"/>
    <w:basedOn w:val="style0"/>
    <w:next w:val="style123"/>
    <w:pPr>
      <w:suppressLineNumbers/>
      <w:spacing w:after="120" w:before="120"/>
      <w:contextualSpacing w:val="false"/>
    </w:pPr>
    <w:rPr>
      <w:i/>
      <w:iCs/>
      <w:sz w:val="24"/>
      <w:szCs w:val="24"/>
    </w:rPr>
  </w:style>
  <w:style w:styleId="style124" w:type="paragraph">
    <w:name w:val="Стандарт"/>
    <w:next w:val="style124"/>
    <w:pPr>
      <w:widowControl/>
      <w:tabs/>
      <w:suppressAutoHyphens w:val="true"/>
      <w:kinsoku w:val="true"/>
      <w:overflowPunct w:val="true"/>
      <w:autoSpaceDE w:val="false"/>
    </w:pPr>
    <w:rPr>
      <w:rFonts w:ascii="Times New Roman" w:cs="Times New Roman" w:eastAsia="Arial" w:hAnsi="Times New Roman"/>
      <w:color w:val="auto"/>
      <w:sz w:val="20"/>
      <w:szCs w:val="24"/>
      <w:lang w:bidi="ar-SA" w:eastAsia="zh-CN" w:val="ru-RU"/>
    </w:rPr>
  </w:style>
  <w:style w:styleId="style125" w:type="paragraph">
    <w:name w:val="Раздел договора"/>
    <w:basedOn w:val="style1"/>
    <w:next w:val="style0"/>
    <w:pPr>
      <w:numPr>
        <w:ilvl w:val="0"/>
        <w:numId w:val="2"/>
      </w:numPr>
      <w:spacing w:after="100" w:before="100"/>
      <w:contextualSpacing w:val="false"/>
    </w:pPr>
    <w:rPr>
      <w:rFonts w:ascii="FreeSet-Bold;Times New Roman" w:cs="Times New Roman" w:hAnsi="FreeSet-Bold;Times New Roman"/>
      <w:bCs w:val="false"/>
      <w:sz w:val="18"/>
      <w:szCs w:val="20"/>
    </w:rPr>
  </w:style>
  <w:style w:styleId="style126" w:type="paragraph">
    <w:name w:val="Пункт договора"/>
    <w:basedOn w:val="style0"/>
    <w:next w:val="style126"/>
    <w:pPr>
      <w:numPr>
        <w:ilvl w:val="1"/>
        <w:numId w:val="1"/>
      </w:numPr>
      <w:spacing w:after="200" w:before="0"/>
      <w:contextualSpacing w:val="false"/>
      <w:jc w:val="both"/>
      <w:outlineLvl w:val="1"/>
    </w:pPr>
    <w:rPr>
      <w:rFonts w:ascii="FreeSet;Times New Roman" w:hAnsi="FreeSet;Times New Roman"/>
      <w:sz w:val="18"/>
      <w:szCs w:val="20"/>
    </w:rPr>
  </w:style>
  <w:style w:styleId="style127" w:type="paragraph">
    <w:name w:val="Тело документа"/>
    <w:basedOn w:val="style0"/>
    <w:next w:val="style127"/>
    <w:pPr>
      <w:spacing w:after="200" w:before="0"/>
      <w:contextualSpacing w:val="false"/>
      <w:jc w:val="both"/>
    </w:pPr>
    <w:rPr>
      <w:rFonts w:ascii="FreeSetCTT;Times New Roman" w:hAnsi="FreeSetCTT;Times New Roman"/>
      <w:sz w:val="18"/>
      <w:szCs w:val="20"/>
    </w:rPr>
  </w:style>
  <w:style w:styleId="style128" w:type="paragraph">
    <w:name w:val="Текст выноски1"/>
    <w:basedOn w:val="style0"/>
    <w:next w:val="style128"/>
    <w:pPr/>
    <w:rPr>
      <w:rFonts w:ascii="Tahoma" w:cs="Tahoma" w:hAnsi="Tahoma"/>
      <w:sz w:val="16"/>
      <w:szCs w:val="16"/>
    </w:rPr>
  </w:style>
  <w:style w:styleId="style129" w:type="paragraph">
    <w:name w:val="Table Contents"/>
    <w:basedOn w:val="style0"/>
    <w:next w:val="style129"/>
    <w:pPr>
      <w:suppressLineNumbers/>
    </w:pPr>
    <w:rPr/>
  </w:style>
  <w:style w:styleId="style130" w:type="paragraph">
    <w:name w:val="Table Heading"/>
    <w:basedOn w:val="style129"/>
    <w:next w:val="style130"/>
    <w:pPr>
      <w:suppressLineNumbers/>
      <w:jc w:val="center"/>
    </w:pPr>
    <w:rPr>
      <w:b/>
      <w:bCs/>
    </w:rPr>
  </w:style>
  <w:style w:styleId="style131" w:type="paragraph">
    <w:name w:val="Header"/>
    <w:basedOn w:val="style0"/>
    <w:next w:val="style131"/>
    <w:pPr>
      <w:tabs>
        <w:tab w:leader="none" w:pos="4320" w:val="center"/>
        <w:tab w:leader="none" w:pos="8640" w:val="right"/>
      </w:tabs>
    </w:pPr>
    <w:rPr/>
  </w:style>
  <w:style w:styleId="style132" w:type="paragraph">
    <w:name w:val="Footer"/>
    <w:basedOn w:val="style0"/>
    <w:next w:val="style132"/>
    <w:pPr>
      <w:tabs>
        <w:tab w:leader="none" w:pos="4320" w:val="center"/>
        <w:tab w:leader="none" w:pos="8640" w:val="right"/>
      </w:tabs>
    </w:pPr>
    <w:rPr/>
  </w:style>
  <w:style w:styleId="style133" w:type="paragraph">
    <w:name w:val="Текст выноски"/>
    <w:basedOn w:val="style0"/>
    <w:next w:val="style133"/>
    <w:pPr/>
    <w:rPr>
      <w:rFonts w:ascii="Tahoma" w:hAnsi="Tahoma"/>
      <w:sz w:val="16"/>
      <w:szCs w:val="16"/>
    </w:rPr>
  </w:style>
  <w:style w:styleId="style134" w:type="paragraph">
    <w:name w:val="Текст комментария"/>
    <w:basedOn w:val="style0"/>
    <w:next w:val="style134"/>
    <w:pPr/>
    <w:rPr>
      <w:sz w:val="20"/>
      <w:szCs w:val="20"/>
    </w:rPr>
  </w:style>
  <w:style w:styleId="style135" w:type="paragraph">
    <w:name w:val="Тема примечания"/>
    <w:basedOn w:val="style134"/>
    <w:next w:val="style134"/>
    <w:pPr/>
    <w:rPr>
      <w:b/>
      <w:bCs/>
    </w:rPr>
  </w:style>
  <w:style w:styleId="style136" w:type="paragraph">
    <w:name w:val="ConsPlusNormal"/>
    <w:next w:val="style136"/>
    <w:pPr>
      <w:widowControl w:val="false"/>
      <w:tabs/>
      <w:suppressAutoHyphens w:val="true"/>
      <w:kinsoku w:val="true"/>
      <w:overflowPunct w:val="true"/>
      <w:autoSpaceDE w:val="false"/>
      <w:spacing w:after="0" w:before="0"/>
      <w:ind w:firstLine="720" w:left="0" w:right="0"/>
      <w:contextualSpacing w:val="false"/>
    </w:pPr>
    <w:rPr>
      <w:rFonts w:ascii="Arial" w:cs="Arial" w:eastAsia="Arial" w:hAnsi="Arial"/>
      <w:color w:val="auto"/>
      <w:sz w:val="20"/>
      <w:szCs w:val="20"/>
      <w:lang w:bidi="ar-SA" w:eastAsia="zh-CN" w:val="ru-RU"/>
    </w:rPr>
  </w:style>
  <w:style w:styleId="style137" w:type="paragraph">
    <w:name w:val="Основной текст 3"/>
    <w:basedOn w:val="style0"/>
    <w:next w:val="style137"/>
    <w:pPr>
      <w:spacing w:after="120" w:before="0"/>
      <w:contextualSpacing w:val="false"/>
    </w:pPr>
    <w:rPr>
      <w:sz w:val="16"/>
      <w:szCs w:val="16"/>
    </w:rPr>
  </w:style>
  <w:style w:styleId="style138" w:type="paragraph">
    <w:name w:val="ConsPlusNonformat"/>
    <w:next w:val="style138"/>
    <w:pPr>
      <w:widowControl w:val="false"/>
      <w:tabs/>
      <w:suppressAutoHyphens w:val="true"/>
      <w:kinsoku w:val="true"/>
      <w:overflowPunct w:val="true"/>
      <w:autoSpaceDE w:val="false"/>
    </w:pPr>
    <w:rPr>
      <w:rFonts w:ascii="Courier New" w:cs="Courier New" w:eastAsia="Arial" w:hAnsi="Courier New"/>
      <w:color w:val="auto"/>
      <w:sz w:val="20"/>
      <w:szCs w:val="20"/>
      <w:lang w:bidi="ar-SA" w:eastAsia="zh-CN" w:val="ru-RU"/>
    </w:rPr>
  </w:style>
  <w:style w:styleId="style139" w:type="paragraph">
    <w:name w:val="text"/>
    <w:basedOn w:val="style0"/>
    <w:next w:val="style139"/>
    <w:pPr>
      <w:spacing w:after="280" w:before="28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18795</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2012-04-07T12:48:00.00Z</dcterms:created>
  <dc:creator>Evgeny Potanin, Art. Lebedev Studio</dc:creator>
  <cp:lastPrinted>2006-12-20T16:13:00.00Z</cp:lastPrinted>
  <dcterms:modified xsi:type="dcterms:W3CDTF">2014-02-20T19:18:25.00Z</dcterms:modified>
  <cp:revision>98</cp:revision>
  <dc:title>Договор о создании сайта</dc:title>
</cp:coreProperties>
</file>