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A30B6" w:rsidTr="00ED1851">
        <w:tc>
          <w:tcPr>
            <w:tcW w:w="1413" w:type="dxa"/>
          </w:tcPr>
          <w:p w:rsidR="00EA30B6" w:rsidRDefault="00761410">
            <w:r>
              <w:t>D</w:t>
            </w:r>
            <w:r w:rsidR="00360293">
              <w:t>efinition</w:t>
            </w:r>
          </w:p>
        </w:tc>
        <w:tc>
          <w:tcPr>
            <w:tcW w:w="7603" w:type="dxa"/>
          </w:tcPr>
          <w:p w:rsidR="00EA30B6" w:rsidRDefault="00EA30B6"/>
        </w:tc>
      </w:tr>
      <w:tr w:rsidR="00EA30B6" w:rsidTr="00ED1851">
        <w:tc>
          <w:tcPr>
            <w:tcW w:w="1413" w:type="dxa"/>
          </w:tcPr>
          <w:p w:rsidR="00EA30B6" w:rsidRPr="006D74C0" w:rsidRDefault="006D74C0" w:rsidP="00EA30B6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603" w:type="dxa"/>
          </w:tcPr>
          <w:p w:rsidR="00EA30B6" w:rsidRDefault="00EA30B6" w:rsidP="0082442D">
            <w:r>
              <w:t xml:space="preserve">Monomer production </w:t>
            </w:r>
            <w:r w:rsidR="0082442D">
              <w:t>reactor</w:t>
            </w:r>
            <w:r>
              <w:t>, characterised by:</w:t>
            </w:r>
          </w:p>
        </w:tc>
      </w:tr>
      <w:tr w:rsidR="00EA30B6" w:rsidTr="00ED1851">
        <w:tc>
          <w:tcPr>
            <w:tcW w:w="1413" w:type="dxa"/>
          </w:tcPr>
          <w:p w:rsidR="00EA30B6" w:rsidRDefault="009F5371" w:rsidP="0036029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7603" w:type="dxa"/>
          </w:tcPr>
          <w:p w:rsidR="00EA30B6" w:rsidRDefault="0082442D" w:rsidP="0082442D">
            <w:r>
              <w:t xml:space="preserve">Minimum production rate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</w:t>
            </w:r>
          </w:p>
        </w:tc>
      </w:tr>
      <w:tr w:rsidR="00EA30B6" w:rsidTr="00ED1851">
        <w:tc>
          <w:tcPr>
            <w:tcW w:w="1413" w:type="dxa"/>
          </w:tcPr>
          <w:p w:rsidR="00EA30B6" w:rsidRDefault="009F5371" w:rsidP="0036029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7603" w:type="dxa"/>
          </w:tcPr>
          <w:p w:rsidR="00EA30B6" w:rsidRDefault="0082442D" w:rsidP="0082442D">
            <w:r>
              <w:t xml:space="preserve">Maximum production rate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EA30B6" w:rsidTr="00ED1851">
        <w:tc>
          <w:tcPr>
            <w:tcW w:w="1413" w:type="dxa"/>
          </w:tcPr>
          <w:p w:rsidR="00EA30B6" w:rsidRDefault="009F53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EA30B6" w:rsidRDefault="0082442D" w:rsidP="00A23B30">
            <w:r>
              <w:t xml:space="preserve">Conversion of monomers </w:t>
            </w:r>
            <m:oMath>
              <m:r>
                <w:rPr>
                  <w:rFonts w:ascii="Cambria Math" w:hAnsi="Cambria Math"/>
                </w:rPr>
                <m:t>o</m:t>
              </m:r>
            </m:oMath>
            <w:r w:rsidR="00A23B30">
              <w:t xml:space="preserve"> </w:t>
            </w:r>
            <w:r>
              <w:t xml:space="preserve">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EA30B6" w:rsidTr="00ED1851">
        <w:tc>
          <w:tcPr>
            <w:tcW w:w="1413" w:type="dxa"/>
          </w:tcPr>
          <w:p w:rsidR="00EA30B6" w:rsidRDefault="009556F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EA30B6" w:rsidRDefault="009556F0" w:rsidP="009556F0">
            <w:r>
              <w:t xml:space="preserve">Operation cost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EA30B6" w:rsidTr="00ED1851">
        <w:tc>
          <w:tcPr>
            <w:tcW w:w="1413" w:type="dxa"/>
          </w:tcPr>
          <w:p w:rsidR="00EA30B6" w:rsidRDefault="00EA30B6"/>
        </w:tc>
        <w:tc>
          <w:tcPr>
            <w:tcW w:w="7603" w:type="dxa"/>
          </w:tcPr>
          <w:p w:rsidR="00EA30B6" w:rsidRDefault="00EA30B6"/>
        </w:tc>
      </w:tr>
      <w:tr w:rsidR="00EA30B6" w:rsidTr="00ED1851">
        <w:tc>
          <w:tcPr>
            <w:tcW w:w="1413" w:type="dxa"/>
          </w:tcPr>
          <w:p w:rsidR="00EA30B6" w:rsidRPr="006D74C0" w:rsidRDefault="006D74C0" w:rsidP="00977B0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7603" w:type="dxa"/>
          </w:tcPr>
          <w:p w:rsidR="00EA30B6" w:rsidRDefault="00977B0F">
            <w:r>
              <w:t>Polymer production reactor, characterised by :</w:t>
            </w:r>
          </w:p>
        </w:tc>
      </w:tr>
      <w:tr w:rsidR="00977B0F" w:rsidTr="00ED1851">
        <w:tc>
          <w:tcPr>
            <w:tcW w:w="1413" w:type="dxa"/>
          </w:tcPr>
          <w:p w:rsidR="00977B0F" w:rsidRDefault="00F65A57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977B0F" w:rsidRDefault="00F65A57" w:rsidP="00F65A57">
            <w:r>
              <w:t xml:space="preserve">The rate of production of </w:t>
            </w:r>
            <w:r w:rsidR="00804B4A">
              <w:t xml:space="preserve">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polymer reactor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804B4A">
              <w:t xml:space="preserve"> (tons/time)</w:t>
            </w:r>
          </w:p>
        </w:tc>
      </w:tr>
      <w:tr w:rsidR="00977B0F" w:rsidTr="00ED1851">
        <w:tc>
          <w:tcPr>
            <w:tcW w:w="1413" w:type="dxa"/>
          </w:tcPr>
          <w:p w:rsidR="00977B0F" w:rsidRDefault="009F5371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977B0F" w:rsidRDefault="00804B4A" w:rsidP="00804B4A">
            <w:r>
              <w:t xml:space="preserve">Minimum runtime producing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polymer reactor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(time)</w:t>
            </w:r>
          </w:p>
        </w:tc>
      </w:tr>
      <w:tr w:rsidR="004921E0" w:rsidTr="00ED1851">
        <w:tc>
          <w:tcPr>
            <w:tcW w:w="1413" w:type="dxa"/>
          </w:tcPr>
          <w:p w:rsidR="004921E0" w:rsidRPr="00804B4A" w:rsidRDefault="004921E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4921E0" w:rsidRDefault="004921E0" w:rsidP="004921E0">
            <w:r>
              <w:t xml:space="preserve">Operation cost coefficient of producing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reactor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</w:tr>
      <w:tr w:rsidR="00977B0F" w:rsidTr="00ED1851">
        <w:tc>
          <w:tcPr>
            <w:tcW w:w="1413" w:type="dxa"/>
          </w:tcPr>
          <w:p w:rsidR="00977B0F" w:rsidRDefault="00977B0F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603" w:type="dxa"/>
          </w:tcPr>
          <w:p w:rsidR="00977B0F" w:rsidRDefault="00977B0F"/>
        </w:tc>
      </w:tr>
      <w:tr w:rsidR="00977B0F" w:rsidTr="00ED1851">
        <w:tc>
          <w:tcPr>
            <w:tcW w:w="1413" w:type="dxa"/>
          </w:tcPr>
          <w:p w:rsidR="00977B0F" w:rsidRPr="006D74C0" w:rsidRDefault="006D74C0" w:rsidP="004921E0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g</m:t>
                </m:r>
              </m:oMath>
            </m:oMathPara>
          </w:p>
        </w:tc>
        <w:tc>
          <w:tcPr>
            <w:tcW w:w="7603" w:type="dxa"/>
          </w:tcPr>
          <w:p w:rsidR="00977B0F" w:rsidRDefault="004921E0" w:rsidP="003E4714">
            <w:r>
              <w:t xml:space="preserve">Polymer grades, characterised by: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g,j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g,j</m:t>
                  </m:r>
                </m:sub>
              </m:sSub>
            </m:oMath>
            <w:r w:rsidR="003E4714">
              <w:t xml:space="preserve">, </w:t>
            </w:r>
            <m:oMath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g,j</m:t>
                  </m:r>
                </m:sub>
              </m:sSub>
            </m:oMath>
          </w:p>
        </w:tc>
      </w:tr>
      <w:tr w:rsidR="00977B0F" w:rsidTr="00ED1851">
        <w:tc>
          <w:tcPr>
            <w:tcW w:w="1413" w:type="dxa"/>
          </w:tcPr>
          <w:p w:rsidR="00977B0F" w:rsidRDefault="009F5371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,g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977B0F" w:rsidRDefault="00ED1851" w:rsidP="00ED1851">
            <w:r>
              <w:t>Conversion r</w:t>
            </w:r>
            <w:r w:rsidR="003E4714">
              <w:t>atio between monomers and the grade polymer</w:t>
            </w:r>
          </w:p>
        </w:tc>
      </w:tr>
      <w:tr w:rsidR="0045459F" w:rsidTr="00ED1851">
        <w:tc>
          <w:tcPr>
            <w:tcW w:w="1413" w:type="dxa"/>
          </w:tcPr>
          <w:p w:rsidR="0045459F" w:rsidRPr="003E4714" w:rsidRDefault="0045459F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45459F" w:rsidRDefault="0045459F" w:rsidP="0045459F">
            <w:r>
              <w:t xml:space="preserve">Sale price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to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</w:tr>
      <w:tr w:rsidR="006D74C0" w:rsidTr="00ED1851">
        <w:tc>
          <w:tcPr>
            <w:tcW w:w="1413" w:type="dxa"/>
          </w:tcPr>
          <w:p w:rsidR="006D74C0" w:rsidRPr="0045459F" w:rsidRDefault="009F5371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6D74C0" w:rsidRDefault="006D74C0" w:rsidP="006D74C0">
            <w:r>
              <w:t xml:space="preserve">Demand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for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during time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5459F" w:rsidTr="00ED1851">
        <w:tc>
          <w:tcPr>
            <w:tcW w:w="1413" w:type="dxa"/>
          </w:tcPr>
          <w:p w:rsidR="0045459F" w:rsidRPr="003E4714" w:rsidRDefault="0045459F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603" w:type="dxa"/>
          </w:tcPr>
          <w:p w:rsidR="0045459F" w:rsidRDefault="0045459F"/>
        </w:tc>
      </w:tr>
      <w:tr w:rsidR="0045459F" w:rsidTr="00ED1851">
        <w:tc>
          <w:tcPr>
            <w:tcW w:w="1413" w:type="dxa"/>
          </w:tcPr>
          <w:p w:rsidR="0045459F" w:rsidRPr="006D74C0" w:rsidRDefault="00ED1851" w:rsidP="00ED1851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m</m:t>
                </m:r>
              </m:oMath>
            </m:oMathPara>
          </w:p>
        </w:tc>
        <w:tc>
          <w:tcPr>
            <w:tcW w:w="7603" w:type="dxa"/>
          </w:tcPr>
          <w:p w:rsidR="0045459F" w:rsidRDefault="0045459F" w:rsidP="00ED1851">
            <w:r>
              <w:t xml:space="preserve">Different types of </w:t>
            </w:r>
            <w:r w:rsidR="00ED1851">
              <w:t xml:space="preserve">materials including </w:t>
            </w:r>
            <w:r>
              <w:t xml:space="preserve">monomers, characterised by: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,g</m:t>
                  </m:r>
                </m:sub>
              </m:sSub>
            </m:oMath>
          </w:p>
        </w:tc>
      </w:tr>
      <w:tr w:rsidR="0045459F" w:rsidTr="00ED1851">
        <w:tc>
          <w:tcPr>
            <w:tcW w:w="1413" w:type="dxa"/>
          </w:tcPr>
          <w:p w:rsidR="0045459F" w:rsidRPr="003E4714" w:rsidRDefault="00E302F2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45459F" w:rsidRDefault="00E302F2" w:rsidP="00E302F2">
            <w:r>
              <w:t xml:space="preserve">Sale price of monomers </w:t>
            </w:r>
            <m:oMath>
              <m:r>
                <w:rPr>
                  <w:rFonts w:ascii="Cambria Math" w:hAnsi="Cambria Math"/>
                </w:rPr>
                <m:t>o</m:t>
              </m:r>
            </m:oMath>
          </w:p>
        </w:tc>
      </w:tr>
      <w:tr w:rsidR="0045459F" w:rsidTr="00ED1851">
        <w:tc>
          <w:tcPr>
            <w:tcW w:w="1413" w:type="dxa"/>
          </w:tcPr>
          <w:p w:rsidR="0045459F" w:rsidRPr="003E4714" w:rsidRDefault="00E302F2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45459F" w:rsidRDefault="00E302F2" w:rsidP="00E302F2">
            <w:r>
              <w:t xml:space="preserve">Purchase price of monomers </w:t>
            </w:r>
            <m:oMath>
              <m:r>
                <w:rPr>
                  <w:rFonts w:ascii="Cambria Math" w:hAnsi="Cambria Math"/>
                </w:rPr>
                <m:t>o</m:t>
              </m:r>
            </m:oMath>
          </w:p>
        </w:tc>
      </w:tr>
      <w:tr w:rsidR="003F04F5" w:rsidTr="00ED1851">
        <w:tc>
          <w:tcPr>
            <w:tcW w:w="1413" w:type="dxa"/>
          </w:tcPr>
          <w:p w:rsidR="003F04F5" w:rsidRPr="00E302F2" w:rsidRDefault="003F04F5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603" w:type="dxa"/>
          </w:tcPr>
          <w:p w:rsidR="003F04F5" w:rsidRDefault="003F04F5" w:rsidP="00E302F2"/>
        </w:tc>
      </w:tr>
      <w:tr w:rsidR="003F04F5" w:rsidTr="00ED1851">
        <w:tc>
          <w:tcPr>
            <w:tcW w:w="1413" w:type="dxa"/>
          </w:tcPr>
          <w:p w:rsidR="003F04F5" w:rsidRPr="00A67C75" w:rsidRDefault="00A67C75" w:rsidP="003F04F5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t</m:t>
                </m:r>
              </m:oMath>
            </m:oMathPara>
          </w:p>
        </w:tc>
        <w:tc>
          <w:tcPr>
            <w:tcW w:w="7603" w:type="dxa"/>
          </w:tcPr>
          <w:p w:rsidR="003F04F5" w:rsidRDefault="003F04F5" w:rsidP="00E302F2">
            <w:r>
              <w:t>Time periods, characterised by:</w:t>
            </w:r>
          </w:p>
        </w:tc>
      </w:tr>
      <w:tr w:rsidR="003F04F5" w:rsidTr="00ED1851">
        <w:tc>
          <w:tcPr>
            <w:tcW w:w="1413" w:type="dxa"/>
          </w:tcPr>
          <w:p w:rsidR="003F04F5" w:rsidRPr="00E302F2" w:rsidRDefault="009F5371" w:rsidP="003F04F5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3F04F5" w:rsidRDefault="003F04F5" w:rsidP="00E302F2">
            <w:r>
              <w:t>Length of the period in days</w:t>
            </w:r>
          </w:p>
        </w:tc>
      </w:tr>
      <w:tr w:rsidR="003F04F5" w:rsidTr="00ED1851">
        <w:tc>
          <w:tcPr>
            <w:tcW w:w="1413" w:type="dxa"/>
          </w:tcPr>
          <w:p w:rsidR="003F04F5" w:rsidRPr="00E302F2" w:rsidRDefault="009F5371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j,t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3F04F5" w:rsidRDefault="003F04F5" w:rsidP="003F04F5">
            <w:r>
              <w:t xml:space="preserve">fraction of the time available in polymer reactor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for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022E5" w:rsidTr="00ED1851">
        <w:tc>
          <w:tcPr>
            <w:tcW w:w="1413" w:type="dxa"/>
          </w:tcPr>
          <w:p w:rsidR="000022E5" w:rsidRPr="003F04F5" w:rsidRDefault="000022E5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603" w:type="dxa"/>
          </w:tcPr>
          <w:p w:rsidR="000022E5" w:rsidRDefault="000022E5" w:rsidP="003F04F5"/>
        </w:tc>
      </w:tr>
      <w:tr w:rsidR="000022E5" w:rsidTr="00ED1851">
        <w:tc>
          <w:tcPr>
            <w:tcW w:w="1413" w:type="dxa"/>
          </w:tcPr>
          <w:p w:rsidR="000022E5" w:rsidRPr="00A67C75" w:rsidRDefault="00A67C75" w:rsidP="000022E5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c</m:t>
                </m:r>
              </m:oMath>
            </m:oMathPara>
          </w:p>
        </w:tc>
        <w:tc>
          <w:tcPr>
            <w:tcW w:w="7603" w:type="dxa"/>
          </w:tcPr>
          <w:p w:rsidR="000022E5" w:rsidRDefault="000022E5" w:rsidP="003845B8">
            <w:r>
              <w:t>Customers, characterised by:</w:t>
            </w:r>
            <w:r w:rsidR="003845B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g,c,t</m:t>
                  </m:r>
                </m:sub>
              </m:sSub>
            </m:oMath>
            <w:r w:rsidR="003845B8">
              <w:t xml:space="preserve"> and </w:t>
            </w:r>
            <m:oMath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g,c</m:t>
                  </m:r>
                </m:sub>
              </m:sSub>
            </m:oMath>
          </w:p>
        </w:tc>
      </w:tr>
      <w:tr w:rsidR="000022E5" w:rsidTr="00ED1851">
        <w:tc>
          <w:tcPr>
            <w:tcW w:w="1413" w:type="dxa"/>
          </w:tcPr>
          <w:p w:rsidR="000022E5" w:rsidRPr="003F04F5" w:rsidRDefault="000022E5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603" w:type="dxa"/>
          </w:tcPr>
          <w:p w:rsidR="000022E5" w:rsidRDefault="000022E5" w:rsidP="003F04F5"/>
        </w:tc>
      </w:tr>
      <w:tr w:rsidR="000022E5" w:rsidTr="00ED1851">
        <w:tc>
          <w:tcPr>
            <w:tcW w:w="1413" w:type="dxa"/>
          </w:tcPr>
          <w:p w:rsidR="000022E5" w:rsidRPr="003F04F5" w:rsidRDefault="00553E71" w:rsidP="00553E71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</w:rPr>
                  <m:t>h</m:t>
                </m:r>
              </m:oMath>
            </m:oMathPara>
          </w:p>
        </w:tc>
        <w:tc>
          <w:tcPr>
            <w:tcW w:w="7603" w:type="dxa"/>
          </w:tcPr>
          <w:p w:rsidR="000022E5" w:rsidRDefault="00553E71" w:rsidP="003F04F5">
            <w:r>
              <w:t>IHP points, characterised by:</w:t>
            </w:r>
          </w:p>
        </w:tc>
      </w:tr>
      <w:tr w:rsidR="000022E5" w:rsidTr="00ED1851">
        <w:tc>
          <w:tcPr>
            <w:tcW w:w="1413" w:type="dxa"/>
          </w:tcPr>
          <w:p w:rsidR="000022E5" w:rsidRPr="003F04F5" w:rsidRDefault="00553E71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603" w:type="dxa"/>
          </w:tcPr>
          <w:p w:rsidR="000022E5" w:rsidRDefault="00553E71" w:rsidP="003F04F5">
            <w:r>
              <w:t xml:space="preserve">Lead time to the UAE gateway </w:t>
            </w:r>
          </w:p>
        </w:tc>
      </w:tr>
    </w:tbl>
    <w:p w:rsidR="00EA30B6" w:rsidRDefault="00EA30B6"/>
    <w:p w:rsidR="004D362D" w:rsidRDefault="004D362D"/>
    <w:p w:rsidR="004D362D" w:rsidRDefault="004D3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603A" w:rsidTr="00AD2AD3">
        <w:tc>
          <w:tcPr>
            <w:tcW w:w="1980" w:type="dxa"/>
          </w:tcPr>
          <w:p w:rsidR="0099603A" w:rsidRDefault="00C107A8">
            <w:r>
              <w:t>Variables</w:t>
            </w:r>
          </w:p>
        </w:tc>
        <w:tc>
          <w:tcPr>
            <w:tcW w:w="7036" w:type="dxa"/>
          </w:tcPr>
          <w:p w:rsidR="0099603A" w:rsidRDefault="0099603A"/>
        </w:tc>
      </w:tr>
      <w:tr w:rsidR="0099603A" w:rsidTr="00AD2AD3">
        <w:tc>
          <w:tcPr>
            <w:tcW w:w="1980" w:type="dxa"/>
          </w:tcPr>
          <w:p w:rsidR="0099603A" w:rsidRDefault="00ED1851" w:rsidP="00ED185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ED1851" w:rsidP="00ED1851">
            <w:r>
              <w:t xml:space="preserve">Amount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consumed in unit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99603A" w:rsidTr="00AD2AD3">
        <w:tc>
          <w:tcPr>
            <w:tcW w:w="1980" w:type="dxa"/>
          </w:tcPr>
          <w:p w:rsidR="0099603A" w:rsidRDefault="00ED1851" w:rsidP="00ED185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ED1851" w:rsidP="00ED1851">
            <w:r>
              <w:t xml:space="preserve">Production amount of monomer plant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99603A" w:rsidTr="00AD2AD3">
        <w:tc>
          <w:tcPr>
            <w:tcW w:w="1980" w:type="dxa"/>
          </w:tcPr>
          <w:p w:rsidR="0099603A" w:rsidRDefault="007505D9" w:rsidP="007505D9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7505D9">
            <w:r>
              <w:t>Production</w:t>
            </w:r>
            <w:r w:rsidRPr="007505D9">
              <w:t xml:space="preserve"> amount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7505D9">
              <w:t xml:space="preserve"> in polymer reactor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505D9"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99603A" w:rsidTr="00AD2AD3">
        <w:tc>
          <w:tcPr>
            <w:tcW w:w="1980" w:type="dxa"/>
          </w:tcPr>
          <w:p w:rsidR="0099603A" w:rsidRDefault="007505D9" w:rsidP="007505D9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7505D9" w:rsidP="007505D9">
            <w:r>
              <w:t xml:space="preserve">Plant inventory level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99603A" w:rsidTr="00AD2AD3">
        <w:tc>
          <w:tcPr>
            <w:tcW w:w="1980" w:type="dxa"/>
          </w:tcPr>
          <w:p w:rsidR="0099603A" w:rsidRDefault="007505D9" w:rsidP="007505D9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7505D9" w:rsidP="007505D9">
            <w:r>
              <w:t xml:space="preserve">Amount of material purchased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99603A" w:rsidTr="00AD2AD3">
        <w:tc>
          <w:tcPr>
            <w:tcW w:w="1980" w:type="dxa"/>
          </w:tcPr>
          <w:p w:rsidR="0099603A" w:rsidRDefault="007505D9" w:rsidP="007505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7505D9" w:rsidP="007505D9">
            <w:r>
              <w:t xml:space="preserve">Amount of material sold by export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7505D9" w:rsidTr="00AD2AD3">
        <w:tc>
          <w:tcPr>
            <w:tcW w:w="1980" w:type="dxa"/>
          </w:tcPr>
          <w:p w:rsidR="007505D9" w:rsidRDefault="007505D9" w:rsidP="007505D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7505D9" w:rsidRDefault="007505D9" w:rsidP="007505D9">
            <w:r>
              <w:t xml:space="preserve">Shipment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to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99603A" w:rsidTr="00AD2AD3">
        <w:tc>
          <w:tcPr>
            <w:tcW w:w="1980" w:type="dxa"/>
          </w:tcPr>
          <w:p w:rsidR="0099603A" w:rsidRDefault="007505D9" w:rsidP="007505D9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99603A" w:rsidRDefault="007505D9" w:rsidP="007505D9">
            <w:r>
              <w:t xml:space="preserve">inventory level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7505D9" w:rsidTr="00AD2AD3">
        <w:tc>
          <w:tcPr>
            <w:tcW w:w="1980" w:type="dxa"/>
          </w:tcPr>
          <w:p w:rsidR="007505D9" w:rsidRDefault="007505D9" w:rsidP="007505D9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</w:rPr>
                  <m:t>Q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g,h,c,t</m:t>
                    </m:r>
                  </m:sub>
                </m:sSub>
              </m:oMath>
            </m:oMathPara>
          </w:p>
        </w:tc>
        <w:tc>
          <w:tcPr>
            <w:tcW w:w="7036" w:type="dxa"/>
          </w:tcPr>
          <w:p w:rsidR="007505D9" w:rsidRDefault="007505D9" w:rsidP="007505D9">
            <w:r>
              <w:t xml:space="preserve">Supply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from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to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at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</w:tbl>
    <w:p w:rsidR="004D362D" w:rsidRDefault="004D362D"/>
    <w:p w:rsidR="00AD2AD3" w:rsidRDefault="00AD2AD3"/>
    <w:p w:rsidR="0099603A" w:rsidRDefault="0099603A"/>
    <w:p w:rsidR="009F5371" w:rsidRDefault="009F5371" w:rsidP="009F5371">
      <w:r>
        <w:lastRenderedPageBreak/>
        <w:t>Objective function (Maximisation):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9F5371" w:rsidTr="009F5371">
        <w:tc>
          <w:tcPr>
            <w:tcW w:w="8500" w:type="dxa"/>
          </w:tcPr>
          <w:p w:rsidR="009F5371" w:rsidRDefault="009F5371" w:rsidP="009F5371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g,h,c,t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o,t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6" w:type="dxa"/>
          </w:tcPr>
          <w:p w:rsidR="009F5371" w:rsidRDefault="009F5371" w:rsidP="009F5371"/>
        </w:tc>
      </w:tr>
    </w:tbl>
    <w:p w:rsidR="009F5371" w:rsidRDefault="009F5371" w:rsidP="009F5371"/>
    <w:p w:rsidR="0099603A" w:rsidRDefault="00945A06">
      <w:r>
        <w:t>Production</w:t>
      </w:r>
      <w:r w:rsidR="009F5371">
        <w:t xml:space="preserve"> constraint for each monomer plant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A00E84">
        <w:tc>
          <w:tcPr>
            <w:tcW w:w="8500" w:type="dxa"/>
          </w:tcPr>
          <w:p w:rsidR="00A00E84" w:rsidRDefault="009F5371" w:rsidP="00945A0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r>
                  <w:rPr>
                    <w:rFonts w:ascii="Cambria Math" w:hAnsi="Cambria Math"/>
                  </w:rPr>
                  <m:t>≤P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</w:rPr>
                  <m:t>, ∀i,t</m:t>
                </m:r>
              </m:oMath>
            </m:oMathPara>
          </w:p>
        </w:tc>
        <w:tc>
          <w:tcPr>
            <w:tcW w:w="516" w:type="dxa"/>
          </w:tcPr>
          <w:p w:rsidR="00A00E84" w:rsidRDefault="00A00E84"/>
        </w:tc>
      </w:tr>
    </w:tbl>
    <w:p w:rsidR="00A00E84" w:rsidRDefault="00A00E84"/>
    <w:p w:rsidR="00B63304" w:rsidRDefault="00B63304">
      <w:r>
        <w:t xml:space="preserve">The sum of different feedstocks to a plant </w:t>
      </w:r>
      <m:oMath>
        <m:r>
          <w:rPr>
            <w:rFonts w:ascii="Cambria Math" w:hAnsi="Cambria Math"/>
          </w:rPr>
          <m:t>i</m:t>
        </m:r>
      </m:oMath>
      <w:r>
        <w:t xml:space="preserve"> must equal to the operating capacity over that period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B63304" w:rsidTr="00737488">
        <w:tc>
          <w:tcPr>
            <w:tcW w:w="8500" w:type="dxa"/>
          </w:tcPr>
          <w:p w:rsidR="00B63304" w:rsidRDefault="00B63304" w:rsidP="00B63304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i,m,t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, ∀i, t</m:t>
                </m:r>
              </m:oMath>
            </m:oMathPara>
          </w:p>
        </w:tc>
        <w:tc>
          <w:tcPr>
            <w:tcW w:w="516" w:type="dxa"/>
          </w:tcPr>
          <w:p w:rsidR="00B63304" w:rsidRDefault="00B63304" w:rsidP="00737488"/>
        </w:tc>
      </w:tr>
    </w:tbl>
    <w:p w:rsidR="00B63304" w:rsidRDefault="00B63304"/>
    <w:p w:rsidR="00A00E84" w:rsidRDefault="0036694C">
      <w:r>
        <w:t xml:space="preserve">Minimal </w:t>
      </w:r>
      <w:r w:rsidR="00B63304">
        <w:t xml:space="preserve">constraint for producing grade </w:t>
      </w:r>
      <m:oMath>
        <m:r>
          <w:rPr>
            <w:rFonts w:ascii="Cambria Math" w:hAnsi="Cambria Math"/>
          </w:rPr>
          <m:t>g</m:t>
        </m:r>
      </m:oMath>
      <w:r w:rsidR="00B63304">
        <w:t xml:space="preserve"> in </w:t>
      </w:r>
      <m:oMath>
        <m:r>
          <w:rPr>
            <w:rFonts w:ascii="Cambria Math" w:hAnsi="Cambria Math"/>
          </w:rPr>
          <m:t>j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9F5371">
        <w:tc>
          <w:tcPr>
            <w:tcW w:w="8500" w:type="dxa"/>
          </w:tcPr>
          <w:p w:rsidR="00A00E84" w:rsidRDefault="009F5371" w:rsidP="002408F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∀g, j, t</m:t>
                </m:r>
              </m:oMath>
            </m:oMathPara>
          </w:p>
        </w:tc>
        <w:tc>
          <w:tcPr>
            <w:tcW w:w="516" w:type="dxa"/>
          </w:tcPr>
          <w:p w:rsidR="00A00E84" w:rsidRDefault="00A00E84" w:rsidP="009F5371"/>
        </w:tc>
      </w:tr>
    </w:tbl>
    <w:p w:rsidR="00B63304" w:rsidRDefault="00B63304"/>
    <w:p w:rsidR="00B63304" w:rsidRDefault="00B63304" w:rsidP="00B63304">
      <w:r>
        <w:t xml:space="preserve">Maximal constraint for producing grade </w:t>
      </w:r>
      <m:oMath>
        <m:r>
          <w:rPr>
            <w:rFonts w:ascii="Cambria Math" w:hAnsi="Cambria Math"/>
          </w:rPr>
          <m:t>g</m:t>
        </m:r>
      </m:oMath>
      <w:r>
        <w:t xml:space="preserve"> in </w:t>
      </w:r>
      <m:oMath>
        <m:r>
          <w:rPr>
            <w:rFonts w:ascii="Cambria Math" w:hAnsi="Cambria Math"/>
          </w:rPr>
          <m:t>j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9F5371">
        <w:tc>
          <w:tcPr>
            <w:tcW w:w="8500" w:type="dxa"/>
          </w:tcPr>
          <w:p w:rsidR="00A00E84" w:rsidRDefault="009F5371" w:rsidP="00C3729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∀g, j, t</m:t>
                </m:r>
              </m:oMath>
            </m:oMathPara>
          </w:p>
        </w:tc>
        <w:tc>
          <w:tcPr>
            <w:tcW w:w="516" w:type="dxa"/>
          </w:tcPr>
          <w:p w:rsidR="00A00E84" w:rsidRDefault="00A00E84" w:rsidP="009F5371"/>
        </w:tc>
      </w:tr>
    </w:tbl>
    <w:p w:rsidR="00B63304" w:rsidRDefault="00B63304"/>
    <w:p w:rsidR="00C37295" w:rsidRDefault="00C37295">
      <w:r>
        <w:t xml:space="preserve">Sum of all grades production in a particular unit must be less than the overall time available at duration </w:t>
      </w:r>
      <m:oMath>
        <m:r>
          <w:rPr>
            <w:rFonts w:ascii="Cambria Math" w:hAnsi="Cambria Math"/>
          </w:rPr>
          <m:t>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C37295" w:rsidTr="009F5371">
        <w:tc>
          <w:tcPr>
            <w:tcW w:w="8500" w:type="dxa"/>
          </w:tcPr>
          <w:p w:rsidR="00C37295" w:rsidRDefault="009F5371" w:rsidP="00C37295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g,j,t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g,j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, ∀j, t</m:t>
                </m:r>
              </m:oMath>
            </m:oMathPara>
          </w:p>
        </w:tc>
        <w:tc>
          <w:tcPr>
            <w:tcW w:w="516" w:type="dxa"/>
          </w:tcPr>
          <w:p w:rsidR="00C37295" w:rsidRDefault="00C37295" w:rsidP="009F5371"/>
        </w:tc>
      </w:tr>
    </w:tbl>
    <w:p w:rsidR="00A00E84" w:rsidRDefault="00A00E84"/>
    <w:p w:rsidR="00A00E84" w:rsidRDefault="00B63304">
      <w:r>
        <w:t>Material i</w:t>
      </w:r>
      <w:r w:rsidR="006F6199">
        <w:t>nventory balance</w:t>
      </w:r>
      <w:r>
        <w:t xml:space="preserve"> at the plant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9F5371">
        <w:tc>
          <w:tcPr>
            <w:tcW w:w="8500" w:type="dxa"/>
          </w:tcPr>
          <w:p w:rsidR="00A00E84" w:rsidRDefault="00695D94" w:rsidP="00B6330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,m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i,m,t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j,g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,g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:rsidR="00A00E84" w:rsidRDefault="00A00E84" w:rsidP="009F5371"/>
        </w:tc>
      </w:tr>
    </w:tbl>
    <w:p w:rsidR="00A00E84" w:rsidRDefault="00A00E84"/>
    <w:p w:rsidR="00C35201" w:rsidRDefault="00374DEC">
      <w:r>
        <w:t>For the grade inventory balance at the UAE gateway (</w:t>
      </w:r>
      <m:oMath>
        <m:r>
          <w:rPr>
            <w:rFonts w:ascii="Cambria Math" w:hAnsi="Cambria Math"/>
          </w:rPr>
          <m:t>h=1</m:t>
        </m:r>
      </m:oMath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374DEC" w:rsidTr="00737488">
        <w:tc>
          <w:tcPr>
            <w:tcW w:w="8500" w:type="dxa"/>
          </w:tcPr>
          <w:p w:rsidR="00374DEC" w:rsidRDefault="00374DEC" w:rsidP="00374DEC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≠h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374DEC" w:rsidRDefault="00374DEC" w:rsidP="00737488"/>
        </w:tc>
      </w:tr>
    </w:tbl>
    <w:p w:rsidR="00374DEC" w:rsidRDefault="00374DEC"/>
    <w:p w:rsidR="00FE0F0B" w:rsidRDefault="00374DEC">
      <w:r>
        <w:t>For the grade inventory balance at other locations (</w:t>
      </w:r>
      <m:oMath>
        <m:r>
          <w:rPr>
            <w:rFonts w:ascii="Cambria Math" w:hAnsi="Cambria Math"/>
          </w:rPr>
          <m:t>h&gt;1</m:t>
        </m:r>
      </m:oMath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EE1EA3" w:rsidTr="009F5371">
        <w:tc>
          <w:tcPr>
            <w:tcW w:w="8500" w:type="dxa"/>
          </w:tcPr>
          <w:p w:rsidR="00EE1EA3" w:rsidRDefault="00737488" w:rsidP="00737488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EE1EA3" w:rsidRDefault="00EE1EA3" w:rsidP="009F5371"/>
        </w:tc>
      </w:tr>
    </w:tbl>
    <w:p w:rsidR="00EE1EA3" w:rsidRDefault="00EE1EA3"/>
    <w:p w:rsidR="007B5BE1" w:rsidRDefault="007B5BE1">
      <w:r>
        <w:t>Demand constraints:</w:t>
      </w:r>
      <w:r w:rsidR="00845659">
        <w:t xml:space="preserve"> Demand cannot be exceeded.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7B5BE1" w:rsidTr="009F5371">
        <w:tc>
          <w:tcPr>
            <w:tcW w:w="8500" w:type="dxa"/>
          </w:tcPr>
          <w:p w:rsidR="007B5BE1" w:rsidRDefault="009F5371" w:rsidP="009F5371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g,c,t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516" w:type="dxa"/>
          </w:tcPr>
          <w:p w:rsidR="007B5BE1" w:rsidRDefault="007B5BE1" w:rsidP="009F5371"/>
        </w:tc>
      </w:tr>
    </w:tbl>
    <w:p w:rsidR="007B5BE1" w:rsidRDefault="007B5BE1"/>
    <w:p w:rsidR="006E1F66" w:rsidRDefault="006E1F66"/>
    <w:p w:rsidR="006E1F66" w:rsidRDefault="006E1F66"/>
    <w:sectPr w:rsidR="006E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DF"/>
    <w:rsid w:val="000022E5"/>
    <w:rsid w:val="000200EC"/>
    <w:rsid w:val="000664DF"/>
    <w:rsid w:val="00067AF4"/>
    <w:rsid w:val="0010666E"/>
    <w:rsid w:val="00135B88"/>
    <w:rsid w:val="00156131"/>
    <w:rsid w:val="00211EB2"/>
    <w:rsid w:val="00211F9F"/>
    <w:rsid w:val="002408F0"/>
    <w:rsid w:val="002710FB"/>
    <w:rsid w:val="00341926"/>
    <w:rsid w:val="00356F49"/>
    <w:rsid w:val="00360293"/>
    <w:rsid w:val="0036694C"/>
    <w:rsid w:val="00374DEC"/>
    <w:rsid w:val="003845B8"/>
    <w:rsid w:val="003E4714"/>
    <w:rsid w:val="003F04F5"/>
    <w:rsid w:val="00410CD4"/>
    <w:rsid w:val="004340ED"/>
    <w:rsid w:val="0045459F"/>
    <w:rsid w:val="004921E0"/>
    <w:rsid w:val="004D362D"/>
    <w:rsid w:val="00520D85"/>
    <w:rsid w:val="00553E71"/>
    <w:rsid w:val="005562F6"/>
    <w:rsid w:val="00560A1D"/>
    <w:rsid w:val="005969A1"/>
    <w:rsid w:val="005A1794"/>
    <w:rsid w:val="005D0CE1"/>
    <w:rsid w:val="006757CF"/>
    <w:rsid w:val="00695D94"/>
    <w:rsid w:val="006C74A3"/>
    <w:rsid w:val="006D74C0"/>
    <w:rsid w:val="006E1F66"/>
    <w:rsid w:val="006F6199"/>
    <w:rsid w:val="00737488"/>
    <w:rsid w:val="00744CAC"/>
    <w:rsid w:val="007505D9"/>
    <w:rsid w:val="00761410"/>
    <w:rsid w:val="00784F55"/>
    <w:rsid w:val="007B5BE1"/>
    <w:rsid w:val="00804B4A"/>
    <w:rsid w:val="0082442D"/>
    <w:rsid w:val="00845659"/>
    <w:rsid w:val="00877CA0"/>
    <w:rsid w:val="00945A06"/>
    <w:rsid w:val="009556F0"/>
    <w:rsid w:val="00977B0F"/>
    <w:rsid w:val="0099603A"/>
    <w:rsid w:val="009D6A49"/>
    <w:rsid w:val="009F5371"/>
    <w:rsid w:val="00A00E84"/>
    <w:rsid w:val="00A23B30"/>
    <w:rsid w:val="00A67C75"/>
    <w:rsid w:val="00AC5045"/>
    <w:rsid w:val="00AD2AD3"/>
    <w:rsid w:val="00B603D6"/>
    <w:rsid w:val="00B63304"/>
    <w:rsid w:val="00C107A8"/>
    <w:rsid w:val="00C33B6D"/>
    <w:rsid w:val="00C35201"/>
    <w:rsid w:val="00C37295"/>
    <w:rsid w:val="00C6577B"/>
    <w:rsid w:val="00C776CE"/>
    <w:rsid w:val="00D52420"/>
    <w:rsid w:val="00D74CB8"/>
    <w:rsid w:val="00D938BF"/>
    <w:rsid w:val="00E22560"/>
    <w:rsid w:val="00E302F2"/>
    <w:rsid w:val="00E355C7"/>
    <w:rsid w:val="00EA30B6"/>
    <w:rsid w:val="00ED1851"/>
    <w:rsid w:val="00EE1EA3"/>
    <w:rsid w:val="00EE63D2"/>
    <w:rsid w:val="00F65A57"/>
    <w:rsid w:val="00FE0F0B"/>
    <w:rsid w:val="00FE503B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A0641-1113-403F-8FF0-6F105D3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CB8"/>
    <w:rPr>
      <w:color w:val="808080"/>
    </w:rPr>
  </w:style>
  <w:style w:type="table" w:styleId="TableGrid">
    <w:name w:val="Table Grid"/>
    <w:basedOn w:val="TableNormal"/>
    <w:uiPriority w:val="39"/>
    <w:rsid w:val="0099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394A0E87.dotm</Template>
  <TotalTime>11645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Qingyuan</dc:creator>
  <cp:keywords/>
  <dc:description/>
  <cp:lastModifiedBy>Kong, Qingyuan</cp:lastModifiedBy>
  <cp:revision>56</cp:revision>
  <dcterms:created xsi:type="dcterms:W3CDTF">2019-06-17T10:41:00Z</dcterms:created>
  <dcterms:modified xsi:type="dcterms:W3CDTF">2019-06-27T13:02:00Z</dcterms:modified>
</cp:coreProperties>
</file>