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left"/>
      </w:pPr>
      <w:r>
        <w:rPr>
          <w:b/>
          <w:bCs/>
          <w:color w:val="002E44"/>
          <w:sz w:val="60"/>
          <w:szCs w:val="60"/>
        </w:rPr>
        <w:t xml:space="preserve">Structural Integrity</w:t>
      </w:r>
    </w:p>
    <w:p>
      <w:pPr>
        <w:spacing w:after="720"/>
      </w:pPr>
      <w:r>
        <w:rPr>
          <w:color w:val="F26522"/>
          <w:sz w:val="36"/>
          <w:szCs w:val="36"/>
        </w:rPr>
        <w:t xml:space="preserve">Student Manual</w:t>
      </w:r>
    </w:p>
    <w:p>
      <w:pPr>
        <w:spacing w:after="360"/>
      </w:pPr>
      <w:r>
        <w:rPr>
          <w:i/>
          <w:iCs/>
          <w:sz w:val="24"/>
          <w:szCs w:val="24"/>
        </w:rPr>
        <w:t xml:space="preserve">A guide to vibration-based fault detection on airfield lighting fixtures, the lab dataset you will work with, and how to approach the classification problem.</w:t>
      </w:r>
    </w:p>
    <w:p>
      <w:pPr>
        <w:spacing w:after="0"/>
      </w:pPr>
      <w:r>
        <w:rPr>
          <w:color w:val="808080"/>
          <w:sz w:val="22"/>
          <w:szCs w:val="22"/>
        </w:rPr>
        <w:t xml:space="preserve">Code the Sky — ADB Safegate Hackathon</w:t>
      </w:r>
    </w:p>
    <w:p>
      <w:pPr>
        <w:pageBreakBefore/>
      </w:pPr>
      <w:r>
        <w:rPr>
          <w:sz w:val="2"/>
          <w:szCs w:val="2"/>
        </w:rPr>
        <w:t xml:space="preserve"/>
      </w:r>
    </w:p>
    <w:p>
      <w:pPr>
        <w:pStyle w:val="Heading1"/>
        <w:spacing w:after="180" w:before="360"/>
      </w:pPr>
      <w:r>
        <w:rPr>
          <w:b/>
          <w:bCs/>
          <w:color w:val="002E4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80" w:before="360"/>
      </w:pPr>
      <w:r>
        <w:rPr>
          <w:b/>
          <w:bCs/>
          <w:color w:val="002E44"/>
          <w:sz w:val="32"/>
          <w:szCs w:val="32"/>
        </w:rPr>
        <w:t xml:space="preserve">1. Setting the Scene</w:t>
      </w:r>
    </w:p>
    <w:p>
      <w:pPr>
        <w:pStyle w:val="Heading2"/>
        <w:spacing w:after="140" w:before="280"/>
      </w:pPr>
      <w:r>
        <w:rPr>
          <w:b/>
          <w:bCs/>
          <w:color w:val="002E44"/>
          <w:sz w:val="26"/>
          <w:szCs w:val="26"/>
        </w:rPr>
        <w:t xml:space="preserve">1.1  What goes wrong with airfield lighting fixtures?</w:t>
      </w:r>
    </w:p>
    <w:p>
      <w:pPr>
        <w:spacing w:after="140"/>
      </w:pPr>
      <w:r>
        <w:rPr>
          <w:sz w:val="22"/>
          <w:szCs w:val="22"/>
        </w:rPr>
        <w:t xml:space="preserve">Airport runway and taxiway lights live in one of the harshest mechanical environments engineering has to offer. They are mounted in or on the runway surface, exposed to thousands of aircraft jet blasts at hundreds of degrees Celsius and hundreds of kilometres per hour, struck by snowploughs and ground vehicles, soaked with de-icing chemicals, frozen, thawed, and vibrated continuously by every aircraft that taxis past. Over months and years, this slowly degrades the structures that hold each fixture together: bolts loosen, mountings shift, gaskets fail, and corrosion advances.</w:t>
      </w:r>
    </w:p>
    <w:p>
      <w:pPr>
        <w:spacing w:after="140"/>
      </w:pPr>
      <w:r>
        <w:rPr>
          <w:sz w:val="22"/>
          <w:szCs w:val="22"/>
        </w:rPr>
        <w:t xml:space="preserve">When a fixture's structural integrity is compromised, three bad things tend to happen in escalating order. First, alignment drifts and the light beam no longer points where it should. Second, water ingress accelerates electrical wear. Third, in the worst case, a structurally weakened fixture can fail catastrophically under jet blast or vehicle impact, becoming a foreign-object debris hazard on an active runway.</w:t>
      </w:r>
    </w:p>
    <w:p>
      <w:pPr>
        <w:spacing w:after="140"/>
      </w:pPr>
      <w:r>
        <w:rPr>
          <w:sz w:val="22"/>
          <w:szCs w:val="22"/>
        </w:rPr>
        <w:t xml:space="preserve">Today, the only way to know whether a fixture is structurally sound is to walk out and check it physically. ADB Safegate wants to change that — to monitor structural state continuously, from inside each fixture, so problems can be caught before they become hazards.</w:t>
      </w:r>
    </w:p>
    <w:p>
      <w:pPr>
        <w:pStyle w:val="Heading2"/>
        <w:spacing w:after="140" w:before="280"/>
      </w:pPr>
      <w:r>
        <w:rPr>
          <w:b/>
          <w:bCs/>
          <w:color w:val="002E44"/>
          <w:sz w:val="26"/>
          <w:szCs w:val="26"/>
        </w:rPr>
        <w:t xml:space="preserve">1.2  The sensor board approach</w:t>
      </w:r>
    </w:p>
    <w:p>
      <w:pPr>
        <w:spacing w:after="140"/>
      </w:pPr>
      <w:r>
        <w:rPr>
          <w:sz w:val="22"/>
          <w:szCs w:val="22"/>
        </w:rPr>
        <w:t xml:space="preserve">The proposed solution is a small sensor board mounted inside every fixture. The board contains a 3-axis accelerometer — essentially the same kind of sensor that's in your phone — that continuously measures vibration. The intuition is simple: a healthy, properly torqued fixture vibrates one way; a fixture with loose mounting hardware vibrates differently. If we can characterize that difference reliably, we can detect compromised mounting before anyone sees it.</w:t>
      </w:r>
    </w:p>
    <w:p>
      <w:pPr>
        <w:spacing w:after="140"/>
      </w:pPr>
      <w:r>
        <w:rPr>
          <w:sz w:val="22"/>
          <w:szCs w:val="22"/>
        </w:rPr>
        <w:t xml:space="preserve">The dataset for this hackathon is from the lab characterization of that sensor board. ADB Safegate built a controlled test rig where they could deliberately put a fixture into a known mounting condition (healthy, loose, partially loose) and then excite it with controlled vibration via a subwoofer, recording the response with multiple sensor boards simultaneously. Your job is to take this data and figure out what about the vibration response actually distinguishes the conditions.</w:t>
      </w:r>
    </w:p>
    <w:p>
      <w:pPr>
        <w:pStyle w:val="Heading2"/>
        <w:spacing w:after="140" w:before="280"/>
      </w:pPr>
      <w:r>
        <w:rPr>
          <w:b/>
          <w:bCs/>
          <w:color w:val="002E44"/>
          <w:sz w:val="26"/>
          <w:szCs w:val="26"/>
        </w:rPr>
        <w:t xml:space="preserve">1.3  Why is this hard?</w:t>
      </w:r>
    </w:p>
    <w:p>
      <w:pPr>
        <w:spacing w:after="140"/>
      </w:pPr>
      <w:r>
        <w:rPr>
          <w:sz w:val="22"/>
          <w:szCs w:val="22"/>
        </w:rPr>
        <w:t xml:space="preserve">If a healthy fixture and a faulty fixture vibrated obviously differently — say, one shook visibly and the other didn't — there would be no need for an algorithm. The interesting truth is that they look very similar to the eye, and even very similar in the raw time-series of accelerometer readings. The differences live in the frequency domain: in how the fixture's mechanical resonances shift, sharpen, or broaden when its mounting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Frequency-domain reasoning is the core skill</w:t>
            </w:r>
          </w:p>
          <w:p>
            <w:pPr>
              <w:spacing w:after="0"/>
            </w:pPr>
            <w:r>
              <w:rPr>
                <w:sz w:val="22"/>
                <w:szCs w:val="22"/>
              </w:rPr>
              <w:t xml:space="preserve">If you take away one thing from this manual, take this: fault information lives in the frequency content of the vibration response, not in the raw time series. Section 2 explains why, and Section 4 walks through how to access it. If your team has never done an FFT before, work through that section carefully.</w:t>
            </w:r>
          </w:p>
        </w:tc>
      </w:tr>
    </w:tbl>
    <w:p>
      <w:pPr>
        <w:pStyle w:val="Heading2"/>
        <w:spacing w:after="140" w:before="280"/>
      </w:pPr>
      <w:r>
        <w:rPr>
          <w:b/>
          <w:bCs/>
          <w:color w:val="002E44"/>
          <w:sz w:val="26"/>
          <w:szCs w:val="26"/>
        </w:rPr>
        <w:t xml:space="preserve">1.4  Why this case study sits where it does</w:t>
      </w:r>
    </w:p>
    <w:p>
      <w:pPr>
        <w:spacing w:after="140"/>
      </w:pPr>
      <w:r>
        <w:rPr>
          <w:sz w:val="22"/>
          <w:szCs w:val="22"/>
        </w:rPr>
        <w:t xml:space="preserve">This is a labeled, supervised classification problem. You have three labeled classes (one healthy, two faulty) and your job is to build a classifier that distinguishes them — and then honestly characterize where it works, where it doesn't, and what would be needed to take it from a lab benchmark toward something a real airport could deploy.</w:t>
      </w:r>
    </w:p>
    <w:p>
      <w:pPr>
        <w:spacing w:after="140"/>
      </w:pPr>
      <w:r>
        <w:rPr>
          <w:sz w:val="22"/>
          <w:szCs w:val="22"/>
        </w:rPr>
        <w:t xml:space="preserve">Unlike the LED Degradation case (which has no ground truth and demands physics-based reasoning) and the EFD Localization case (which is a localization problem, not a classification one), Structural Integrity is the most ML-classifier-shaped of the three case studies. The challenge is doing it rigorously: with the right train/test splits, the right physics-grounded features, and an honest understanding of the difference between classifying lab data and classifying field data.</w:t>
      </w:r>
    </w:p>
    <w:p>
      <w:pPr>
        <w:pageBreakBefore/>
      </w:pPr>
      <w:r>
        <w:t xml:space="preserve"/>
      </w:r>
    </w:p>
    <w:p>
      <w:pPr>
        <w:pStyle w:val="Heading1"/>
        <w:spacing w:after="180" w:before="360"/>
      </w:pPr>
      <w:r>
        <w:rPr>
          <w:b/>
          <w:bCs/>
          <w:color w:val="002E44"/>
          <w:sz w:val="32"/>
          <w:szCs w:val="32"/>
        </w:rPr>
        <w:t xml:space="preserve">2. Vibration &amp; Mechanical Background</w:t>
      </w:r>
    </w:p>
    <w:p>
      <w:pPr>
        <w:pStyle w:val="Heading2"/>
        <w:spacing w:after="140" w:before="280"/>
      </w:pPr>
      <w:r>
        <w:rPr>
          <w:b/>
          <w:bCs/>
          <w:color w:val="002E44"/>
          <w:sz w:val="26"/>
          <w:szCs w:val="26"/>
        </w:rPr>
        <w:t xml:space="preserve">2.1  Resonance — the fingerprint of a structure</w:t>
      </w:r>
    </w:p>
    <w:p>
      <w:pPr>
        <w:spacing w:after="140"/>
      </w:pPr>
      <w:r>
        <w:rPr>
          <w:sz w:val="22"/>
          <w:szCs w:val="22"/>
        </w:rPr>
        <w:t xml:space="preserve">Every physical structure has natural frequencies at which it likes to vibrate. Push it at one of those frequencies, even gently, and it will respond strongly; push it at a frequency between resonances, and almost nothing will happen. These natural frequencies — also called modes or eigenfrequencies — are determined by the structure's geometry, mass, and stiffness. They are essentially a mechanical fingerprint of the object.</w:t>
      </w:r>
    </w:p>
    <w:p>
      <w:pPr>
        <w:spacing w:after="140"/>
      </w:pPr>
      <w:r>
        <w:rPr>
          <w:sz w:val="22"/>
          <w:szCs w:val="22"/>
        </w:rPr>
        <w:t xml:space="preserve">The everyday version of this is a wine glass that sings at one specific note when you run a wet finger around the rim, or a bridge that has to be designed carefully to avoid resonating with the wind. Each is a structure with a small number of distinct natural frequencies, and you only see strong vibration when you happen to excite one of those modes.</w:t>
      </w:r>
    </w:p>
    <w:p>
      <w:pPr>
        <w:spacing w:after="140"/>
      </w:pPr>
      <w:r>
        <w:rPr>
          <w:sz w:val="22"/>
          <w:szCs w:val="22"/>
        </w:rPr>
        <w:t xml:space="preserve">A lighting fixture is a structure too. It has natural frequencies determined by its housing, its mounting hardware, and how rigidly it's clamped down. When the bolts are torqued correctly, it has one set of resonances. When the bolts loosen, the effective stiffness of the whole fixture-plus-mounting system drops, and the resonances shift — usually downward in frequency, sometimes broadening, sometimes splitting into multiple peaks. That shift is the fault signature you are looking for.</w:t>
      </w:r>
    </w:p>
    <w:p>
      <w:pPr>
        <w:pStyle w:val="Heading2"/>
        <w:spacing w:after="140" w:before="280"/>
      </w:pPr>
      <w:r>
        <w:rPr>
          <w:b/>
          <w:bCs/>
          <w:color w:val="002E44"/>
          <w:sz w:val="26"/>
          <w:szCs w:val="26"/>
        </w:rPr>
        <w:t xml:space="preserve">2.2  Damping — how quickly the ringing dies</w:t>
      </w:r>
    </w:p>
    <w:p>
      <w:pPr>
        <w:spacing w:after="140"/>
      </w:pPr>
      <w:r>
        <w:rPr>
          <w:sz w:val="22"/>
          <w:szCs w:val="22"/>
        </w:rPr>
        <w:t xml:space="preserve">When you ring a bell, it doesn't ring forever. The vibration decays over time as energy is converted to heat (in the bell's metal, in the air around it, in any contact surfaces). The rate of that decay is called damping.</w:t>
      </w:r>
    </w:p>
    <w:p>
      <w:pPr>
        <w:spacing w:after="140"/>
      </w:pPr>
      <w:r>
        <w:rPr>
          <w:sz w:val="22"/>
          <w:szCs w:val="22"/>
        </w:rPr>
        <w:t xml:space="preserve">Damping is just as much a function of structural condition as resonance is. A tightly-bolted joint has very specific damping characteristics; a loose joint has more. You can see damping in the frequency domain too: it shows up as the width of a resonance peak. A sharp, narrow peak means low damping (the structure rings at a very precise frequency); a broad, smeared peak means high damping (the structure ringing is messier and decays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What changes when bolts loosen</w:t>
            </w:r>
          </w:p>
          <w:p>
            <w:pPr>
              <w:spacing w:after="0"/>
            </w:pPr>
            <w:r>
              <w:rPr>
                <w:sz w:val="22"/>
                <w:szCs w:val="22"/>
              </w:rPr>
              <w:t xml:space="preserve">In practice, loosening fixture bolts typically does some combination of these things: </w:t>
            </w:r>
            <w:r>
              <w:rPr>
                <w:b/>
                <w:bCs/>
                <w:sz w:val="22"/>
                <w:szCs w:val="22"/>
              </w:rPr>
              <w:t xml:space="preserve">(1)</w:t>
            </w:r>
            <w:r>
              <w:rPr>
                <w:sz w:val="22"/>
                <w:szCs w:val="22"/>
              </w:rPr>
              <w:t xml:space="preserve"> the resonance peaks shift to lower frequencies (because effective stiffness has dropped), </w:t>
            </w:r>
            <w:r>
              <w:rPr>
                <w:b/>
                <w:bCs/>
                <w:sz w:val="22"/>
                <w:szCs w:val="22"/>
              </w:rPr>
              <w:t xml:space="preserve">(2)</w:t>
            </w:r>
            <w:r>
              <w:rPr>
                <w:sz w:val="22"/>
                <w:szCs w:val="22"/>
              </w:rPr>
              <w:t xml:space="preserve"> the peaks broaden (because damping has changed), and </w:t>
            </w:r>
            <w:r>
              <w:rPr>
                <w:b/>
                <w:bCs/>
                <w:sz w:val="22"/>
                <w:szCs w:val="22"/>
              </w:rPr>
              <w:t xml:space="preserve">(3)</w:t>
            </w:r>
            <w:r>
              <w:rPr>
                <w:sz w:val="22"/>
                <w:szCs w:val="22"/>
              </w:rPr>
              <w:t xml:space="preserve"> new peaks may appear that weren't there in the healthy state (because new vibration modes become possible at the loosened joints). Your classifier's job is to detect these signatures.</w:t>
            </w:r>
          </w:p>
        </w:tc>
      </w:tr>
    </w:tbl>
    <w:p>
      <w:pPr>
        <w:pStyle w:val="Heading2"/>
        <w:spacing w:after="140" w:before="280"/>
      </w:pPr>
      <w:r>
        <w:rPr>
          <w:b/>
          <w:bCs/>
          <w:color w:val="002E44"/>
          <w:sz w:val="26"/>
          <w:szCs w:val="26"/>
        </w:rPr>
        <w:t xml:space="preserve">2.3  Excitation — how you probe a structure</w:t>
      </w:r>
    </w:p>
    <w:p>
      <w:pPr>
        <w:spacing w:after="140"/>
      </w:pPr>
      <w:r>
        <w:rPr>
          <w:sz w:val="22"/>
          <w:szCs w:val="22"/>
        </w:rPr>
        <w:t xml:space="preserve">To measure a structure's resonances, you need to make it vibrate. There are three common ways to do this:</w:t>
      </w:r>
    </w:p>
    <w:p>
      <w:pPr>
        <w:pStyle w:val="ListParagraph"/>
        <w:numPr>
          <w:ilvl w:val="0"/>
          <w:numId w:val="2"/>
        </w:numPr>
        <w:spacing w:after="80"/>
      </w:pPr>
      <w:r>
        <w:rPr>
          <w:b/>
          <w:bCs/>
          <w:sz w:val="22"/>
          <w:szCs w:val="22"/>
        </w:rPr>
        <w:t xml:space="preserve">Impact: </w:t>
      </w:r>
      <w:r>
        <w:rPr>
          <w:sz w:val="22"/>
          <w:szCs w:val="22"/>
        </w:rPr>
        <w:t xml:space="preserve">hit it with a hammer (literally — there's a tool called a modal-test hammer with a built-in force sensor). The impact contains a broad range of frequencies all at once, so you excite all the resonances simultaneously and observe how the structure responds.</w:t>
      </w:r>
    </w:p>
    <w:p>
      <w:pPr>
        <w:pStyle w:val="ListParagraph"/>
        <w:numPr>
          <w:ilvl w:val="0"/>
          <w:numId w:val="2"/>
        </w:numPr>
        <w:spacing w:after="80"/>
      </w:pPr>
      <w:r>
        <w:rPr>
          <w:b/>
          <w:bCs/>
          <w:sz w:val="22"/>
          <w:szCs w:val="22"/>
        </w:rPr>
        <w:t xml:space="preserve">Sweep: </w:t>
      </w:r>
      <w:r>
        <w:rPr>
          <w:sz w:val="22"/>
          <w:szCs w:val="22"/>
        </w:rPr>
        <w:t xml:space="preserve">sweep a sine wave from a low frequency to a high frequency over time. As the sweep passes through each resonance, the structure responds strongly. By the end of the sweep, you have characterized which frequencies the structure cares about.</w:t>
      </w:r>
    </w:p>
    <w:p>
      <w:pPr>
        <w:pStyle w:val="ListParagraph"/>
        <w:numPr>
          <w:ilvl w:val="0"/>
          <w:numId w:val="2"/>
        </w:numPr>
        <w:spacing w:after="80"/>
      </w:pPr>
      <w:r>
        <w:rPr>
          <w:b/>
          <w:bCs/>
          <w:sz w:val="22"/>
          <w:szCs w:val="22"/>
        </w:rPr>
        <w:t xml:space="preserve">Random: </w:t>
      </w:r>
      <w:r>
        <w:rPr>
          <w:sz w:val="22"/>
          <w:szCs w:val="22"/>
        </w:rPr>
        <w:t xml:space="preserve">excite the structure with broadband noise and look at the statistical relationship between input and output.</w:t>
      </w:r>
    </w:p>
    <w:p>
      <w:pPr>
        <w:spacing w:after="140"/>
      </w:pPr>
      <w:r>
        <w:rPr>
          <w:sz w:val="22"/>
          <w:szCs w:val="22"/>
        </w:rPr>
        <w:t xml:space="preserve">ADB Safegate's lab rig uses the sweep approach, with a subwoofer playing controlled frequency sweeps through the air at a test fixture. Different sweep ranges are used to focus on different parts of the spectrum — some sweeps cover the full audible range; others focus on narrow bands. This matters for your analysis: the same fixture will look different under different excitations, and one of your jobs is to figure out which excitation patterns are most informative.</w:t>
      </w:r>
    </w:p>
    <w:p>
      <w:pPr>
        <w:pStyle w:val="Heading2"/>
        <w:spacing w:after="140" w:before="280"/>
      </w:pPr>
      <w:r>
        <w:rPr>
          <w:b/>
          <w:bCs/>
          <w:color w:val="002E44"/>
          <w:sz w:val="26"/>
          <w:szCs w:val="26"/>
        </w:rPr>
        <w:t xml:space="preserve">2.4  The FFT — getting from time to frequency</w:t>
      </w:r>
    </w:p>
    <w:p>
      <w:pPr>
        <w:spacing w:after="140"/>
      </w:pPr>
      <w:r>
        <w:rPr>
          <w:sz w:val="22"/>
          <w:szCs w:val="22"/>
        </w:rPr>
        <w:t xml:space="preserve">Accelerometer data arrives as a time series: a long sequence of numbers describing how the fixture moved at each moment. To see resonances and damping, you need the frequency-domain version of that data — a description of how much vibration was happening at each frequency.</w:t>
      </w:r>
    </w:p>
    <w:p>
      <w:pPr>
        <w:spacing w:after="140"/>
      </w:pPr>
      <w:r>
        <w:rPr>
          <w:sz w:val="22"/>
          <w:szCs w:val="22"/>
        </w:rPr>
        <w:t xml:space="preserve">The Fast Fourier Transform (FFT) is the standard tool for this. Conceptually, it takes a time-domain signal of length N and produces a frequency-domain spectrum of the same length, where each element tells you how much energy was at a particular frequency. Implementations are everywhere — in Python, </w:t>
      </w:r>
      <w:r>
        <w:rPr>
          <w:rFonts w:ascii="Consolas" w:cs="Consolas" w:eastAsia="Consolas" w:hAnsi="Consolas"/>
          <w:sz w:val="20"/>
          <w:szCs w:val="20"/>
          <w:shd w:fill="F2F2F2" w:val="clear"/>
        </w:rPr>
        <w:t xml:space="preserve">numpy.fft.rfft</w:t>
      </w:r>
      <w:r>
        <w:rPr>
          <w:sz w:val="22"/>
          <w:szCs w:val="22"/>
        </w:rPr>
        <w:t xml:space="preserve"> or </w:t>
      </w:r>
      <w:r>
        <w:rPr>
          <w:rFonts w:ascii="Consolas" w:cs="Consolas" w:eastAsia="Consolas" w:hAnsi="Consolas"/>
          <w:sz w:val="20"/>
          <w:szCs w:val="20"/>
          <w:shd w:fill="F2F2F2" w:val="clear"/>
        </w:rPr>
        <w:t xml:space="preserve">scipy.signal.welch</w:t>
      </w:r>
      <w:r>
        <w:rPr>
          <w:sz w:val="22"/>
          <w:szCs w:val="22"/>
        </w:rPr>
        <w:t xml:space="preserve"> give you what you need in one or two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Two practical FFT facts</w:t>
            </w:r>
          </w:p>
          <w:p>
            <w:pPr>
              <w:spacing w:after="0"/>
            </w:pPr>
            <w:r>
              <w:rPr>
                <w:b/>
                <w:bCs/>
                <w:sz w:val="22"/>
                <w:szCs w:val="22"/>
              </w:rPr>
              <w:t xml:space="preserve">Frequency resolution: </w:t>
            </w:r>
            <w:r>
              <w:rPr>
                <w:sz w:val="22"/>
                <w:szCs w:val="22"/>
              </w:rPr>
              <w:t xml:space="preserve">the spacing between FFT output bins is sample_rate / N. With N = 8,192 samples at 27 kHz, that's about 3.3 Hz per bin — fine resolution for a resonance hunt. </w:t>
            </w:r>
            <w:r>
              <w:rPr>
                <w:b/>
                <w:bCs/>
                <w:sz w:val="22"/>
                <w:szCs w:val="22"/>
              </w:rPr>
              <w:t xml:space="preserve">Maximum frequency: </w:t>
            </w:r>
            <w:r>
              <w:rPr>
                <w:sz w:val="22"/>
                <w:szCs w:val="22"/>
              </w:rPr>
              <w:t xml:space="preserve">the FFT can only see frequencies up to half the sample rate (the Nyquist limit), so at 27 kHz you can look at signals up to 13.5 kHz — well beyond the audible range and well beyond anything the subwoofer is excitating.</w:t>
            </w:r>
          </w:p>
        </w:tc>
      </w:tr>
    </w:tbl>
    <w:p>
      <w:pPr>
        <w:pageBreakBefore/>
      </w:pPr>
      <w:r>
        <w:t xml:space="preserve"/>
      </w:r>
    </w:p>
    <w:p>
      <w:pPr>
        <w:pStyle w:val="Heading1"/>
        <w:spacing w:after="180" w:before="360"/>
      </w:pPr>
      <w:r>
        <w:rPr>
          <w:b/>
          <w:bCs/>
          <w:color w:val="002E44"/>
          <w:sz w:val="32"/>
          <w:szCs w:val="32"/>
        </w:rPr>
        <w:t xml:space="preserve">3. The Dataset</w:t>
      </w:r>
    </w:p>
    <w:p>
      <w:pPr>
        <w:pStyle w:val="Heading2"/>
        <w:spacing w:after="140" w:before="280"/>
      </w:pPr>
      <w:r>
        <w:rPr>
          <w:b/>
          <w:bCs/>
          <w:color w:val="002E44"/>
          <w:sz w:val="26"/>
          <w:szCs w:val="26"/>
        </w:rPr>
        <w:t xml:space="preserve">3.1  How the data was collected</w:t>
      </w:r>
    </w:p>
    <w:p>
      <w:pPr>
        <w:spacing w:after="140"/>
      </w:pPr>
      <w:r>
        <w:rPr>
          <w:sz w:val="22"/>
          <w:szCs w:val="22"/>
        </w:rPr>
        <w:t xml:space="preserve">The data is from a controlled lab test at ADB Safegate's VMF test facility. The setup:</w:t>
      </w:r>
    </w:p>
    <w:p>
      <w:pPr>
        <w:pStyle w:val="ListParagraph"/>
        <w:numPr>
          <w:ilvl w:val="0"/>
          <w:numId w:val="2"/>
        </w:numPr>
        <w:spacing w:after="80"/>
      </w:pPr>
      <w:r>
        <w:rPr>
          <w:b/>
          <w:bCs/>
          <w:sz w:val="22"/>
          <w:szCs w:val="22"/>
        </w:rPr>
        <w:t xml:space="preserve">One actuator: </w:t>
      </w:r>
      <w:r>
        <w:rPr>
          <w:sz w:val="22"/>
          <w:szCs w:val="22"/>
        </w:rPr>
        <w:t xml:space="preserve">a single subwoofer driven by a Constant Current Tester (CCT) on Controller 12, used to project controlled frequency sweeps at a test fixture.</w:t>
      </w:r>
    </w:p>
    <w:p>
      <w:pPr>
        <w:pStyle w:val="ListParagraph"/>
        <w:numPr>
          <w:ilvl w:val="0"/>
          <w:numId w:val="2"/>
        </w:numPr>
        <w:spacing w:after="80"/>
      </w:pPr>
      <w:r>
        <w:rPr>
          <w:b/>
          <w:bCs/>
          <w:sz w:val="22"/>
          <w:szCs w:val="22"/>
        </w:rPr>
        <w:t xml:space="preserve">15 sensor boards: </w:t>
      </w:r>
      <w:r>
        <w:rPr>
          <w:sz w:val="22"/>
          <w:szCs w:val="22"/>
        </w:rPr>
        <w:t xml:space="preserve">mounted simultaneously on the test rig, all recording in parallel during every test. Their identities (long numeric IDs like 2521610325) are essentially serial numbers — every test produces 15 simultaneous recordings, one per board.</w:t>
      </w:r>
    </w:p>
    <w:p>
      <w:pPr>
        <w:pStyle w:val="ListParagraph"/>
        <w:numPr>
          <w:ilvl w:val="0"/>
          <w:numId w:val="2"/>
        </w:numPr>
        <w:spacing w:after="80"/>
      </w:pPr>
      <w:r>
        <w:rPr>
          <w:b/>
          <w:bCs/>
          <w:sz w:val="22"/>
          <w:szCs w:val="22"/>
        </w:rPr>
        <w:t xml:space="preserve">3 bolt conditions, one per run:</w:t>
      </w:r>
    </w:p>
    <w:p>
      <w:pPr>
        <w:pStyle w:val="ListParagraph"/>
        <w:numPr>
          <w:ilvl w:val="1"/>
          <w:numId w:val="2"/>
        </w:numPr>
        <w:spacing w:after="80"/>
      </w:pPr>
      <w:r>
        <w:rPr>
          <w:sz w:val="22"/>
          <w:szCs w:val="22"/>
        </w:rPr>
        <w:t xml:space="preserve">Run A — bolts torqued to 30 N·m (manufacturer spec; this is the healthy baseline)</w:t>
      </w:r>
    </w:p>
    <w:p>
      <w:pPr>
        <w:pStyle w:val="ListParagraph"/>
        <w:numPr>
          <w:ilvl w:val="1"/>
          <w:numId w:val="2"/>
        </w:numPr>
        <w:spacing w:after="80"/>
      </w:pPr>
      <w:r>
        <w:rPr>
          <w:sz w:val="22"/>
          <w:szCs w:val="22"/>
        </w:rPr>
        <w:t xml:space="preserve">Run B — bolts in a loosened state</w:t>
      </w:r>
    </w:p>
    <w:p>
      <w:pPr>
        <w:pStyle w:val="ListParagraph"/>
        <w:numPr>
          <w:ilvl w:val="1"/>
          <w:numId w:val="2"/>
        </w:numPr>
        <w:spacing w:after="80"/>
      </w:pPr>
      <w:r>
        <w:rPr>
          <w:sz w:val="22"/>
          <w:szCs w:val="22"/>
        </w:rPr>
        <w:t xml:space="preserve">Run C — bolts loosened by 45° from the torqued position (a deliberately introduced fault condition)</w:t>
      </w:r>
    </w:p>
    <w:p>
      <w:pPr>
        <w:pStyle w:val="ListParagraph"/>
        <w:numPr>
          <w:ilvl w:val="0"/>
          <w:numId w:val="2"/>
        </w:numPr>
        <w:spacing w:after="80"/>
      </w:pPr>
      <w:r>
        <w:rPr>
          <w:b/>
          <w:bCs/>
          <w:sz w:val="22"/>
          <w:szCs w:val="22"/>
        </w:rPr>
        <w:t xml:space="preserve">Many excitation patterns: </w:t>
      </w:r>
      <w:r>
        <w:rPr>
          <w:sz w:val="22"/>
          <w:szCs w:val="22"/>
        </w:rPr>
        <w:t xml:space="preserve">each run is a comprehensive sweep through different frequency bands and amplitudes, with 5 replicates per excitation. Section 3.4 explains the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What the runs are not</w:t>
            </w:r>
          </w:p>
          <w:p>
            <w:pPr>
              <w:spacing w:after="0"/>
            </w:pPr>
            <w:r>
              <w:rPr>
                <w:sz w:val="22"/>
                <w:szCs w:val="22"/>
              </w:rPr>
              <w:t xml:space="preserve">The three runs are not three independent versions of the same experiment. Each run is a different bolt condition. So you cannot "hold out one run for testing" the way you would across replicates of the same condition — that would be holding out the only data you have for one whole class. Section 5 returns to this when we discuss train/test splits.</w:t>
            </w:r>
          </w:p>
        </w:tc>
      </w:tr>
    </w:tbl>
    <w:p>
      <w:pPr>
        <w:pStyle w:val="Heading2"/>
        <w:spacing w:after="140" w:before="280"/>
      </w:pPr>
      <w:r>
        <w:rPr>
          <w:b/>
          <w:bCs/>
          <w:color w:val="002E44"/>
          <w:sz w:val="26"/>
          <w:szCs w:val="26"/>
        </w:rPr>
        <w:t xml:space="preserve">3.2  File structure</w:t>
      </w:r>
    </w:p>
    <w:p>
      <w:pPr>
        <w:spacing w:after="140"/>
      </w:pPr>
      <w:r>
        <w:rPr>
          <w:sz w:val="22"/>
          <w:szCs w:val="22"/>
        </w:rPr>
        <w:t xml:space="preserve">The dataset is delivered as a ZIP. Inside, the folder structure is:</w:t>
      </w:r>
    </w:p>
    <w:p>
      <w:pPr>
        <w:spacing w:after="140"/>
      </w:pPr>
      <w:r>
        <w:rPr>
          <w:rFonts w:ascii="Consolas" w:cs="Consolas" w:eastAsia="Consolas" w:hAnsi="Consolas"/>
          <w:sz w:val="20"/>
          <w:szCs w:val="20"/>
          <w:shd w:fill="F2F2F2" w:val="clear"/>
        </w:rPr>
        <w:t xml:space="preserve">Sensor Board Update Initial Test/</w:t>
      </w:r>
    </w:p>
    <w:p>
      <w:pPr>
        <w:spacing w:after="140"/>
      </w:pPr>
      <w:r>
        <w:rPr>
          <w:rFonts w:ascii="Consolas" w:cs="Consolas" w:eastAsia="Consolas" w:hAnsi="Consolas"/>
          <w:sz w:val="20"/>
          <w:szCs w:val="20"/>
          <w:shd w:fill="F2F2F2" w:val="clear"/>
        </w:rPr>
        <w:t xml:space="preserve">├── Test.csv                                  ← master metadata file</w:t>
      </w:r>
    </w:p>
    <w:p>
      <w:pPr>
        <w:spacing w:after="140"/>
      </w:pPr>
      <w:r>
        <w:rPr>
          <w:rFonts w:ascii="Consolas" w:cs="Consolas" w:eastAsia="Consolas" w:hAnsi="Consolas"/>
          <w:sz w:val="20"/>
          <w:szCs w:val="20"/>
          <w:shd w:fill="F2F2F2" w:val="clear"/>
        </w:rPr>
        <w:t xml:space="preserve">├── A/                                        ← Run A (30 N·m, healthy)</w:t>
      </w:r>
    </w:p>
    <w:p>
      <w:pPr>
        <w:spacing w:after="140"/>
      </w:pPr>
      <w:r>
        <w:rPr>
          <w:rFonts w:ascii="Consolas" w:cs="Consolas" w:eastAsia="Consolas" w:hAnsi="Consolas"/>
          <w:sz w:val="20"/>
          <w:szCs w:val="20"/>
          <w:shd w:fill="F2F2F2" w:val="clear"/>
        </w:rPr>
        <w:t xml:space="preserve">│   ├── 10001/                                ← Test ID</w:t>
      </w:r>
    </w:p>
    <w:p>
      <w:pPr>
        <w:spacing w:after="140"/>
      </w:pPr>
      <w:r>
        <w:rPr>
          <w:rFonts w:ascii="Consolas" w:cs="Consolas" w:eastAsia="Consolas" w:hAnsi="Consolas"/>
          <w:sz w:val="20"/>
          <w:szCs w:val="20"/>
          <w:shd w:fill="F2F2F2" w:val="clear"/>
        </w:rPr>
        <w:t xml:space="preserve">│   │   ├── 2521610325/                       ← Sensor board ID</w:t>
      </w:r>
    </w:p>
    <w:p>
      <w:pPr>
        <w:spacing w:after="140"/>
      </w:pPr>
      <w:r>
        <w:rPr>
          <w:rFonts w:ascii="Consolas" w:cs="Consolas" w:eastAsia="Consolas" w:hAnsi="Consolas"/>
          <w:sz w:val="20"/>
          <w:szCs w:val="20"/>
          <w:shd w:fill="F2F2F2" w:val="clear"/>
        </w:rPr>
        <w:t xml:space="preserve">│   │   │   └── 1775576858.csv                ← One capture</w:t>
      </w:r>
    </w:p>
    <w:p>
      <w:pPr>
        <w:spacing w:after="140"/>
      </w:pPr>
      <w:r>
        <w:rPr>
          <w:rFonts w:ascii="Consolas" w:cs="Consolas" w:eastAsia="Consolas" w:hAnsi="Consolas"/>
          <w:sz w:val="20"/>
          <w:szCs w:val="20"/>
          <w:shd w:fill="F2F2F2" w:val="clear"/>
        </w:rPr>
        <w:t xml:space="preserve">│   │   ├── 2523610003/</w:t>
      </w:r>
    </w:p>
    <w:p>
      <w:pPr>
        <w:spacing w:after="140"/>
      </w:pPr>
      <w:r>
        <w:rPr>
          <w:rFonts w:ascii="Consolas" w:cs="Consolas" w:eastAsia="Consolas" w:hAnsi="Consolas"/>
          <w:sz w:val="20"/>
          <w:szCs w:val="20"/>
          <w:shd w:fill="F2F2F2" w:val="clear"/>
        </w:rPr>
        <w:t xml:space="preserve">│   │   │   └── 1775576858.csv</w:t>
      </w:r>
    </w:p>
    <w:p>
      <w:pPr>
        <w:spacing w:after="140"/>
      </w:pPr>
      <w:r>
        <w:rPr>
          <w:rFonts w:ascii="Consolas" w:cs="Consolas" w:eastAsia="Consolas" w:hAnsi="Consolas"/>
          <w:sz w:val="20"/>
          <w:szCs w:val="20"/>
          <w:shd w:fill="F2F2F2" w:val="clear"/>
        </w:rPr>
        <w:t xml:space="preserve">│   │   └── ... (15 sensor boards total)</w:t>
      </w:r>
    </w:p>
    <w:p>
      <w:pPr>
        <w:spacing w:after="140"/>
      </w:pPr>
      <w:r>
        <w:rPr>
          <w:rFonts w:ascii="Consolas" w:cs="Consolas" w:eastAsia="Consolas" w:hAnsi="Consolas"/>
          <w:sz w:val="20"/>
          <w:szCs w:val="20"/>
          <w:shd w:fill="F2F2F2" w:val="clear"/>
        </w:rPr>
        <w:t xml:space="preserve">│   └── ... (210+ tests)</w:t>
      </w:r>
    </w:p>
    <w:p>
      <w:pPr>
        <w:spacing w:after="140"/>
      </w:pPr>
      <w:r>
        <w:rPr>
          <w:rFonts w:ascii="Consolas" w:cs="Consolas" w:eastAsia="Consolas" w:hAnsi="Consolas"/>
          <w:sz w:val="20"/>
          <w:szCs w:val="20"/>
          <w:shd w:fill="F2F2F2" w:val="clear"/>
        </w:rPr>
        <w:t xml:space="preserve">├── B/                                        ← Run B (Loose)</w:t>
      </w:r>
    </w:p>
    <w:p>
      <w:pPr>
        <w:spacing w:after="140"/>
      </w:pPr>
      <w:r>
        <w:rPr>
          <w:rFonts w:ascii="Consolas" w:cs="Consolas" w:eastAsia="Consolas" w:hAnsi="Consolas"/>
          <w:sz w:val="20"/>
          <w:szCs w:val="20"/>
          <w:shd w:fill="F2F2F2" w:val="clear"/>
        </w:rPr>
        <w:t xml:space="preserve">└── C/                                        ← Run C (Mix-45 Deg)</w:t>
      </w:r>
    </w:p>
    <w:p>
      <w:pPr>
        <w:spacing w:after="120"/>
      </w:pPr>
      <w:r>
        <w:t xml:space="preserve"/>
      </w:r>
    </w:p>
    <w:p>
      <w:pPr>
        <w:spacing w:after="140"/>
      </w:pPr>
      <w:r>
        <w:rPr>
          <w:sz w:val="22"/>
          <w:szCs w:val="22"/>
        </w:rPr>
        <w:t xml:space="preserve">The path to any single CSV uniquely identifies which experimental cell it's from: Run / TestID / SensorBoardID / TimestampOfCapture. The CSV itself is the data; the folder structure is the label.</w:t>
      </w:r>
    </w:p>
    <w:p>
      <w:pPr>
        <w:pStyle w:val="Heading2"/>
        <w:spacing w:after="140" w:before="280"/>
      </w:pPr>
      <w:r>
        <w:rPr>
          <w:b/>
          <w:bCs/>
          <w:color w:val="002E44"/>
          <w:sz w:val="26"/>
          <w:szCs w:val="26"/>
        </w:rPr>
        <w:t xml:space="preserve">3.3  Inside one CSV file</w:t>
      </w:r>
    </w:p>
    <w:p>
      <w:pPr>
        <w:spacing w:after="140"/>
      </w:pPr>
      <w:r>
        <w:rPr>
          <w:sz w:val="22"/>
          <w:szCs w:val="22"/>
        </w:rPr>
        <w:t xml:space="preserve">Each CSV is a single 3-axis accelerometer recording. It has a header row and 8,192 data rows: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4860"/>
      </w:tblGrid>
      <w:tr>
        <w:trPr>
          <w:tblHeader/>
        </w:trPr>
        <w:tc>
          <w:tcPr>
            <w:tcW w:type="dxa" w:w="11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Column</w:t>
            </w:r>
          </w:p>
        </w:tc>
        <w:tc>
          <w:tcPr>
            <w:tcW w:type="dxa" w:w="15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Field</w:t>
            </w:r>
          </w:p>
        </w:tc>
        <w:tc>
          <w:tcPr>
            <w:tcW w:type="dxa" w:w="19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Type</w:t>
            </w:r>
          </w:p>
        </w:tc>
        <w:tc>
          <w:tcPr>
            <w:tcW w:type="dxa" w:w="48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Meaning</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(index)</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Sample index (0–8191), just a row counter</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X-axis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 (raw ADC)</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X-axis acceleration</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Y-Axis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 (raw ADC)</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Y-axis acceleration</w:t>
            </w:r>
          </w:p>
        </w:tc>
      </w:tr>
      <w:tr>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Z-Axis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 (raw ADC)</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Z-axis acceleration (vertical; reads ~+1000 at rest from gravity)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Two important physical facts</w:t>
            </w:r>
          </w:p>
          <w:p>
            <w:pPr>
              <w:spacing w:after="0"/>
            </w:pPr>
            <w:r>
              <w:rPr>
                <w:b/>
                <w:bCs/>
                <w:sz w:val="22"/>
                <w:szCs w:val="22"/>
              </w:rPr>
              <w:t xml:space="preserve">Sample rate: </w:t>
            </w:r>
            <w:r>
              <w:rPr>
                <w:sz w:val="22"/>
                <w:szCs w:val="22"/>
              </w:rPr>
              <w:t xml:space="preserve">27,000 Hz. That is, 8,192 samples covers about 303 milliseconds. At Nyquist this means useful spectral content up to ~13.5 kHz. </w:t>
            </w:r>
            <w:r>
              <w:rPr>
                <w:b/>
                <w:bCs/>
                <w:sz w:val="22"/>
                <w:szCs w:val="22"/>
              </w:rPr>
              <w:t xml:space="preserve">Units: </w:t>
            </w:r>
            <w:r>
              <w:rPr>
                <w:sz w:val="22"/>
                <w:szCs w:val="22"/>
              </w:rPr>
              <w:t xml:space="preserve">the values are raw ADC counts, not g's or m/s². Z reads roughly +1000 at rest from gravity, suggesting roughly 1000 counts per g. For most frequency-domain analysis you don't need to convert (FFT magnitudes scale linearly with the signal). Convert only if you need physical units in your final reporting.</w:t>
            </w:r>
          </w:p>
        </w:tc>
      </w:tr>
    </w:tbl>
    <w:p>
      <w:pPr>
        <w:pStyle w:val="Heading2"/>
        <w:spacing w:after="140" w:before="280"/>
      </w:pPr>
      <w:r>
        <w:rPr>
          <w:b/>
          <w:bCs/>
          <w:color w:val="002E44"/>
          <w:sz w:val="26"/>
          <w:szCs w:val="26"/>
        </w:rPr>
        <w:t xml:space="preserve">3.4  The Test ID encoding</w:t>
      </w:r>
    </w:p>
    <w:p>
      <w:pPr>
        <w:spacing w:after="140"/>
      </w:pPr>
      <w:r>
        <w:rPr>
          <w:sz w:val="22"/>
          <w:szCs w:val="22"/>
        </w:rPr>
        <w:t xml:space="preserve">Test IDs come in two formats: 5-digit IDs for the main paired-excitation tests, and 3-digit IDs for long single-wave characterization runs.</w:t>
      </w:r>
    </w:p>
    <w:p>
      <w:pPr>
        <w:pStyle w:val="Heading3"/>
        <w:spacing w:after="100" w:before="200"/>
      </w:pPr>
      <w:r>
        <w:rPr>
          <w:b/>
          <w:bCs/>
          <w:color w:val="002E44"/>
          <w:sz w:val="22"/>
          <w:szCs w:val="22"/>
        </w:rPr>
        <w:t xml:space="preserve">5-digit test IDs (the main dataset)</w:t>
      </w:r>
    </w:p>
    <w:p>
      <w:pPr>
        <w:spacing w:after="140"/>
      </w:pPr>
      <w:r>
        <w:rPr>
          <w:sz w:val="22"/>
          <w:szCs w:val="22"/>
        </w:rPr>
        <w:t xml:space="preserve">Each 5-digit Test ID encodes the excitation pattern in a positional format:</w:t>
      </w:r>
    </w:p>
    <w:p>
      <w:pPr>
        <w:spacing w:after="140"/>
      </w:pPr>
      <w:r>
        <w:rPr>
          <w:rFonts w:ascii="Consolas" w:cs="Consolas" w:eastAsia="Consolas" w:hAnsi="Consolas"/>
          <w:sz w:val="20"/>
          <w:szCs w:val="20"/>
          <w:shd w:fill="F2F2F2" w:val="clear"/>
        </w:rPr>
        <w:t xml:space="preserve">              W1   _   W2   _   R</w:t>
      </w:r>
    </w:p>
    <w:p>
      <w:pPr>
        <w:spacing w:after="140"/>
      </w:pPr>
      <w:r>
        <w:rPr>
          <w:rFonts w:ascii="Consolas" w:cs="Consolas" w:eastAsia="Consolas" w:hAnsi="Consolas"/>
          <w:sz w:val="20"/>
          <w:szCs w:val="20"/>
          <w:shd w:fill="F2F2F2" w:val="clear"/>
        </w:rPr>
        <w:t xml:space="preserve">Position:    1    2    3    4    5</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Position</w:t>
            </w:r>
          </w:p>
        </w:tc>
        <w:tc>
          <w:tcPr>
            <w:tcW w:type="dxa" w:w="43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Meaning</w:t>
            </w:r>
          </w:p>
        </w:tc>
        <w:tc>
          <w:tcPr>
            <w:tcW w:type="dxa" w:w="35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Values seen</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1 type (always present)</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1–6</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Placeholder</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0</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2 type (0 = no second wave)</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0, or 1–6</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Placeholder</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0</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Replicate index</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w:t>
            </w:r>
          </w:p>
        </w:tc>
      </w:tr>
    </w:tbl>
    <w:p>
      <w:pPr>
        <w:spacing w:after="120"/>
      </w:pPr>
      <w:r>
        <w:t xml:space="preserve"/>
      </w:r>
    </w:p>
    <w:p>
      <w:pPr>
        <w:spacing w:after="140"/>
      </w:pPr>
      <w:r>
        <w:rPr>
          <w:sz w:val="22"/>
          <w:szCs w:val="22"/>
        </w:rPr>
        <w:t xml:space="preserve">So Test ID 10101 means Wave 1 type 1, Wave 2 type 1 (so two simultaneous waves), replicate 1. Test ID 40005 means Wave 1 type 4, no Wave 2, replicate 5.</w:t>
      </w:r>
    </w:p>
    <w:p>
      <w:pPr>
        <w:spacing w:after="120"/>
      </w:pPr>
      <w:r>
        <w:t xml:space="preserve"/>
      </w:r>
    </w:p>
    <w:p>
      <w:pPr>
        <w:pStyle w:val="Heading3"/>
        <w:spacing w:after="100" w:before="200"/>
      </w:pPr>
      <w:r>
        <w:rPr>
          <w:b/>
          <w:bCs/>
          <w:color w:val="002E44"/>
          <w:sz w:val="22"/>
          <w:szCs w:val="22"/>
        </w:rPr>
        <w:t xml:space="preserve">Wave-type frequency bands</w:t>
      </w:r>
    </w:p>
    <w:p>
      <w:pPr>
        <w:spacing w:after="140"/>
      </w:pPr>
      <w:r>
        <w:rPr>
          <w:sz w:val="22"/>
          <w:szCs w:val="22"/>
        </w:rPr>
        <w:t xml:space="preserve">Wave 1 and Wave 2 use the same numbering 1–6 but cover slightly different frequency bands. The numbering is not interchangeable between them.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Type</w:t>
            </w:r>
          </w:p>
        </w:tc>
        <w:tc>
          <w:tcPr>
            <w:tcW w:type="dxa" w:w="408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Wave 1 band</w:t>
            </w:r>
          </w:p>
        </w:tc>
        <w:tc>
          <w:tcPr>
            <w:tcW w:type="dxa" w:w="408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Wave 2 band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50–4000 Hz (broad)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50–4000 Hz (broad)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50–100 Hz (low)</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50–100 Hz (low)</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50–200 Hz (low-mid)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50–200 Hz (low-mid)</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50–1000 Hz (low to mid)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200–3000 Hz (mid-high)</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5</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100–200 Hz (narrow low)</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2000–4000 Hz (high)</w:t>
            </w:r>
          </w:p>
        </w:tc>
      </w:tr>
      <w:t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100–1000 Hz (low to mid)</w:t>
            </w:r>
          </w:p>
        </w:tc>
        <w:tc>
          <w:tcPr>
            <w:tcW w:type="dxa" w:w="40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1000–4000 Hz (mid-high)</w:t>
            </w:r>
          </w:p>
        </w:tc>
      </w:tr>
    </w:tbl>
    <w:p>
      <w:pPr>
        <w:spacing w:after="120"/>
      </w:pPr>
      <w:r>
        <w:t xml:space="preserve"/>
      </w:r>
    </w:p>
    <w:p>
      <w:pPr>
        <w:spacing w:after="140"/>
      </w:pPr>
      <w:r>
        <w:rPr>
          <w:sz w:val="22"/>
          <w:szCs w:val="22"/>
        </w:rPr>
        <w:t xml:space="preserve">All sweeps are 0.3 seconds long. Wave 1 is run at one of three amplitude levels (90, 100, or 110 — the units are the test rig's own amplitude scale). Wave 2 is always at amplitude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Watch the wave-type asymmetry</w:t>
            </w:r>
          </w:p>
          <w:p>
            <w:pPr>
              <w:spacing w:after="0"/>
            </w:pPr>
            <w:r>
              <w:rPr>
                <w:sz w:val="22"/>
                <w:szCs w:val="22"/>
              </w:rPr>
              <w:t xml:space="preserve">Types 1, 2, 3 are identical between Wave 1 and Wave 2. Types 4, 5, 6 are different. So a test of W1=4 + W2=4 (Test ID 40401) is </w:t>
            </w:r>
            <w:r>
              <w:rPr>
                <w:b/>
                <w:bCs/>
                <w:sz w:val="22"/>
                <w:szCs w:val="22"/>
              </w:rPr>
              <w:t xml:space="preserve">not</w:t>
            </w:r>
            <w:r>
              <w:rPr>
                <w:sz w:val="22"/>
                <w:szCs w:val="22"/>
              </w:rPr>
              <w:t xml:space="preserve"> the same excitation as a test of W1=5 + W2=5; the second wave is hitting different frequencies. This is important if you try to group tests by some apparent symmetry — the symmetry only holds for types 1–3.</w:t>
            </w:r>
          </w:p>
        </w:tc>
      </w:tr>
    </w:tbl>
    <w:p>
      <w:pPr>
        <w:pStyle w:val="Heading3"/>
        <w:spacing w:after="100" w:before="200"/>
      </w:pPr>
      <w:r>
        <w:rPr>
          <w:b/>
          <w:bCs/>
          <w:color w:val="002E44"/>
          <w:sz w:val="22"/>
          <w:szCs w:val="22"/>
        </w:rPr>
        <w:t xml:space="preserve">3-digit test IDs (long single-wave runs)</w:t>
      </w:r>
    </w:p>
    <w:p>
      <w:pPr>
        <w:spacing w:after="140"/>
      </w:pPr>
      <w:r>
        <w:rPr>
          <w:sz w:val="22"/>
          <w:szCs w:val="22"/>
        </w:rPr>
        <w:t xml:space="preserve">There are 18 tests with 3-digit IDs (six per run). These are longer 60-second captures of a single excitation pattern, with no Wave 1 (so Wave 1 columns in Test.csv are blank). Useful as long-duration reference recordings for each of the six Wave 2 frequency bands.</w:t>
      </w:r>
    </w:p>
    <w:p>
      <w:pPr>
        <w:pStyle w:val="Heading2"/>
        <w:spacing w:after="140" w:before="280"/>
      </w:pPr>
      <w:r>
        <w:rPr>
          <w:b/>
          <w:bCs/>
          <w:color w:val="002E44"/>
          <w:sz w:val="26"/>
          <w:szCs w:val="26"/>
        </w:rPr>
        <w:t xml:space="preserve">3.5  Test.csv: the metadata index</w:t>
      </w:r>
    </w:p>
    <w:p>
      <w:pPr>
        <w:spacing w:after="140"/>
      </w:pPr>
      <w:r>
        <w:rPr>
          <w:sz w:val="22"/>
          <w:szCs w:val="22"/>
        </w:rPr>
        <w:t xml:space="preserve">At the top level of the ZIP is Test.csv, the master metadata file. It has 648 rows — one per test — describing every recording in the dataset. The columns: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Column</w:t>
            </w:r>
          </w:p>
        </w:tc>
        <w:tc>
          <w:tcPr>
            <w:tcW w:type="dxa" w:w="13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Type</w:t>
            </w:r>
          </w:p>
        </w:tc>
        <w:tc>
          <w:tcPr>
            <w:tcW w:type="dxa" w:w="58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What it tells you</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Run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B, or C — which bolt-condition run this test belongs to</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Test ID (5-digit or 3-digit, see Section 3.4)</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Actuator</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"Subwoofer" — the source of excitation</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CCR Type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"CCT" — the test rig controller type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Controller</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"Controller 12" — the rig hardware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Type 1</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Type of Wave 1 excitation ("Sweep" or blank)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Start Freq 1</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1 start frequency (Hz)</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End Freq 1</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1 end frequency (Hz)</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Sweep Time 1</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float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1 sweep duration (seconds)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Amp 1</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1 amplitude (rig units; 90, 100, or 110)</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Type 2</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Type of Wave 2 excitation ("Sweep" or blank)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Start Freq 2</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2 start frequency (Hz)</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End Freq 2</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2 end frequency (Hz)</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Sweep Time 2</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float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2 sweep duration (seconds)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Amp 2</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Wave 2 amplitude (always 100 when present)</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Start</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 start time (Unix epoch)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End</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 end time (Unix epoch)</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Bolt Status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Ground-truth label: "30NM", "Loose", or "Mix-45 Deg"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Location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string</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Always "VMF" — the lab location ID</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Duration</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int</w:t>
            </w:r>
          </w:p>
        </w:tc>
        <w:tc>
          <w:tcPr>
            <w:tcW w:type="dxa" w:w="5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 duration in seconds (3 for 5-digit tests, 60 for 3-digit)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How to use Test.csv</w:t>
            </w:r>
          </w:p>
          <w:p>
            <w:pPr>
              <w:spacing w:after="0"/>
            </w:pPr>
            <w:r>
              <w:rPr>
                <w:sz w:val="22"/>
                <w:szCs w:val="22"/>
              </w:rPr>
              <w:t xml:space="preserve">In your code, build a small lookup function: given a </w:t>
            </w:r>
            <w:r>
              <w:rPr>
                <w:rFonts w:ascii="Consolas" w:cs="Consolas" w:eastAsia="Consolas" w:hAnsi="Consolas"/>
                <w:sz w:val="20"/>
                <w:szCs w:val="20"/>
                <w:shd w:fill="F2F2F2" w:val="clear"/>
              </w:rPr>
              <w:t xml:space="preserve">(Run, TestID)</w:t>
            </w:r>
            <w:r>
              <w:rPr>
                <w:sz w:val="22"/>
                <w:szCs w:val="22"/>
              </w:rPr>
              <w:t xml:space="preserve"> pair, it returns the matching row from Test.csv. Then any time you load a CSV from the data folders, immediately enrich it with that metadata row. This makes the bolt label, the excitation parameters, and the frequency bands directly available alongside the vibration data.</w:t>
            </w:r>
          </w:p>
        </w:tc>
      </w:tr>
    </w:tbl>
    <w:p>
      <w:pPr>
        <w:pStyle w:val="Heading2"/>
        <w:spacing w:after="140" w:before="280"/>
      </w:pPr>
      <w:r>
        <w:rPr>
          <w:b/>
          <w:bCs/>
          <w:color w:val="002E44"/>
          <w:sz w:val="26"/>
          <w:szCs w:val="26"/>
        </w:rPr>
        <w:t xml:space="preserve">3.6  Volume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900"/>
        <w:gridCol w:w="1900"/>
        <w:gridCol w:w="1900"/>
        <w:gridCol w:w="1800"/>
      </w:tblGrid>
      <w:tr>
        <w:trPr>
          <w:tblHeader/>
        </w:trPr>
        <w:tc>
          <w:tcPr>
            <w:tcW w:type="dxa" w:w="18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
            </w:r>
          </w:p>
        </w:tc>
        <w:tc>
          <w:tcPr>
            <w:tcW w:type="dxa" w:w="19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Run A (30 N·m)</w:t>
            </w:r>
          </w:p>
        </w:tc>
        <w:tc>
          <w:tcPr>
            <w:tcW w:type="dxa" w:w="19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Run B (Loose)</w:t>
            </w:r>
          </w:p>
        </w:tc>
        <w:tc>
          <w:tcPr>
            <w:tcW w:type="dxa" w:w="19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Run C (Mix-45 Deg)</w:t>
            </w:r>
          </w:p>
        </w:tc>
        <w:tc>
          <w:tcPr>
            <w:tcW w:type="dxa" w:w="18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Total</w:t>
            </w:r>
          </w:p>
        </w:tc>
      </w:tr>
      <w:tr>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Tests with 5-digit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210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630</w:t>
            </w:r>
          </w:p>
        </w:tc>
      </w:tr>
      <w:tr>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Tests with 3-digit ID</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6</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18</w:t>
            </w:r>
          </w:p>
        </w:tc>
      </w:tr>
      <w:tr>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Sensor boards per test</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15</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t>
            </w:r>
          </w:p>
        </w:tc>
      </w:tr>
      <w:tr>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Approximate CSV files</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~3,000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~3,000</w:t>
            </w:r>
          </w:p>
        </w:tc>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~3,000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~9,000</w:t>
            </w:r>
          </w:p>
        </w:tc>
      </w:tr>
    </w:tbl>
    <w:p>
      <w:pPr>
        <w:spacing w:after="120"/>
      </w:pPr>
      <w:r>
        <w:t xml:space="preserve"/>
      </w:r>
    </w:p>
    <w:p>
      <w:pPr>
        <w:spacing w:after="140"/>
      </w:pPr>
      <w:r>
        <w:rPr>
          <w:sz w:val="22"/>
          <w:szCs w:val="22"/>
        </w:rPr>
        <w:t xml:space="preserve">Most tests have one capture (one timestamped CSV) per sensor board, but some have a small number of additional independent re-captures. Treat each timestamped file as an independent recording.</w:t>
      </w:r>
    </w:p>
    <w:p>
      <w:pPr>
        <w:pageBreakBefore/>
      </w:pPr>
      <w:r>
        <w:t xml:space="preserve"/>
      </w:r>
    </w:p>
    <w:p>
      <w:pPr>
        <w:pStyle w:val="Heading1"/>
        <w:spacing w:after="180" w:before="360"/>
      </w:pPr>
      <w:r>
        <w:rPr>
          <w:b/>
          <w:bCs/>
          <w:color w:val="002E44"/>
          <w:sz w:val="32"/>
          <w:szCs w:val="32"/>
        </w:rPr>
        <w:t xml:space="preserve">4. Working with the Data</w:t>
      </w:r>
    </w:p>
    <w:p>
      <w:pPr>
        <w:pStyle w:val="Heading2"/>
        <w:spacing w:after="140" w:before="280"/>
      </w:pPr>
      <w:r>
        <w:rPr>
          <w:b/>
          <w:bCs/>
          <w:color w:val="002E44"/>
          <w:sz w:val="26"/>
          <w:szCs w:val="26"/>
        </w:rPr>
        <w:t xml:space="preserve">4.1  Loading one capture</w:t>
      </w:r>
    </w:p>
    <w:p>
      <w:pPr>
        <w:spacing w:after="140"/>
      </w:pPr>
      <w:r>
        <w:rPr>
          <w:sz w:val="22"/>
          <w:szCs w:val="22"/>
        </w:rPr>
        <w:t xml:space="preserve">The simplest possible load is just a CSV read. With pandas:</w:t>
      </w:r>
    </w:p>
    <w:p>
      <w:pPr>
        <w:spacing w:after="140"/>
      </w:pPr>
      <w:r>
        <w:rPr>
          <w:rFonts w:ascii="Consolas" w:cs="Consolas" w:eastAsia="Consolas" w:hAnsi="Consolas"/>
          <w:sz w:val="20"/>
          <w:szCs w:val="20"/>
          <w:shd w:fill="F2F2F2" w:val="clear"/>
        </w:rPr>
        <w:t xml:space="preserve">import pandas as pd</w:t>
      </w:r>
    </w:p>
    <w:p>
      <w:pPr>
        <w:spacing w:after="140"/>
      </w:pPr>
      <w:r>
        <w:rPr>
          <w:rFonts w:ascii="Consolas" w:cs="Consolas" w:eastAsia="Consolas" w:hAnsi="Consolas"/>
          <w:sz w:val="20"/>
          <w:szCs w:val="20"/>
          <w:shd w:fill="F2F2F2" w:val="clear"/>
        </w:rPr>
        <w:t xml:space="preserve">df = pd.read_csv("A/10001/2521610325/1775576858.csv")</w:t>
      </w:r>
    </w:p>
    <w:p>
      <w:pPr>
        <w:spacing w:after="140"/>
      </w:pPr>
      <w:r>
        <w:rPr>
          <w:rFonts w:ascii="Consolas" w:cs="Consolas" w:eastAsia="Consolas" w:hAnsi="Consolas"/>
          <w:sz w:val="20"/>
          <w:szCs w:val="20"/>
          <w:shd w:fill="F2F2F2" w:val="clear"/>
        </w:rPr>
        <w:t xml:space="preserve"># df has 8,192 rows × 4 columns: index, X-axis, Y-Axis, Z-Axis</w:t>
      </w:r>
    </w:p>
    <w:p>
      <w:pPr>
        <w:spacing w:after="120"/>
      </w:pPr>
      <w:r>
        <w:t xml:space="preserve"/>
      </w:r>
    </w:p>
    <w:p>
      <w:pPr>
        <w:spacing w:after="140"/>
      </w:pPr>
      <w:r>
        <w:rPr>
          <w:sz w:val="22"/>
          <w:szCs w:val="22"/>
        </w:rPr>
        <w:t xml:space="preserve">That gives you a single recording. The next step is going to the frequency domain.</w:t>
      </w:r>
    </w:p>
    <w:p>
      <w:pPr>
        <w:pStyle w:val="Heading2"/>
        <w:spacing w:after="140" w:before="280"/>
      </w:pPr>
      <w:r>
        <w:rPr>
          <w:b/>
          <w:bCs/>
          <w:color w:val="002E44"/>
          <w:sz w:val="26"/>
          <w:szCs w:val="26"/>
        </w:rPr>
        <w:t xml:space="preserve">4.2  Going to the frequency domain</w:t>
      </w:r>
    </w:p>
    <w:p>
      <w:pPr>
        <w:spacing w:after="140"/>
      </w:pPr>
      <w:r>
        <w:rPr>
          <w:sz w:val="22"/>
          <w:szCs w:val="22"/>
        </w:rPr>
        <w:t xml:space="preserve">The standard way to look at vibration data is to compute its FFT magnitude spectrum. With NumPy:</w:t>
      </w:r>
    </w:p>
    <w:p>
      <w:pPr>
        <w:spacing w:after="140"/>
      </w:pPr>
      <w:r>
        <w:rPr>
          <w:rFonts w:ascii="Consolas" w:cs="Consolas" w:eastAsia="Consolas" w:hAnsi="Consolas"/>
          <w:sz w:val="20"/>
          <w:szCs w:val="20"/>
          <w:shd w:fill="F2F2F2" w:val="clear"/>
        </w:rPr>
        <w:t xml:space="preserve">import numpy as np</w:t>
      </w:r>
    </w:p>
    <w:p>
      <w:pPr>
        <w:spacing w:after="140"/>
      </w:pPr>
      <w:r>
        <w:rPr>
          <w:rFonts w:ascii="Consolas" w:cs="Consolas" w:eastAsia="Consolas" w:hAnsi="Consolas"/>
          <w:sz w:val="20"/>
          <w:szCs w:val="20"/>
          <w:shd w:fill="F2F2F2" w:val="clear"/>
        </w:rPr>
        <w:t xml:space="preserve">fs = 27000  # sample rate (Hz)</w:t>
      </w:r>
    </w:p>
    <w:p>
      <w:pPr>
        <w:spacing w:after="140"/>
      </w:pPr>
      <w:r>
        <w:rPr>
          <w:rFonts w:ascii="Consolas" w:cs="Consolas" w:eastAsia="Consolas" w:hAnsi="Consolas"/>
          <w:sz w:val="20"/>
          <w:szCs w:val="20"/>
          <w:shd w:fill="F2F2F2" w:val="clear"/>
        </w:rPr>
        <w:t xml:space="preserve">x = df['X-axis'].values  # one channel at a time</w:t>
      </w:r>
    </w:p>
    <w:p>
      <w:pPr>
        <w:spacing w:after="140"/>
      </w:pPr>
      <w:r>
        <w:rPr>
          <w:rFonts w:ascii="Consolas" w:cs="Consolas" w:eastAsia="Consolas" w:hAnsi="Consolas"/>
          <w:sz w:val="20"/>
          <w:szCs w:val="20"/>
          <w:shd w:fill="F2F2F2" w:val="clear"/>
        </w:rPr>
        <w:t xml:space="preserve">X = np.fft.rfft(x)                       # complex spectrum</w:t>
      </w:r>
    </w:p>
    <w:p>
      <w:pPr>
        <w:spacing w:after="140"/>
      </w:pPr>
      <w:r>
        <w:rPr>
          <w:rFonts w:ascii="Consolas" w:cs="Consolas" w:eastAsia="Consolas" w:hAnsi="Consolas"/>
          <w:sz w:val="20"/>
          <w:szCs w:val="20"/>
          <w:shd w:fill="F2F2F2" w:val="clear"/>
        </w:rPr>
        <w:t xml:space="preserve">mag = np.abs(X)                          # magnitude</w:t>
      </w:r>
    </w:p>
    <w:p>
      <w:pPr>
        <w:spacing w:after="140"/>
      </w:pPr>
      <w:r>
        <w:rPr>
          <w:rFonts w:ascii="Consolas" w:cs="Consolas" w:eastAsia="Consolas" w:hAnsi="Consolas"/>
          <w:sz w:val="20"/>
          <w:szCs w:val="20"/>
          <w:shd w:fill="F2F2F2" w:val="clear"/>
        </w:rPr>
        <w:t xml:space="preserve">freqs = np.fft.rfftfreq(len(x), d=1/fs)   # bin frequencies in Hz</w:t>
      </w:r>
    </w:p>
    <w:p>
      <w:pPr>
        <w:spacing w:after="120"/>
      </w:pPr>
      <w:r>
        <w:t xml:space="preserve"/>
      </w:r>
    </w:p>
    <w:p>
      <w:pPr>
        <w:spacing w:after="140"/>
      </w:pPr>
      <w:r>
        <w:rPr>
          <w:sz w:val="22"/>
          <w:szCs w:val="22"/>
        </w:rPr>
        <w:t xml:space="preserve">With 8,192 samples at 27 kHz, you get about 4,097 frequency bins from 0 Hz up to 13,500 Hz, with a resolution of about 3.3 Hz per bin. Plot mag vs freqs and you should see clear peaks where the fixture has resonances.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A common pitfall: applying a window</w:t>
            </w:r>
          </w:p>
          <w:p>
            <w:pPr>
              <w:spacing w:after="0"/>
            </w:pPr>
            <w:r>
              <w:rPr>
                <w:sz w:val="22"/>
                <w:szCs w:val="22"/>
              </w:rPr>
              <w:t xml:space="preserve">FFT works on the assumption that the input signal is periodic. Real recordings aren't — they start and end abruptly. This causes "spectral leakage" where energy at one frequency smears across nearby bins. The fix is to multiply your signal by a window function (Hann, Hamming, Blackman) before the FFT: </w:t>
            </w:r>
            <w:r>
              <w:rPr>
                <w:rFonts w:ascii="Consolas" w:cs="Consolas" w:eastAsia="Consolas" w:hAnsi="Consolas"/>
                <w:sz w:val="20"/>
                <w:szCs w:val="20"/>
                <w:shd w:fill="F2F2F2" w:val="clear"/>
              </w:rPr>
              <w:t xml:space="preserve">x * np.hanning(len(x))</w:t>
            </w:r>
            <w:r>
              <w:rPr>
                <w:sz w:val="22"/>
                <w:szCs w:val="22"/>
              </w:rPr>
              <w:t xml:space="preserve">. This makes peaks cleaner and easier to compare across captures.</w:t>
            </w:r>
          </w:p>
        </w:tc>
      </w:tr>
    </w:tbl>
    <w:p>
      <w:pPr>
        <w:pStyle w:val="Heading2"/>
        <w:spacing w:after="140" w:before="280"/>
      </w:pPr>
      <w:r>
        <w:rPr>
          <w:b/>
          <w:bCs/>
          <w:color w:val="002E44"/>
          <w:sz w:val="26"/>
          <w:szCs w:val="26"/>
        </w:rPr>
        <w:t xml:space="preserve">4.3  Across all 3 axes</w:t>
      </w:r>
    </w:p>
    <w:p>
      <w:pPr>
        <w:spacing w:after="140"/>
      </w:pPr>
      <w:r>
        <w:rPr>
          <w:sz w:val="22"/>
          <w:szCs w:val="22"/>
        </w:rPr>
        <w:t xml:space="preserve">You have three accelerometer axes per capture. Don't pick one and ignore the others — different fault types and different excitations may show up most clearly on different axes. The fixture's response on Z (vertical) is dominated by its bounce mode against the mounting; X and Y will show shear and torsional modes. All three carry useful information.</w:t>
      </w:r>
    </w:p>
    <w:p>
      <w:pPr>
        <w:spacing w:after="140"/>
      </w:pPr>
      <w:r>
        <w:rPr>
          <w:sz w:val="22"/>
          <w:szCs w:val="22"/>
        </w:rPr>
        <w:t xml:space="preserve">A common starting feature is the spectrum from each axis stacked into one feature vector, or alternatively the magnitude across axes (square root of X² + Y² + Z²) computed in either the time or frequency domain.</w:t>
      </w:r>
    </w:p>
    <w:p>
      <w:pPr>
        <w:pStyle w:val="Heading2"/>
        <w:spacing w:after="140" w:before="280"/>
      </w:pPr>
      <w:r>
        <w:rPr>
          <w:b/>
          <w:bCs/>
          <w:color w:val="002E44"/>
          <w:sz w:val="26"/>
          <w:szCs w:val="26"/>
        </w:rPr>
        <w:t xml:space="preserve">4.4  Comparing across conditions</w:t>
      </w:r>
    </w:p>
    <w:p>
      <w:pPr>
        <w:spacing w:after="140"/>
      </w:pPr>
      <w:r>
        <w:rPr>
          <w:sz w:val="22"/>
          <w:szCs w:val="22"/>
        </w:rPr>
        <w:t xml:space="preserve">The classic visualization for this kind of data is to overlay the FFT spectrum from a healthy capture (Run A) and a faulty capture (Run C) on the same plot, both for the same Test ID and same sensor board. Resonance peaks should appear in the same regions of the spectrum, but with subtly different positions, heights, or widths between conditions. If you cannot see any difference at all when comparing two well-chosen captures, that's a strong hint that you need to look at more axes, more excitations, or different metrics.</w:t>
      </w:r>
    </w:p>
    <w:p>
      <w:pPr>
        <w:pStyle w:val="Heading2"/>
        <w:spacing w:after="140" w:before="280"/>
      </w:pPr>
      <w:r>
        <w:rPr>
          <w:b/>
          <w:bCs/>
          <w:color w:val="002E44"/>
          <w:sz w:val="26"/>
          <w:szCs w:val="26"/>
        </w:rPr>
        <w:t xml:space="preserve">4.5  Useful spectral features</w:t>
      </w:r>
    </w:p>
    <w:p>
      <w:pPr>
        <w:spacing w:after="140"/>
      </w:pPr>
      <w:r>
        <w:rPr>
          <w:sz w:val="22"/>
          <w:szCs w:val="22"/>
        </w:rPr>
        <w:t xml:space="preserve">Beyond the raw FFT magnitude, a few derived features are commonly useful for vibration-based classification:</w:t>
      </w:r>
    </w:p>
    <w:p>
      <w:pPr>
        <w:pStyle w:val="ListParagraph"/>
        <w:numPr>
          <w:ilvl w:val="0"/>
          <w:numId w:val="2"/>
        </w:numPr>
        <w:spacing w:after="80"/>
      </w:pPr>
      <w:r>
        <w:rPr>
          <w:b/>
          <w:bCs/>
          <w:sz w:val="22"/>
          <w:szCs w:val="22"/>
        </w:rPr>
        <w:t xml:space="preserve">Peak frequencies and amplitudes: </w:t>
      </w:r>
      <w:r>
        <w:rPr>
          <w:sz w:val="22"/>
          <w:szCs w:val="22"/>
        </w:rPr>
        <w:t xml:space="preserve">identify the top N peaks in the spectrum and use their frequencies and heights as features. Sensitive to resonance shifts.</w:t>
      </w:r>
    </w:p>
    <w:p>
      <w:pPr>
        <w:pStyle w:val="ListParagraph"/>
        <w:numPr>
          <w:ilvl w:val="0"/>
          <w:numId w:val="2"/>
        </w:numPr>
        <w:spacing w:after="80"/>
      </w:pPr>
      <w:r>
        <w:rPr>
          <w:b/>
          <w:bCs/>
          <w:sz w:val="22"/>
          <w:szCs w:val="22"/>
        </w:rPr>
        <w:t xml:space="preserve">Band energy: </w:t>
      </w:r>
      <w:r>
        <w:rPr>
          <w:sz w:val="22"/>
          <w:szCs w:val="22"/>
        </w:rPr>
        <w:t xml:space="preserve">integrate the spectrum over chosen frequency bands (e.g. 0–500 Hz, 500–1500 Hz, etc.) and use those as features. Coarser but more robust.</w:t>
      </w:r>
    </w:p>
    <w:p>
      <w:pPr>
        <w:pStyle w:val="ListParagraph"/>
        <w:numPr>
          <w:ilvl w:val="0"/>
          <w:numId w:val="2"/>
        </w:numPr>
        <w:spacing w:after="80"/>
      </w:pPr>
      <w:r>
        <w:rPr>
          <w:b/>
          <w:bCs/>
          <w:sz w:val="22"/>
          <w:szCs w:val="22"/>
        </w:rPr>
        <w:t xml:space="preserve">Spectral centroid: </w:t>
      </w:r>
      <w:r>
        <w:rPr>
          <w:sz w:val="22"/>
          <w:szCs w:val="22"/>
        </w:rPr>
        <w:t xml:space="preserve">the "center of mass" of the spectrum — sum(freq × magnitude) / sum(magnitude). Captures whether the response is shifted toward higher or lower frequencies.</w:t>
      </w:r>
    </w:p>
    <w:p>
      <w:pPr>
        <w:pStyle w:val="ListParagraph"/>
        <w:numPr>
          <w:ilvl w:val="0"/>
          <w:numId w:val="2"/>
        </w:numPr>
        <w:spacing w:after="80"/>
      </w:pPr>
      <w:r>
        <w:rPr>
          <w:b/>
          <w:bCs/>
          <w:sz w:val="22"/>
          <w:szCs w:val="22"/>
        </w:rPr>
        <w:t xml:space="preserve">Half-power bandwidth: </w:t>
      </w:r>
      <w:r>
        <w:rPr>
          <w:sz w:val="22"/>
          <w:szCs w:val="22"/>
        </w:rPr>
        <w:t xml:space="preserve">the width of a peak at -3 dB. Indicates damping — narrow peak = low damping, wide peak = high damping. Sensitive to mounting condition.</w:t>
      </w:r>
    </w:p>
    <w:p>
      <w:pPr>
        <w:pStyle w:val="ListParagraph"/>
        <w:numPr>
          <w:ilvl w:val="0"/>
          <w:numId w:val="2"/>
        </w:numPr>
        <w:spacing w:after="80"/>
      </w:pPr>
      <w:r>
        <w:rPr>
          <w:b/>
          <w:bCs/>
          <w:sz w:val="22"/>
          <w:szCs w:val="22"/>
        </w:rPr>
        <w:t xml:space="preserve">Time-domain statistics: </w:t>
      </w:r>
      <w:r>
        <w:rPr>
          <w:sz w:val="22"/>
          <w:szCs w:val="22"/>
        </w:rPr>
        <w:t xml:space="preserve">RMS, kurtosis, crest factor of the raw signal. Cheaper than FFT features and sometimes surprisingly useful.</w:t>
      </w:r>
    </w:p>
    <w:p>
      <w:pPr>
        <w:pageBreakBefore/>
      </w:pPr>
      <w:r>
        <w:t xml:space="preserve"/>
      </w:r>
    </w:p>
    <w:p>
      <w:pPr>
        <w:pStyle w:val="Heading1"/>
        <w:spacing w:after="180" w:before="360"/>
      </w:pPr>
      <w:r>
        <w:rPr>
          <w:b/>
          <w:bCs/>
          <w:color w:val="002E44"/>
          <w:sz w:val="32"/>
          <w:szCs w:val="32"/>
        </w:rPr>
        <w:t xml:space="preserve">5. How to Approach the Problem</w:t>
      </w:r>
    </w:p>
    <w:p>
      <w:pPr>
        <w:pStyle w:val="Heading2"/>
        <w:spacing w:after="140" w:before="280"/>
      </w:pPr>
      <w:r>
        <w:rPr>
          <w:b/>
          <w:bCs/>
          <w:color w:val="002E44"/>
          <w:sz w:val="26"/>
          <w:szCs w:val="26"/>
        </w:rPr>
        <w:t xml:space="preserve">5.1  What you are being asked to deliver</w:t>
      </w:r>
    </w:p>
    <w:p>
      <w:pPr>
        <w:spacing w:after="140"/>
      </w:pPr>
      <w:r>
        <w:rPr>
          <w:sz w:val="22"/>
          <w:szCs w:val="22"/>
        </w:rPr>
        <w:t xml:space="preserve">The full scope is in Structural_Integrity_README.md in the repository. The core asks:</w:t>
      </w:r>
    </w:p>
    <w:p>
      <w:pPr>
        <w:pStyle w:val="ListParagraph"/>
        <w:numPr>
          <w:ilvl w:val="0"/>
          <w:numId w:val="2"/>
        </w:numPr>
        <w:spacing w:after="80"/>
      </w:pPr>
      <w:r>
        <w:rPr>
          <w:b/>
          <w:bCs/>
          <w:sz w:val="22"/>
          <w:szCs w:val="22"/>
        </w:rPr>
        <w:t xml:space="preserve">A 3-class classifier </w:t>
      </w:r>
      <w:r>
        <w:rPr>
          <w:sz w:val="22"/>
          <w:szCs w:val="22"/>
        </w:rPr>
        <w:t xml:space="preserve">that distinguishes 30NM (healthy) from Loose and Mix-45 Deg (faulty), with a clearly described methodology.</w:t>
      </w:r>
    </w:p>
    <w:p>
      <w:pPr>
        <w:pStyle w:val="ListParagraph"/>
        <w:numPr>
          <w:ilvl w:val="0"/>
          <w:numId w:val="2"/>
        </w:numPr>
        <w:spacing w:after="80"/>
      </w:pPr>
      <w:r>
        <w:rPr>
          <w:b/>
          <w:bCs/>
          <w:sz w:val="22"/>
          <w:szCs w:val="22"/>
        </w:rPr>
        <w:t xml:space="preserve">Physics-grounded reasoning. </w:t>
      </w:r>
      <w:r>
        <w:rPr>
          <w:sz w:val="22"/>
          <w:szCs w:val="22"/>
        </w:rPr>
        <w:t xml:space="preserve">Justify your features and your classifier choices from how mechanical resonance and damping change when bolts loosen. Don't just throw a CNN at it and hope.</w:t>
      </w:r>
    </w:p>
    <w:p>
      <w:pPr>
        <w:pStyle w:val="ListParagraph"/>
        <w:numPr>
          <w:ilvl w:val="0"/>
          <w:numId w:val="2"/>
        </w:numPr>
        <w:spacing w:after="80"/>
      </w:pPr>
      <w:r>
        <w:rPr>
          <w:b/>
          <w:bCs/>
          <w:sz w:val="22"/>
          <w:szCs w:val="22"/>
        </w:rPr>
        <w:t xml:space="preserve">Honest generalization analysis. </w:t>
      </w:r>
      <w:r>
        <w:rPr>
          <w:sz w:val="22"/>
          <w:szCs w:val="22"/>
        </w:rPr>
        <w:t xml:space="preserve">Set up your evaluation so it actually answers "would this work on data the model hasn't seen?" rather than "can this model overfit".</w:t>
      </w:r>
    </w:p>
    <w:p>
      <w:pPr>
        <w:pStyle w:val="ListParagraph"/>
        <w:numPr>
          <w:ilvl w:val="0"/>
          <w:numId w:val="2"/>
        </w:numPr>
        <w:spacing w:after="80"/>
      </w:pPr>
      <w:r>
        <w:rPr>
          <w:b/>
          <w:bCs/>
          <w:sz w:val="22"/>
          <w:szCs w:val="22"/>
        </w:rPr>
        <w:t xml:space="preserve">Excitation and channel insight. </w:t>
      </w:r>
      <w:r>
        <w:rPr>
          <w:sz w:val="22"/>
          <w:szCs w:val="22"/>
        </w:rPr>
        <w:t xml:space="preserve">Identify which excitation patterns and which sensor axes carry the strongest discriminative signal — and articulate why.</w:t>
      </w:r>
    </w:p>
    <w:p>
      <w:pPr>
        <w:pStyle w:val="ListParagraph"/>
        <w:numPr>
          <w:ilvl w:val="0"/>
          <w:numId w:val="2"/>
        </w:numPr>
        <w:spacing w:after="80"/>
      </w:pPr>
      <w:r>
        <w:rPr>
          <w:b/>
          <w:bCs/>
          <w:sz w:val="22"/>
          <w:szCs w:val="22"/>
        </w:rPr>
        <w:t xml:space="preserve">A gap analysis. </w:t>
      </w:r>
      <w:r>
        <w:rPr>
          <w:sz w:val="22"/>
          <w:szCs w:val="22"/>
        </w:rPr>
        <w:t xml:space="preserve">Lab data is not field data. Spell out concretely what's different and what would be needed to evolve this into a deployable monitoring capability.</w:t>
      </w:r>
    </w:p>
    <w:p>
      <w:pPr>
        <w:pStyle w:val="Heading2"/>
        <w:spacing w:after="140" w:before="280"/>
      </w:pPr>
      <w:r>
        <w:rPr>
          <w:b/>
          <w:bCs/>
          <w:color w:val="002E44"/>
          <w:sz w:val="26"/>
          <w:szCs w:val="26"/>
        </w:rPr>
        <w:t xml:space="preserve">5.2  How to set up train/test splits — the critical decision</w:t>
      </w:r>
    </w:p>
    <w:p>
      <w:pPr>
        <w:spacing w:after="140"/>
      </w:pPr>
      <w:r>
        <w:rPr>
          <w:sz w:val="22"/>
          <w:szCs w:val="22"/>
        </w:rPr>
        <w:t xml:space="preserve">This is the single most consequential methodology decision in this case study. The naive approach — randomly split all CSVs 80/20 into train and test — will give you very high classifier accuracy that means almost nothing. Here's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How leakage happens here</w:t>
            </w:r>
          </w:p>
          <w:p>
            <w:pPr>
              <w:spacing w:after="0"/>
            </w:pPr>
            <w:r>
              <w:rPr>
                <w:sz w:val="22"/>
                <w:szCs w:val="22"/>
              </w:rPr>
              <w:t xml:space="preserve">Each test was recorded by 15 sensor boards </w:t>
            </w:r>
            <w:r>
              <w:rPr>
                <w:b/>
                <w:bCs/>
                <w:sz w:val="22"/>
                <w:szCs w:val="22"/>
              </w:rPr>
              <w:t xml:space="preserve">simultaneously</w:t>
            </w:r>
            <w:r>
              <w:rPr>
                <w:sz w:val="22"/>
                <w:szCs w:val="22"/>
              </w:rPr>
              <w:t xml:space="preserve">, and each test has 5 replicates. So if you randomly split CSVs, you will end up with the situation where the same physical test (same bolt condition, same excitation, same instant) has its 15 sensor-board recordings split between train and test. Your classifier doesn't have to learn the structural fault — it just has to recognize "hey, this test produced these 15 traces, and 12 of them were labeled X in training, so this 13th one is probably X too." That's leakage. Reported accuracy will be near-perfect; real generalization will be near-zero.</w:t>
            </w:r>
          </w:p>
        </w:tc>
      </w:tr>
    </w:tbl>
    <w:p>
      <w:pPr>
        <w:spacing w:after="140"/>
      </w:pPr>
      <w:r>
        <w:rPr>
          <w:sz w:val="22"/>
          <w:szCs w:val="22"/>
        </w:rPr>
        <w:t xml:space="preserve">Better split strategies, in increasing order of rigour:</w:t>
      </w:r>
    </w:p>
    <w:p>
      <w:pPr>
        <w:pStyle w:val="ListParagraph"/>
        <w:numPr>
          <w:ilvl w:val="0"/>
          <w:numId w:val="3"/>
        </w:numPr>
        <w:spacing w:after="80"/>
      </w:pPr>
      <w:r>
        <w:rPr>
          <w:b/>
          <w:bCs/>
          <w:sz w:val="22"/>
          <w:szCs w:val="22"/>
        </w:rPr>
        <w:t xml:space="preserve">Split by replicate. </w:t>
      </w:r>
      <w:r>
        <w:rPr>
          <w:sz w:val="22"/>
          <w:szCs w:val="22"/>
        </w:rPr>
        <w:t xml:space="preserve">For each (Run, Wave1, Wave2) combination, hold out replicates 4 and 5 for testing. This guarantees the classifier doesn't see a particular replicate of a particular test in training.</w:t>
      </w:r>
    </w:p>
    <w:p>
      <w:pPr>
        <w:pStyle w:val="ListParagraph"/>
        <w:numPr>
          <w:ilvl w:val="0"/>
          <w:numId w:val="3"/>
        </w:numPr>
        <w:spacing w:after="80"/>
      </w:pPr>
      <w:r>
        <w:rPr>
          <w:b/>
          <w:bCs/>
          <w:sz w:val="22"/>
          <w:szCs w:val="22"/>
        </w:rPr>
        <w:t xml:space="preserve">Split by sensor board. </w:t>
      </w:r>
      <w:r>
        <w:rPr>
          <w:sz w:val="22"/>
          <w:szCs w:val="22"/>
        </w:rPr>
        <w:t xml:space="preserve">Hold out 2 or 3 of the 15 sensor boards entirely — never train on them. Tests whether features generalize across hardware unit-to-unit variation.</w:t>
      </w:r>
    </w:p>
    <w:p>
      <w:pPr>
        <w:pStyle w:val="ListParagraph"/>
        <w:numPr>
          <w:ilvl w:val="0"/>
          <w:numId w:val="3"/>
        </w:numPr>
        <w:spacing w:after="80"/>
      </w:pPr>
      <w:r>
        <w:rPr>
          <w:b/>
          <w:bCs/>
          <w:sz w:val="22"/>
          <w:szCs w:val="22"/>
        </w:rPr>
        <w:t xml:space="preserve">Split by excitation pattern. </w:t>
      </w:r>
      <w:r>
        <w:rPr>
          <w:sz w:val="22"/>
          <w:szCs w:val="22"/>
        </w:rPr>
        <w:t xml:space="preserve">Hold out one or two Wave-1/Wave-2 combinations. Tests whether the classifier has learned a generalizable structural signature or has just memorized excitation shapes.</w:t>
      </w:r>
    </w:p>
    <w:p>
      <w:pPr>
        <w:pStyle w:val="ListParagraph"/>
        <w:numPr>
          <w:ilvl w:val="0"/>
          <w:numId w:val="3"/>
        </w:numPr>
        <w:spacing w:after="80"/>
      </w:pPr>
      <w:r>
        <w:rPr>
          <w:b/>
          <w:bCs/>
          <w:sz w:val="22"/>
          <w:szCs w:val="22"/>
        </w:rPr>
        <w:t xml:space="preserve">Combinations of the above. </w:t>
      </w:r>
      <w:r>
        <w:rPr>
          <w:sz w:val="22"/>
          <w:szCs w:val="22"/>
        </w:rPr>
        <w:t xml:space="preserve">Strongest test: hold out a sensor board × excitation pattern × replicate combination so the test set has no overlap on any of those three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Report multiple splits</w:t>
            </w:r>
          </w:p>
          <w:p>
            <w:pPr>
              <w:spacing w:after="0"/>
            </w:pPr>
            <w:r>
              <w:rPr>
                <w:sz w:val="22"/>
                <w:szCs w:val="22"/>
              </w:rPr>
              <w:t xml:space="preserve">A genuinely strong submission will report classifier performance under several of these splits side-by-side. Showing 99% accuracy under random split + 70% under replicate-only split + 60% under sensor-board split is far more informative than reporting one number, and tells the judges (and ADB Safegate) where the classifier's strengths and weaknesses actually live.</w:t>
            </w:r>
          </w:p>
        </w:tc>
      </w:tr>
    </w:tbl>
    <w:p>
      <w:pPr>
        <w:pStyle w:val="Heading2"/>
        <w:spacing w:after="140" w:before="280"/>
      </w:pPr>
      <w:r>
        <w:rPr>
          <w:b/>
          <w:bCs/>
          <w:color w:val="002E44"/>
          <w:sz w:val="26"/>
          <w:szCs w:val="26"/>
        </w:rPr>
        <w:t xml:space="preserve">5.3  Suggested first steps</w:t>
      </w:r>
    </w:p>
    <w:p>
      <w:pPr>
        <w:pStyle w:val="ListParagraph"/>
        <w:numPr>
          <w:ilvl w:val="0"/>
          <w:numId w:val="3"/>
        </w:numPr>
        <w:spacing w:after="80"/>
      </w:pPr>
      <w:r>
        <w:rPr>
          <w:b/>
          <w:bCs/>
          <w:sz w:val="22"/>
          <w:szCs w:val="22"/>
        </w:rPr>
        <w:t xml:space="preserve">Build a loader. </w:t>
      </w:r>
      <w:r>
        <w:rPr>
          <w:sz w:val="22"/>
          <w:szCs w:val="22"/>
        </w:rPr>
        <w:t xml:space="preserve">Write a function that takes </w:t>
      </w:r>
      <w:r>
        <w:rPr>
          <w:rFonts w:ascii="Consolas" w:cs="Consolas" w:eastAsia="Consolas" w:hAnsi="Consolas"/>
          <w:sz w:val="20"/>
          <w:szCs w:val="20"/>
          <w:shd w:fill="F2F2F2" w:val="clear"/>
        </w:rPr>
        <w:t xml:space="preserve">(run, test_id, sensor_board_id)</w:t>
      </w:r>
      <w:r>
        <w:rPr>
          <w:sz w:val="22"/>
          <w:szCs w:val="22"/>
        </w:rPr>
        <w:t xml:space="preserve"> and returns the vibration DataFrame plus the matching Test.csv metadata row. You will use this many times; getting it right early saves hours.</w:t>
      </w:r>
    </w:p>
    <w:p>
      <w:pPr>
        <w:pStyle w:val="ListParagraph"/>
        <w:numPr>
          <w:ilvl w:val="0"/>
          <w:numId w:val="3"/>
        </w:numPr>
        <w:spacing w:after="80"/>
      </w:pPr>
      <w:r>
        <w:rPr>
          <w:b/>
          <w:bCs/>
          <w:sz w:val="22"/>
          <w:szCs w:val="22"/>
        </w:rPr>
        <w:t xml:space="preserve">Plot one capture per condition. </w:t>
      </w:r>
      <w:r>
        <w:rPr>
          <w:sz w:val="22"/>
          <w:szCs w:val="22"/>
        </w:rPr>
        <w:t xml:space="preserve">Pick the same Test ID across Run A, Run B, Run C, the same sensor board. Plot the time series, then plot the FFT spectrum. Look for visible differences. If you can see them by eye, your classifier should be able to. If you cannot, try other Test IDs or other sensor boards.</w:t>
      </w:r>
    </w:p>
    <w:p>
      <w:pPr>
        <w:pStyle w:val="ListParagraph"/>
        <w:numPr>
          <w:ilvl w:val="0"/>
          <w:numId w:val="3"/>
        </w:numPr>
        <w:spacing w:after="80"/>
      </w:pPr>
      <w:r>
        <w:rPr>
          <w:b/>
          <w:bCs/>
          <w:sz w:val="22"/>
          <w:szCs w:val="22"/>
        </w:rPr>
        <w:t xml:space="preserve">Try the simplest possible classifier first. </w:t>
      </w:r>
      <w:r>
        <w:rPr>
          <w:sz w:val="22"/>
          <w:szCs w:val="22"/>
        </w:rPr>
        <w:t xml:space="preserve">Compute, say, the energy in 10 frequency bands per axis (30 features) and feed it into logistic regression. The accuracy this gets is your baseline. Anything more complex needs to clearly beat it.</w:t>
      </w:r>
    </w:p>
    <w:p>
      <w:pPr>
        <w:pStyle w:val="ListParagraph"/>
        <w:numPr>
          <w:ilvl w:val="0"/>
          <w:numId w:val="3"/>
        </w:numPr>
        <w:spacing w:after="80"/>
      </w:pPr>
      <w:r>
        <w:rPr>
          <w:b/>
          <w:bCs/>
          <w:sz w:val="22"/>
          <w:szCs w:val="22"/>
        </w:rPr>
        <w:t xml:space="preserve">Probe excitation sensitivity. </w:t>
      </w:r>
      <w:r>
        <w:rPr>
          <w:sz w:val="22"/>
          <w:szCs w:val="22"/>
        </w:rPr>
        <w:t xml:space="preserve">Train classifiers on only one excitation pattern at a time. Which excitations let the classifier separate classes most cleanly? That tells you something physical about which frequencies the fault signature lives at.</w:t>
      </w:r>
    </w:p>
    <w:p>
      <w:pPr>
        <w:pStyle w:val="ListParagraph"/>
        <w:numPr>
          <w:ilvl w:val="0"/>
          <w:numId w:val="3"/>
        </w:numPr>
        <w:spacing w:after="80"/>
      </w:pPr>
      <w:r>
        <w:rPr>
          <w:b/>
          <w:bCs/>
          <w:sz w:val="22"/>
          <w:szCs w:val="22"/>
        </w:rPr>
        <w:t xml:space="preserve">Probe channel sensitivity. </w:t>
      </w:r>
      <w:r>
        <w:rPr>
          <w:sz w:val="22"/>
          <w:szCs w:val="22"/>
        </w:rPr>
        <w:t xml:space="preserve">Same idea but per axis. Is the X axis enough? Is Z dominant? This is part of "excitation and channel insight."</w:t>
      </w:r>
    </w:p>
    <w:p>
      <w:pPr>
        <w:pStyle w:val="ListParagraph"/>
        <w:numPr>
          <w:ilvl w:val="0"/>
          <w:numId w:val="3"/>
        </w:numPr>
        <w:spacing w:after="80"/>
      </w:pPr>
      <w:r>
        <w:rPr>
          <w:b/>
          <w:bCs/>
          <w:sz w:val="22"/>
          <w:szCs w:val="22"/>
        </w:rPr>
        <w:t xml:space="preserve">Stress-test with the leakage-aware splits. </w:t>
      </w:r>
      <w:r>
        <w:rPr>
          <w:sz w:val="22"/>
          <w:szCs w:val="22"/>
        </w:rPr>
        <w:t xml:space="preserve">After you have an apparently-working classifier under naive splits, see what happens under the four split strategies in 5.2. Be ready for the number to drop. It is supposed to.</w:t>
      </w:r>
    </w:p>
    <w:p>
      <w:pPr>
        <w:pStyle w:val="Heading2"/>
        <w:spacing w:after="140" w:before="280"/>
      </w:pPr>
      <w:r>
        <w:rPr>
          <w:b/>
          <w:bCs/>
          <w:color w:val="002E44"/>
          <w:sz w:val="26"/>
          <w:szCs w:val="26"/>
        </w:rPr>
        <w:t xml:space="preserve">5.4  Things to watch out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The dataset is balanced by design</w:t>
            </w:r>
          </w:p>
          <w:p>
            <w:pPr>
              <w:spacing w:after="0"/>
            </w:pPr>
            <w:r>
              <w:rPr>
                <w:sz w:val="22"/>
                <w:szCs w:val="22"/>
              </w:rPr>
              <w:t xml:space="preserve">Each run has the same 210 paired-wave tests. Don't introduce class imbalance accidentally by, for example, training only on a subset of one condition. If you do filter, filter symmetrically across runs.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Lab data ≠ field data</w:t>
            </w:r>
          </w:p>
          <w:p>
            <w:pPr>
              <w:spacing w:after="0"/>
            </w:pPr>
            <w:r>
              <w:rPr>
                <w:sz w:val="22"/>
                <w:szCs w:val="22"/>
              </w:rPr>
              <w:t xml:space="preserve">Every result you produce on this dataset is a result on a controlled lab rig. In the field, fixtures live with traffic vibration, weather, ambient noise, and excitations from sources you don't control. Your gap analysis section should take this seriously: which features in your classifier would survive being moved to the field, and which would not?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F26522" w:sz="24"/>
              <w:bottom w:val="none" w:color="auto" w:sz="0"/>
              <w:right w:val="none" w:color="auto" w:sz="0"/>
            </w:tcBorders>
            <w:shd w:fill="F2F2F2" w:val="clear"/>
            <w:tcMar>
              <w:top w:type="dxa" w:w="160"/>
              <w:left w:type="dxa" w:w="200"/>
              <w:bottom w:type="dxa" w:w="160"/>
              <w:right w:type="dxa" w:w="200"/>
            </w:tcMar>
          </w:tcPr>
          <w:p>
            <w:pPr>
              <w:spacing w:after="60"/>
            </w:pPr>
            <w:r>
              <w:rPr>
                <w:b/>
                <w:bCs/>
                <w:color w:val="F26522"/>
                <w:sz w:val="22"/>
                <w:szCs w:val="22"/>
              </w:rPr>
              <w:t xml:space="preserve">Don't train on "Run" as a feature</w:t>
            </w:r>
          </w:p>
          <w:p>
            <w:pPr>
              <w:spacing w:after="0"/>
            </w:pPr>
            <w:r>
              <w:rPr>
                <w:sz w:val="22"/>
                <w:szCs w:val="22"/>
              </w:rPr>
              <w:t xml:space="preserve">It is technically possible to feed the run identifier (or anything that uniquely identifies a run) into your model. Don't. Run identity is the label — using it as a feature is just memorising the label, which is the most subtle form of leakage.</w:t>
            </w:r>
          </w:p>
        </w:tc>
      </w:tr>
    </w:tbl>
    <w:p>
      <w:pPr>
        <w:pageBreakBefore/>
      </w:pPr>
      <w:r>
        <w:t xml:space="preserve"/>
      </w:r>
    </w:p>
    <w:p>
      <w:pPr>
        <w:pStyle w:val="Heading1"/>
        <w:spacing w:after="180" w:before="360"/>
      </w:pPr>
      <w:r>
        <w:rPr>
          <w:b/>
          <w:bCs/>
          <w:color w:val="002E44"/>
          <w:sz w:val="32"/>
          <w:szCs w:val="32"/>
        </w:rPr>
        <w:t xml:space="preserve">6. Background Reference</w:t>
      </w:r>
    </w:p>
    <w:p>
      <w:pPr>
        <w:pStyle w:val="Heading2"/>
        <w:spacing w:after="140" w:before="280"/>
      </w:pPr>
      <w:r>
        <w:rPr>
          <w:b/>
          <w:bCs/>
          <w:color w:val="002E44"/>
          <w:sz w:val="26"/>
          <w:szCs w:val="26"/>
        </w:rPr>
        <w:t xml:space="preserve">6.1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Term</w:t>
            </w:r>
          </w:p>
        </w:tc>
        <w:tc>
          <w:tcPr>
            <w:tcW w:type="dxa" w:w="63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Meaning</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3-axis accelerometer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sensor that measures acceleration along three orthogonal axes (X, Y, Z) simultaneously.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ADC (Analog-to-Digital Converter)</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Hardware that converts a continuous voltage from a sensor into a discrete integer value. Raw ADC counts are unitless integers.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Airfield Ground Lighting (AGL)</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category of lighting used on runways, taxiways, and aprons to guide aircraft.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Axon EQ</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ADB Safegate's brand of LED airfield lighting fixture (the type instrumented in this case study's parent system).</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Bolt status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mounting condition of a fixture: in this dataset, 30NM (torqued to spec, healthy), Loose, or Mix-45 Deg (loosened by 45° from spec).</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Damping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How quickly vibration energy in a structure decays. Shows up in the frequency domain as the width of a resonance peak.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Excitation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applied vibration that probes a structure's response — here, sweeps generated by a subwoofer.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FFT (Fast Fourier Transform)</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An algorithm that transforms a time-domain signal into the frequency domain (a spectrum).</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Frequency bin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discrete frequency point in an FFT output; bin spacing = sample_rate / 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Mode / Eigenfrequency / Natural frequency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frequency at which a structure preferentially vibrates. Each structure has its own set of these.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Modal analysis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Studying a structure's natural frequencies, mode shapes, and damping — the technical foundation for vibration-based fault detection.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Nyquist frequency</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Half the sample rate. The maximum frequency that can be unambiguously represented by a sampled signal (here, 13,500 Hz).</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Replicate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An independent repeat of the same test under the same conditions. The 5-digit Test IDs include 5 replicates of each excitation.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Resonance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Strong vibration response when a structure is excited at one of its natural frequencies.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RMS (Root Mean Square)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common measure of the overall amplitude of a vibration signal.</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Run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of the three top-level data groups (A, B, C), each corresponding to a different bolt condition.</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Sample rate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Number of samples taken per second (here, 27,000 Hz).</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Sensor board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proposed in-fixture monitoring board with a 3-axis accelerometer; 15 such boards were used in parallel during testing.</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Sweep / Chirp</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An excitation signal whose frequency increases or decreases continuously over time.</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Spectral centroid</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"center of mass" frequency of a spectrum — a single number summarizing where most energy lives.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Spectrum (frequency-domain)</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representation of how a signal's energy is distributed across frequency.</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VMF</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The lab location identifier for ADB Safegate's test facility — appears as Location in Test.csv and is a constant across this dataset.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Window (windowing)</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 function multiplied with a signal before FFT to reduce spectral leakage (e.g. Hann, Hamming).</w:t>
            </w:r>
          </w:p>
        </w:tc>
      </w:tr>
    </w:tbl>
    <w:p>
      <w:pPr>
        <w:pStyle w:val="Heading2"/>
        <w:spacing w:after="140" w:before="280"/>
      </w:pPr>
      <w:r>
        <w:rPr>
          <w:b/>
          <w:bCs/>
          <w:color w:val="002E44"/>
          <w:sz w:val="26"/>
          <w:szCs w:val="26"/>
        </w:rPr>
        <w:t xml:space="preserve">6.2  Quick reference: where to find what</w:t>
      </w:r>
    </w:p>
    <w:p>
      <w:pPr>
        <w:spacing w:after="140"/>
      </w:pPr>
      <w:r>
        <w:rPr>
          <w:sz w:val="22"/>
          <w:szCs w:val="22"/>
        </w:rPr>
        <w:t xml:space="preserve">Common things you will need to look up while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Question</w:t>
            </w:r>
          </w:p>
        </w:tc>
        <w:tc>
          <w:tcPr>
            <w:tcW w:type="dxa" w:w="3000"/>
            <w:tcBorders>
              <w:top w:val="single" w:color="CCCCCC" w:sz="4"/>
              <w:left w:val="single" w:color="CCCCCC" w:sz="4"/>
              <w:bottom w:val="single" w:color="CCCCCC" w:sz="4"/>
              <w:right w:val="single" w:color="CCCCCC" w:sz="4"/>
            </w:tcBorders>
            <w:shd w:fill="002E44" w:val="clear"/>
            <w:tcMar>
              <w:top w:type="dxa" w:w="100"/>
              <w:left w:type="dxa" w:w="140"/>
              <w:bottom w:type="dxa" w:w="100"/>
              <w:right w:type="dxa" w:w="140"/>
            </w:tcMar>
          </w:tcPr>
          <w:p>
            <w:r>
              <w:rPr>
                <w:b/>
                <w:bCs/>
                <w:color w:val="FFFFFF"/>
                <w:sz w:val="20"/>
                <w:szCs w:val="20"/>
              </w:rPr>
              <w:t xml:space="preserve">Refer to</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 does my CSV file actually contain?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3.3</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 is sample rate / Nyquist / number of samples?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3.3</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 is Test ID 30406? (or any other test ID)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3.4</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Which frequencies does Wave 1 type 4 cover?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3.4</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 does Bolt Status "Mix-45 Deg" mean?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3.1, 6.1</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How do I read Test.csv into pandas?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3.5</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How do I compute an FFT?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4.2</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How do I avoid leakage in train/test split?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5.2</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What's resonance? What's damping?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Sections 2.1, 2.2</w:t>
            </w:r>
          </w:p>
        </w:tc>
      </w:tr>
      <w:tr>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What's an FFT for, intuitively?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Section 2.4</w:t>
            </w:r>
          </w:p>
        </w:tc>
      </w:tr>
    </w:tbl>
    <w:p>
      <w:pPr>
        <w:pStyle w:val="Heading2"/>
        <w:spacing w:after="140" w:before="280"/>
      </w:pPr>
      <w:r>
        <w:rPr>
          <w:b/>
          <w:bCs/>
          <w:color w:val="002E44"/>
          <w:sz w:val="26"/>
          <w:szCs w:val="26"/>
        </w:rPr>
        <w:t xml:space="preserve">6.3  Final word</w:t>
      </w:r>
    </w:p>
    <w:p>
      <w:pPr>
        <w:spacing w:after="140"/>
      </w:pPr>
      <w:r>
        <w:rPr>
          <w:sz w:val="22"/>
          <w:szCs w:val="22"/>
        </w:rPr>
        <w:t xml:space="preserve">You have something the LED Degradation team does not have: ground-truth labels. That is a luxury — use it, but don't lean on it too hard. The most credible solutions in this case study will be the ones where the classifier's behaviour is grounded in physics, where the train/test methodology is set up to test real generalization rather than memorization, and where the gap analysis is honest about how much of the lab result would survive a move to the runway.</w:t>
      </w:r>
    </w:p>
    <w:p>
      <w:pPr>
        <w:spacing w:after="140"/>
      </w:pPr>
      <w:r>
        <w:rPr>
          <w:sz w:val="22"/>
          <w:szCs w:val="22"/>
        </w:rPr>
        <w:t xml:space="preserve">If something in this manual is unclear, or you hit a wall in the data, come find us at the booth.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ADB Safegate Hackathon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left"/>
    </w:pPr>
    <w:r>
      <w:rPr>
        <w:color w:val="808080"/>
        <w:sz w:val="18"/>
        <w:szCs w:val="18"/>
      </w:rPr>
      <w:t xml:space="preserve">Structural Integrity — Student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2E4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02E4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2E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Integrity Student Manual</dc:title>
  <dc:creator>ADB Safegate Hackathon</dc:creator>
  <dc:description>Student manual for the Structural Integrity case study at the ADB Safegate Code the Sky hackathon.</dc:description>
  <cp:lastModifiedBy>Un-named</cp:lastModifiedBy>
  <cp:revision>1</cp:revision>
  <dcterms:created xsi:type="dcterms:W3CDTF">2026-05-10T14:53:05.204Z</dcterms:created>
  <dcterms:modified xsi:type="dcterms:W3CDTF">2026-05-10T14:53:05.218Z</dcterms:modified>
</cp:coreProperties>
</file>

<file path=docProps/custom.xml><?xml version="1.0" encoding="utf-8"?>
<Properties xmlns="http://schemas.openxmlformats.org/officeDocument/2006/custom-properties" xmlns:vt="http://schemas.openxmlformats.org/officeDocument/2006/docPropsVTypes"/>
</file>