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Результаты выполнения шести заданий Solana</w:t>
      </w:r>
    </w:p>
    <w:p>
      <w:pPr>
        <w:spacing w:after="240"/>
      </w:pPr>
      <w:r>
        <w:rPr>
          <w:color w:val="5F5F5F"/>
          <w:sz w:val="19"/>
        </w:rPr>
        <w:t>Состояние на 30 сентября 2026 года</w:t>
      </w:r>
    </w:p>
    <w:p>
      <w:r>
        <w:rPr>
          <w:b/>
        </w:rPr>
        <w:t xml:space="preserve">Программная часть всех шести заданий выполнена в проекте. </w:t>
      </w:r>
      <w:r>
        <w:t>Задания 1–3 также проверены в Devnet. Для заданий 4–6 SBF-сборка, развёртывание и создание on-chain аккаунтов пока не проводились. Ниже указано, чем подтверждается каждый результат.</w:t>
      </w:r>
    </w:p>
    <w:p>
      <w:pPr>
        <w:pStyle w:val="Heading2"/>
      </w:pPr>
      <w:r>
        <w:t>1 Кошелёк и первая транзакция</w:t>
      </w:r>
    </w:p>
    <w:p>
      <w:pPr>
        <w:keepLines/>
      </w:pPr>
      <w:r>
        <w:t>Созданы два учебных кошелька. В Solana Devnet отправлено 0,001 тестового SOL; получатель получил 1 000 000 lamports.</w:t>
      </w:r>
      <w:r>
        <w:rPr>
          <w:b/>
        </w:rPr>
        <w:t xml:space="preserve"> Подтверждение: </w:t>
      </w:r>
      <w:r>
        <w:t>подтверждённая транзакция KwgF96gR19aV2ZeF7iF2rr6YBqsykHD96LtDXWSHonmxeTJaJYDm4er2mC466B7D2NWz2DY8BooxJQ79PzGjwkD; отчёт verification/learning-first-transfer.json.</w:t>
      </w:r>
    </w:p>
    <w:p>
      <w:pPr>
        <w:pStyle w:val="Heading2"/>
      </w:pPr>
      <w:r>
        <w:t>2 Разбор реальной транзакции</w:t>
      </w:r>
    </w:p>
    <w:p>
      <w:pPr>
        <w:keepLines/>
      </w:pPr>
      <w:r>
        <w:t>Разобрана транзакция задания 1: три account, один вызов System Program с инструкцией transfer, комиссия 5 000 lamports, успешный статус.</w:t>
      </w:r>
      <w:r>
        <w:rPr>
          <w:b/>
        </w:rPr>
        <w:t xml:space="preserve"> Подтверждение: </w:t>
      </w:r>
      <w:r>
        <w:t>verification/learning-transaction-analysis.json и интерактивный разбор на learning.html.</w:t>
      </w:r>
    </w:p>
    <w:p>
      <w:pPr>
        <w:pStyle w:val="Heading2"/>
      </w:pPr>
      <w:r>
        <w:t>3 Инструмент на Rust</w:t>
      </w:r>
    </w:p>
    <w:p>
      <w:pPr>
        <w:keepLines/>
      </w:pPr>
      <w:r>
        <w:t>Написан CLI для чтения баланса, аккаунта, программы и транзакции; перед запросом он проверяет genesis hash Devnet.</w:t>
      </w:r>
      <w:r>
        <w:rPr>
          <w:b/>
        </w:rPr>
        <w:t xml:space="preserve"> Подтверждение: </w:t>
      </w:r>
      <w:r>
        <w:t>learning/rust-cli/src/main.rs; cargo check и запросы balance и tx к Devnet прошли.</w:t>
      </w:r>
    </w:p>
    <w:p>
      <w:pPr>
        <w:pStyle w:val="Heading2"/>
      </w:pPr>
      <w:r>
        <w:t>4 Первая Solana Program</w:t>
      </w:r>
    </w:p>
    <w:p>
      <w:pPr>
        <w:keepLines/>
      </w:pPr>
      <w:r>
        <w:t>Написана инструкция ping в Anchor. Исходный Rust-код проходит cargo check.</w:t>
      </w:r>
      <w:r>
        <w:rPr>
          <w:b/>
        </w:rPr>
        <w:t xml:space="preserve"> Подтверждение: </w:t>
      </w:r>
      <w:r>
        <w:t>learning/anchor/programs/antimatter_learning/src/lib.rs. SBF-бинарник и транзакция развёртывания в Devnet пока отсутствуют.</w:t>
      </w:r>
    </w:p>
    <w:p>
      <w:pPr>
        <w:pStyle w:val="Heading2"/>
      </w:pPr>
      <w:r>
        <w:t>5 Anchor Counter</w:t>
      </w:r>
    </w:p>
    <w:p>
      <w:pPr>
        <w:keepLines/>
      </w:pPr>
      <w:r>
        <w:t>Реализованы initialize_counter и increment_counter для PDA каждого кошелька. Добавлены проверка владельца, подписи и защита от переполнения.</w:t>
      </w:r>
      <w:r>
        <w:rPr>
          <w:b/>
        </w:rPr>
        <w:t xml:space="preserve"> Подтверждение: </w:t>
      </w:r>
      <w:r>
        <w:t>исходник Anchor, scripts/learning/client.ts и тесты learning-program.test.ts; вызовы в Devnet ожидают развёртывания программы.</w:t>
      </w:r>
    </w:p>
    <w:p>
      <w:pPr>
        <w:pStyle w:val="Heading2"/>
      </w:pPr>
      <w:r>
        <w:t>6 On-chain профиль через PDA</w:t>
      </w:r>
    </w:p>
    <w:p>
      <w:pPr>
        <w:keepLines/>
      </w:pPr>
      <w:r>
        <w:t>Реализованы создание и обновление профиля по PDA из адреса владельца; имя и описание ограничены по длине. Браузерный экран выводит PDA и умеет читать состояние.</w:t>
      </w:r>
      <w:r>
        <w:rPr>
          <w:b/>
        </w:rPr>
        <w:t xml:space="preserve"> Подтверждение: </w:t>
      </w:r>
      <w:r>
        <w:t>исходник Anchor, src/learning-program.ts и тесты; сам профиль в Devnet ещё не создан.</w:t>
      </w:r>
    </w:p>
    <w:p>
      <w:pPr>
        <w:spacing w:before="200"/>
      </w:pPr>
      <w:r>
        <w:rPr>
          <w:b/>
        </w:rPr>
        <w:t xml:space="preserve">Общая проверка кода: </w:t>
      </w:r>
      <w:r>
        <w:t>42 теста прошли, веб-сборка и синхронизация нативных ресурсов завершились успешно. Полное сетевое подтверждение заданий 4–6 требует anchor build, anchor deploy и вызовов клиента на Mac, Linux или WSL.</w:t>
      </w:r>
    </w:p>
    <w:p>
      <w:r>
        <w:br w:type="page"/>
      </w:r>
    </w:p>
    <w:p>
      <w:pPr>
        <w:pStyle w:val="Heading2"/>
        <w:spacing w:before="0"/>
      </w:pPr>
      <w:r>
        <w:t>Задание 1  Подтверждённый перевод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832000" cy="20958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transf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095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60"/>
      </w:pPr>
      <w:r>
        <w:rPr>
          <w:color w:val="5F5F5F"/>
          <w:sz w:val="18"/>
        </w:rPr>
        <w:t>Снимок проверочного отчёта с подписью, слотом, комиссией и балансом получателя.</w:t>
      </w:r>
    </w:p>
    <w:p>
      <w:pPr>
        <w:pStyle w:val="Heading2"/>
        <w:spacing w:before="340"/>
      </w:pPr>
      <w:r>
        <w:t>Задание 2  Разбор транзакции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832000" cy="20958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detectiv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095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60"/>
      </w:pPr>
      <w:r>
        <w:rPr>
          <w:color w:val="5F5F5F"/>
          <w:sz w:val="18"/>
        </w:rPr>
        <w:t>Снимок отчёта с аккаунтами, System Program и инструкцией transfer.</w:t>
      </w:r>
    </w:p>
    <w:p>
      <w:r>
        <w:br w:type="page"/>
      </w:r>
    </w:p>
    <w:p>
      <w:pPr>
        <w:pStyle w:val="Heading2"/>
        <w:spacing w:before="0"/>
      </w:pPr>
      <w:r>
        <w:t>Задание 3  Вывод Rust CLI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832000" cy="20958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rust-cli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095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60"/>
      </w:pPr>
      <w:r>
        <w:rPr>
          <w:color w:val="5F5F5F"/>
          <w:sz w:val="18"/>
        </w:rPr>
        <w:t>Снимок результата повторного запуска CLI с данными Devnet-транзакции.</w:t>
      </w:r>
    </w:p>
    <w:p>
      <w:pPr>
        <w:pStyle w:val="Heading2"/>
        <w:spacing w:before="340"/>
      </w:pPr>
      <w:r>
        <w:t>Задание 4  Исходник программы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832000" cy="209587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progra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095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60"/>
      </w:pPr>
      <w:r>
        <w:rPr>
          <w:color w:val="5F5F5F"/>
          <w:sz w:val="18"/>
        </w:rPr>
        <w:t>Фрагмент ping, успешный cargo check и текущий статус Program ID в Devnet.</w:t>
      </w:r>
    </w:p>
    <w:p>
      <w:r>
        <w:br w:type="page"/>
      </w:r>
    </w:p>
    <w:p>
      <w:pPr>
        <w:pStyle w:val="Heading2"/>
        <w:spacing w:before="0"/>
      </w:pPr>
      <w:r>
        <w:t>Задание 5  Counter PDA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832000" cy="209587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count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095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60"/>
      </w:pPr>
      <w:r>
        <w:rPr>
          <w:color w:val="5F5F5F"/>
          <w:sz w:val="18"/>
        </w:rPr>
        <w:t>Фрагменты Anchor-кода, вычисленный PDA и результат тестов клиента.</w:t>
      </w:r>
    </w:p>
    <w:p>
      <w:pPr>
        <w:pStyle w:val="Heading2"/>
        <w:spacing w:before="340"/>
      </w:pPr>
      <w:r>
        <w:t>Задание 6  Profile PDA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832000" cy="209587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profil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095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60"/>
      </w:pPr>
      <w:r>
        <w:rPr>
          <w:color w:val="5F5F5F"/>
          <w:sz w:val="18"/>
        </w:rPr>
        <w:t>Фрагменты Anchor-кода, вычисленный PDA и результат тестов клиента.</w:t>
      </w:r>
    </w:p>
    <w:p>
      <w:pPr>
        <w:spacing w:before="200"/>
      </w:pPr>
      <w:r>
        <w:rPr>
          <w:b/>
        </w:rPr>
        <w:t xml:space="preserve">Источник снимков: </w:t>
      </w:r>
      <w:r>
        <w:t>публичные отчёты Devnet, исходники проекта и повторно выполненные локальные команды. Снимки 4–6 подтверждают реализацию и тесты, но не заменяют подтверждение развёртывания программы в Devnet.</w:t>
      </w:r>
    </w:p>
    <w:sectPr w:rsidR="00FC693F" w:rsidRPr="0006063C" w:rsidSect="00034616">
      <w:pgSz w:w="11906" w:h="16838"/>
      <w:pgMar w:top="1219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8" w:lineRule="auto"/>
    </w:pPr>
    <w:rPr>
      <w:rFonts w:ascii="Arial" w:hAnsi="Arial"/>
      <w:color w:val="14141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6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20" w:line="240" w:lineRule="auto"/>
      <w:contextualSpacing/>
      <w:pBdr>
        <w:bottom w:val="nil"/>
      </w:pBdr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Результаты выполнения шести заданий Solana</dc:title>
  <dc:subject>Подтверждение результатов заданий 1–6 в проекте ANTIMATTER</dc:subject>
  <dc:creator>ANTIMATTER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