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4125" w14:textId="77777777" w:rsidR="00DF74A0" w:rsidRDefault="00DF74A0" w:rsidP="00DF74A0">
      <w:pPr>
        <w:pStyle w:val="a3"/>
        <w:spacing w:before="0" w:beforeAutospacing="0" w:after="160" w:afterAutospacing="0"/>
        <w:ind w:left="360"/>
      </w:pPr>
      <w:r>
        <w:rPr>
          <w:b/>
          <w:bCs/>
          <w:color w:val="000000"/>
          <w:sz w:val="22"/>
          <w:szCs w:val="22"/>
        </w:rPr>
        <w:t>30. Объединение схем алгоритмов. Определяющие конъюнкции. Кодирование схем.</w:t>
      </w:r>
    </w:p>
    <w:p w14:paraId="1F09618C" w14:textId="77777777" w:rsidR="00DF74A0" w:rsidRDefault="00DF74A0" w:rsidP="00DF74A0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Нередко возникает необходимость в реализации устройства, поддерживающего выполнение сразу нескольких алгоритмов. Классическим примером подобной задачи является разработка арифметико-логического устройства (АЛУ) процессора ЭВМ. АЛУ должно иметь возможность осуществлять как стандартные арифметические (сложение, вычитание, умножение,</w:t>
      </w:r>
      <w:r>
        <w:rPr>
          <w:rFonts w:ascii="Calibri" w:hAnsi="Calibri" w:cs="Calibri"/>
          <w:color w:val="000000"/>
          <w:sz w:val="22"/>
          <w:szCs w:val="22"/>
        </w:rPr>
        <w:br/>
        <w:t>деление, возведение в степень и так далее), так и элементарные логические</w:t>
      </w:r>
      <w:r>
        <w:rPr>
          <w:rFonts w:ascii="Calibri" w:hAnsi="Calibri" w:cs="Calibri"/>
          <w:color w:val="000000"/>
          <w:sz w:val="22"/>
          <w:szCs w:val="22"/>
        </w:rPr>
        <w:br/>
        <w:t>операции (например, сравнение чисел). Каждой из перечисленных операций соответствует своя последовательность действий, а все устройство в целом должно обеспечивать выполнение каждого из алгоритмов.</w:t>
      </w:r>
      <w:r>
        <w:rPr>
          <w:rFonts w:ascii="Calibri" w:hAnsi="Calibri" w:cs="Calibri"/>
          <w:color w:val="000000"/>
          <w:sz w:val="22"/>
          <w:szCs w:val="22"/>
        </w:rPr>
        <w:br/>
        <w:t>В частном случае, объединение может быть произведено путем элементарного выбора конкретного алгоритма перед началом работы: «Если требуется осуществить операцию O1, то следует использовать алгоритм U1, если же необходимо осуществить операцию O2, то следует использовать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алгоритм U2, и так далее». Однако в более общем случае, такой тривиальный подход приведет к возрастанию накладных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расходов(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в примере с АЛУ— к увеличению аппаратных затрат) в следствие многократной реализации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общих для нескольких алгоритмов фрагментов. </w:t>
      </w:r>
    </w:p>
    <w:p w14:paraId="376ED87F" w14:textId="77777777" w:rsidR="005863BC" w:rsidRDefault="00DF74A0" w:rsidP="00DF74A0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Следовательно, для практического применения больше подойдет </w:t>
      </w:r>
      <w:r w:rsidRPr="005863BC">
        <w:rPr>
          <w:rFonts w:ascii="Calibri" w:hAnsi="Calibri" w:cs="Calibri"/>
          <w:b/>
          <w:bCs/>
          <w:color w:val="000000"/>
          <w:sz w:val="22"/>
          <w:szCs w:val="22"/>
        </w:rPr>
        <w:t>техника объединения,</w:t>
      </w:r>
      <w:r>
        <w:rPr>
          <w:rFonts w:ascii="Calibri" w:hAnsi="Calibri" w:cs="Calibri"/>
          <w:color w:val="000000"/>
          <w:sz w:val="22"/>
          <w:szCs w:val="22"/>
        </w:rPr>
        <w:t xml:space="preserve"> способная учитывать повторяющиеся последовательности действий.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Более формально, пусть имеются алгоритмы U1, U2,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заданные в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форме ЛСА, и требуется получить некоторый минимальный по некоторому критерию алгоритм U, который, при определенных дополнительных условиях, мог бы быть равносилен любому из U1, U2,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В роли дополнительных могут использоваться специальные логические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условия r1, r2,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применяемые в схеме U наряду с p1, p2,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таким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образом, чтобы каждая из возможных их конъюнкций R1, R2, ..., R2 k соответствовала не более чем одному алгоритму из U1, U2,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</w:p>
    <w:p w14:paraId="4833EBA7" w14:textId="44818241" w:rsidR="00DF74A0" w:rsidRDefault="00DF74A0" w:rsidP="00DF74A0">
      <w:pPr>
        <w:pStyle w:val="a3"/>
        <w:spacing w:before="0" w:beforeAutospacing="0" w:after="160" w:afterAutospacing="0"/>
      </w:pPr>
      <w:r w:rsidRPr="005863BC">
        <w:rPr>
          <w:rFonts w:ascii="Calibri" w:hAnsi="Calibri" w:cs="Calibri"/>
          <w:b/>
          <w:bCs/>
          <w:color w:val="000000"/>
          <w:sz w:val="22"/>
          <w:szCs w:val="22"/>
        </w:rPr>
        <w:t>Определение.</w:t>
      </w:r>
      <w:r>
        <w:rPr>
          <w:rFonts w:ascii="Calibri" w:hAnsi="Calibri" w:cs="Calibri"/>
          <w:color w:val="000000"/>
          <w:sz w:val="22"/>
          <w:szCs w:val="22"/>
        </w:rPr>
        <w:t xml:space="preserve"> Конъюнкции R1, R2,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сформированные из дополнительных условий r1, r2,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сопоставленные алгоритмам U1, U2,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называются определяющими конъюнкциями.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Очевидным образом, оптимальным значением k будет такое минимальное, что </w:t>
      </w:r>
      <w:r>
        <w:rPr>
          <w:rFonts w:ascii="Calibri" w:hAnsi="Calibri" w:cs="Calibri"/>
          <w:color w:val="000000"/>
          <w:sz w:val="22"/>
          <w:szCs w:val="22"/>
        </w:rPr>
        <w:t>2</w:t>
      </w:r>
      <w:r w:rsidR="005863BC" w:rsidRPr="005863BC">
        <w:rPr>
          <w:rFonts w:ascii="Calibri" w:hAnsi="Calibri" w:cs="Calibri"/>
          <w:color w:val="000000"/>
          <w:sz w:val="22"/>
          <w:szCs w:val="22"/>
        </w:rPr>
        <w:t>^</w:t>
      </w:r>
      <w:r w:rsidR="005863BC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 xml:space="preserve"> &gt; l.</w:t>
      </w:r>
      <w:r>
        <w:rPr>
          <w:rFonts w:ascii="Calibri" w:hAnsi="Calibri" w:cs="Calibri"/>
          <w:color w:val="000000"/>
          <w:sz w:val="22"/>
          <w:szCs w:val="22"/>
        </w:rPr>
        <w:br/>
        <w:t>Объединенной ЛСА U называется такая ЛСА, которая соответствует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863BC">
        <w:rPr>
          <w:rFonts w:ascii="Calibri" w:hAnsi="Calibri" w:cs="Calibri"/>
          <w:b/>
          <w:bCs/>
          <w:color w:val="000000"/>
          <w:sz w:val="22"/>
          <w:szCs w:val="22"/>
        </w:rPr>
        <w:t>двум условиям.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1. Любой оператор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входящий хотя бы в одну из объединяемых ЛСА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U1, U2,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входит ровно один раз в ЛСА U.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2. Если в ЛСА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r1, r2,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p1, p2,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подставить значения определяющей конъюнкции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то U трансформируется в равносильный, соответствующий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алгоритм.</w:t>
      </w:r>
    </w:p>
    <w:p w14:paraId="0AE43CE3" w14:textId="77777777" w:rsidR="00DF74A0" w:rsidRDefault="00DF74A0" w:rsidP="00DF74A0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Кроме того, введем понятие определяющей функции β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представляющей собой условное выражение</w:t>
      </w:r>
    </w:p>
    <w:p w14:paraId="2774BCF3" w14:textId="77777777" w:rsidR="005863BC" w:rsidRDefault="00DF74A0" w:rsidP="00DF74A0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50CCED4" wp14:editId="09E77A46">
            <wp:extent cx="1965960" cy="461845"/>
            <wp:effectExtent l="0" t="0" r="0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7189" cy="4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br/>
        <w:t>При этом будем считать, что определяющая функция указанного вида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соответствует оператору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задает выполнение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а R’1, R’2,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R’q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 xml:space="preserve">задают выполнение алгоритмов, в которых оператор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или отсутствует,</w:t>
      </w:r>
      <w:r>
        <w:rPr>
          <w:rFonts w:ascii="Calibri" w:hAnsi="Calibri" w:cs="Calibri"/>
          <w:color w:val="000000"/>
          <w:sz w:val="22"/>
          <w:szCs w:val="22"/>
        </w:rPr>
        <w:br/>
        <w:t>или имеет в точности такую же строку переходов в эквивалентной МСА.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3E4AE9C5" w14:textId="4DA3FEDA" w:rsidR="00DF74A0" w:rsidRDefault="00DF74A0" w:rsidP="00DF74A0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Принимая во внимание все вышеизложенное, задача </w:t>
      </w:r>
      <w:r w:rsidRPr="005863BC">
        <w:rPr>
          <w:rFonts w:ascii="Calibri" w:hAnsi="Calibri" w:cs="Calibri"/>
          <w:b/>
          <w:bCs/>
          <w:color w:val="000000"/>
          <w:sz w:val="22"/>
          <w:szCs w:val="22"/>
        </w:rPr>
        <w:t>объединения алгоритмов</w:t>
      </w:r>
      <w:r>
        <w:rPr>
          <w:rFonts w:ascii="Calibri" w:hAnsi="Calibri" w:cs="Calibri"/>
          <w:color w:val="000000"/>
          <w:sz w:val="22"/>
          <w:szCs w:val="22"/>
        </w:rPr>
        <w:t xml:space="preserve"> может быть решена следующим образом.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1. Построить равносильные ЛСА U1, U2, ...,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и </w:t>
      </w:r>
      <w:r>
        <w:rPr>
          <w:rFonts w:ascii="Calibri" w:hAnsi="Calibri" w:cs="Calibri"/>
          <w:color w:val="000000"/>
          <w:sz w:val="22"/>
          <w:szCs w:val="22"/>
        </w:rPr>
        <w:t>МСА.</w:t>
      </w:r>
      <w:r>
        <w:rPr>
          <w:rFonts w:ascii="Calibri" w:hAnsi="Calibri" w:cs="Calibri"/>
          <w:color w:val="000000"/>
          <w:sz w:val="22"/>
          <w:szCs w:val="22"/>
        </w:rPr>
        <w:br/>
        <w:t>2. Построить объединенную МСА, в которой каждый элемент α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пред-</w:t>
      </w:r>
      <w:r w:rsidRPr="00DF74A0">
        <w:t xml:space="preserve"> </w:t>
      </w:r>
      <w:r w:rsidRPr="00DF74A0">
        <w:lastRenderedPageBreak/>
        <w:drawing>
          <wp:inline distT="0" distB="0" distL="0" distR="0" wp14:anchorId="19B25D21" wp14:editId="4B219B97">
            <wp:extent cx="4091940" cy="551286"/>
            <wp:effectExtent l="0" t="0" r="381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573" cy="5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br/>
        <w:t xml:space="preserve">3. Построить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недоопределенную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систему формул перехода S1.</w:t>
      </w:r>
      <w:r>
        <w:rPr>
          <w:rFonts w:ascii="Calibri" w:hAnsi="Calibri" w:cs="Calibri"/>
          <w:color w:val="000000"/>
          <w:sz w:val="22"/>
          <w:szCs w:val="22"/>
        </w:rPr>
        <w:br/>
        <w:t>4. Построить систему скобочных формул перехода S2, доопределив ее.</w:t>
      </w:r>
      <w:r>
        <w:rPr>
          <w:rFonts w:ascii="Calibri" w:hAnsi="Calibri" w:cs="Calibri"/>
          <w:color w:val="000000"/>
          <w:sz w:val="22"/>
          <w:szCs w:val="22"/>
        </w:rPr>
        <w:br/>
        <w:t>5. Построить систему схемных формул перехода S3.</w:t>
      </w:r>
      <w:r>
        <w:rPr>
          <w:rFonts w:ascii="Calibri" w:hAnsi="Calibri" w:cs="Calibri"/>
          <w:color w:val="000000"/>
          <w:sz w:val="22"/>
          <w:szCs w:val="22"/>
        </w:rPr>
        <w:br/>
        <w:t>6. Минимизировать S3 по заданному критерию посредством полной си-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стемы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тождественных преобразований схемных формул.</w:t>
      </w:r>
      <w:r>
        <w:rPr>
          <w:rFonts w:ascii="Calibri" w:hAnsi="Calibri" w:cs="Calibri"/>
          <w:color w:val="000000"/>
          <w:sz w:val="22"/>
          <w:szCs w:val="22"/>
        </w:rPr>
        <w:br/>
        <w:t>7. Преобразовать S3 в эквивалентную ЛСА U.</w:t>
      </w:r>
    </w:p>
    <w:p w14:paraId="5AF71231" w14:textId="77777777" w:rsidR="00DF74A0" w:rsidRDefault="00DF74A0" w:rsidP="00DF74A0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Итогом выполнения перечисленных действий будет получение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логиче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ской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схемы объединенного алгоритма U.</w:t>
      </w:r>
    </w:p>
    <w:p w14:paraId="5381C3A8" w14:textId="77777777" w:rsidR="00DF74A0" w:rsidRDefault="00DF74A0" w:rsidP="00DF74A0">
      <w:pPr>
        <w:pStyle w:val="a3"/>
        <w:spacing w:before="0" w:beforeAutospacing="0" w:after="160" w:afterAutospacing="0"/>
      </w:pPr>
      <w:r w:rsidRPr="005863BC">
        <w:rPr>
          <w:rFonts w:ascii="Calibri" w:hAnsi="Calibri" w:cs="Calibri"/>
          <w:b/>
          <w:bCs/>
          <w:color w:val="000000"/>
          <w:sz w:val="22"/>
          <w:szCs w:val="22"/>
        </w:rPr>
        <w:t>Соседнее кодирование</w:t>
      </w:r>
      <w:r>
        <w:rPr>
          <w:rFonts w:ascii="Calibri" w:hAnsi="Calibri" w:cs="Calibri"/>
          <w:color w:val="000000"/>
          <w:sz w:val="22"/>
          <w:szCs w:val="22"/>
        </w:rPr>
        <w:t xml:space="preserve"> – для всех пар схем считаем количество переходов между ними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берем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 схемы и смотрим построчно совпадение переходов в матричных схемах). Первой схеме сопоставляем произвольную конъюнкцию. Выбираем схему, максимально похожую на первую. Сопоставляем ей конъюнкцию, которая отличается только в 1 элементе. Выбираем из оставшихся схему, максимально похожую на те конъюнкция которых уже была сопоставлена. 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тд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8EABD4F" w14:textId="77777777" w:rsidR="00FE149A" w:rsidRDefault="00FE149A"/>
    <w:sectPr w:rsidR="00FE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5"/>
    <w:rsid w:val="005863BC"/>
    <w:rsid w:val="006C3D55"/>
    <w:rsid w:val="00DF74A0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3F60"/>
  <w15:chartTrackingRefBased/>
  <w15:docId w15:val="{EA126C4D-7271-4976-B80E-C5EA6FC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Малышев</dc:creator>
  <cp:keywords/>
  <dc:description/>
  <cp:lastModifiedBy>Руслан Малышев</cp:lastModifiedBy>
  <cp:revision>2</cp:revision>
  <dcterms:created xsi:type="dcterms:W3CDTF">2021-06-08T18:09:00Z</dcterms:created>
  <dcterms:modified xsi:type="dcterms:W3CDTF">2021-06-08T18:09:00Z</dcterms:modified>
</cp:coreProperties>
</file>