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59" w:rsidRDefault="00831959" w:rsidP="00831959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57.Темпоральная логика линейного времени. Формальное определение. Модальные операторы.</w:t>
      </w:r>
    </w:p>
    <w:p w:rsidR="00831959" w:rsidRDefault="00831959" w:rsidP="00831959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Термин «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  <w:r>
        <w:rPr>
          <w:color w:val="000000"/>
          <w:sz w:val="22"/>
          <w:szCs w:val="22"/>
        </w:rPr>
        <w:t xml:space="preserve"> логика» (TL) является обобщающим для различных расширений логики высказываний, позволяющих каким-либо образом учитывать относительный порядок событий.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Характерной особенностью всех </w:t>
      </w:r>
      <w:proofErr w:type="spellStart"/>
      <w:r>
        <w:rPr>
          <w:color w:val="000000"/>
          <w:sz w:val="22"/>
          <w:szCs w:val="22"/>
        </w:rPr>
        <w:t>темпоральных</w:t>
      </w:r>
      <w:proofErr w:type="spellEnd"/>
      <w:r>
        <w:rPr>
          <w:color w:val="000000"/>
          <w:sz w:val="22"/>
          <w:szCs w:val="22"/>
        </w:rPr>
        <w:t xml:space="preserve"> логик является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использование наряду с логическими операторами </w:t>
      </w:r>
      <w:proofErr w:type="gramStart"/>
      <w:r>
        <w:rPr>
          <w:color w:val="000000"/>
          <w:sz w:val="22"/>
          <w:szCs w:val="22"/>
        </w:rPr>
        <w:t>специализированных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модальностей – операторов, накладывающих </w:t>
      </w:r>
      <w:proofErr w:type="gramStart"/>
      <w:r>
        <w:rPr>
          <w:color w:val="000000"/>
          <w:sz w:val="22"/>
          <w:szCs w:val="22"/>
        </w:rPr>
        <w:t>на</w:t>
      </w:r>
      <w:proofErr w:type="gramEnd"/>
      <w:r>
        <w:rPr>
          <w:color w:val="000000"/>
          <w:sz w:val="22"/>
          <w:szCs w:val="22"/>
        </w:rPr>
        <w:t xml:space="preserve"> расположенные в их области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действия выражения временные свойства. Примерами модальных операторов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(для TL они могут также называться временными или </w:t>
      </w:r>
      <w:proofErr w:type="spellStart"/>
      <w:r>
        <w:rPr>
          <w:color w:val="000000"/>
          <w:sz w:val="22"/>
          <w:szCs w:val="22"/>
        </w:rPr>
        <w:t>темпоральными</w:t>
      </w:r>
      <w:proofErr w:type="spellEnd"/>
      <w:r>
        <w:rPr>
          <w:color w:val="000000"/>
          <w:sz w:val="22"/>
          <w:szCs w:val="22"/>
        </w:rPr>
        <w:t>)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могут быть следующие связки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 xml:space="preserve">когда-то в прошлом выражение </w:t>
      </w:r>
      <w:r>
        <w:rPr>
          <w:rFonts w:ascii="Arial" w:hAnsi="Arial" w:cs="Arial"/>
          <w:color w:val="000000"/>
          <w:sz w:val="22"/>
          <w:szCs w:val="22"/>
        </w:rPr>
        <w:t xml:space="preserve">φ </w:t>
      </w:r>
      <w:r>
        <w:rPr>
          <w:color w:val="000000"/>
          <w:sz w:val="22"/>
          <w:szCs w:val="22"/>
        </w:rPr>
        <w:t>было 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 xml:space="preserve">некоторое выражение </w:t>
      </w:r>
      <w:r>
        <w:rPr>
          <w:rFonts w:ascii="Arial" w:hAnsi="Arial" w:cs="Arial"/>
          <w:color w:val="000000"/>
          <w:sz w:val="22"/>
          <w:szCs w:val="22"/>
        </w:rPr>
        <w:t xml:space="preserve">φ </w:t>
      </w:r>
      <w:r>
        <w:rPr>
          <w:color w:val="000000"/>
          <w:sz w:val="22"/>
          <w:szCs w:val="22"/>
        </w:rPr>
        <w:t xml:space="preserve">было истинно до того, как выражение </w:t>
      </w:r>
      <w:r>
        <w:rPr>
          <w:rFonts w:ascii="Arial" w:hAnsi="Arial" w:cs="Arial"/>
          <w:color w:val="000000"/>
          <w:sz w:val="22"/>
          <w:szCs w:val="22"/>
        </w:rPr>
        <w:t>ψ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стало 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>при любом варианте развития событий в будущем будет истинно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выражение </w:t>
      </w:r>
      <w:r>
        <w:rPr>
          <w:rFonts w:ascii="Arial" w:hAnsi="Arial" w:cs="Arial"/>
          <w:color w:val="000000"/>
          <w:sz w:val="22"/>
          <w:szCs w:val="22"/>
        </w:rPr>
        <w:t>φ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Проведенный в ходе выполнения работы анализ показал, что наиболее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распространенными вариантами TL являются следующие логики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 xml:space="preserve">интервальная 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  <w:r>
        <w:rPr>
          <w:color w:val="000000"/>
          <w:sz w:val="22"/>
          <w:szCs w:val="22"/>
        </w:rPr>
        <w:t xml:space="preserve"> логика (ITL);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 xml:space="preserve">логика </w:t>
      </w:r>
      <w:proofErr w:type="spellStart"/>
      <w:r>
        <w:rPr>
          <w:color w:val="000000"/>
          <w:sz w:val="22"/>
          <w:szCs w:val="22"/>
        </w:rPr>
        <w:t>Хеннесси-Милнера</w:t>
      </w:r>
      <w:proofErr w:type="spellEnd"/>
      <w:r>
        <w:rPr>
          <w:color w:val="000000"/>
          <w:sz w:val="22"/>
          <w:szCs w:val="22"/>
        </w:rPr>
        <w:t xml:space="preserve"> (HML);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  <w:r>
        <w:rPr>
          <w:color w:val="000000"/>
          <w:sz w:val="22"/>
          <w:szCs w:val="22"/>
        </w:rPr>
        <w:t xml:space="preserve"> логика линейного времени (LTL);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  <w:r>
        <w:rPr>
          <w:color w:val="000000"/>
          <w:sz w:val="22"/>
          <w:szCs w:val="22"/>
        </w:rPr>
        <w:t xml:space="preserve"> логика ветвящегося времени (CTL);</w:t>
      </w:r>
    </w:p>
    <w:p w:rsidR="00831959" w:rsidRDefault="00831959" w:rsidP="00831959">
      <w:pPr>
        <w:pStyle w:val="a3"/>
        <w:spacing w:before="0" w:beforeAutospacing="0" w:after="16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r>
        <w:rPr>
          <w:color w:val="000000"/>
          <w:sz w:val="22"/>
          <w:szCs w:val="22"/>
        </w:rPr>
        <w:t xml:space="preserve">расширенная 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  <w:r>
        <w:rPr>
          <w:color w:val="000000"/>
          <w:sz w:val="22"/>
          <w:szCs w:val="22"/>
        </w:rPr>
        <w:t xml:space="preserve"> логика ветвящегося времени (CTL*).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Times New Roman 일반체" w:eastAsia="Times New Roman 일반체" w:hint="eastAsia"/>
          <w:b/>
          <w:bCs/>
          <w:color w:val="000000"/>
          <w:sz w:val="22"/>
          <w:szCs w:val="22"/>
        </w:rPr>
        <w:t>Логика линейного времени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Мощными описательными возможностями обладает </w:t>
      </w:r>
      <w:proofErr w:type="spellStart"/>
      <w:r>
        <w:rPr>
          <w:color w:val="000000"/>
          <w:sz w:val="22"/>
          <w:szCs w:val="22"/>
        </w:rPr>
        <w:t>темпоральная</w:t>
      </w:r>
      <w:proofErr w:type="spell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логика линейного времени (LTL). В LTL будущее рассматривается как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последовательность состояний, поэтому формулы LTL – это формулы пути.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В дополнение к базовым логическим операторам и константам (</w:t>
      </w:r>
      <w:proofErr w:type="spellStart"/>
      <w:r>
        <w:rPr>
          <w:i/>
          <w:iCs/>
          <w:color w:val="000000"/>
          <w:sz w:val="22"/>
          <w:szCs w:val="22"/>
        </w:rPr>
        <w:t>true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gramStart"/>
      <w:r>
        <w:rPr>
          <w:color w:val="000000"/>
          <w:sz w:val="22"/>
          <w:szCs w:val="22"/>
        </w:rPr>
        <w:t>в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этой логике появляется шесть временных операторов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next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 xml:space="preserve">) – выражение </w:t>
      </w:r>
      <w:proofErr w:type="spellStart"/>
      <w:r>
        <w:rPr>
          <w:i/>
          <w:iCs/>
          <w:color w:val="000000"/>
          <w:sz w:val="22"/>
          <w:szCs w:val="22"/>
        </w:rPr>
        <w:t>Xp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истинно в текущем состоянии, если </w:t>
      </w:r>
      <w:proofErr w:type="gramStart"/>
      <w:r>
        <w:rPr>
          <w:color w:val="000000"/>
          <w:sz w:val="22"/>
          <w:szCs w:val="22"/>
        </w:rPr>
        <w:t>в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следующий момент времени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future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 xml:space="preserve">) – выражение </w:t>
      </w:r>
      <w:proofErr w:type="spellStart"/>
      <w:r>
        <w:rPr>
          <w:i/>
          <w:iCs/>
          <w:color w:val="000000"/>
          <w:sz w:val="22"/>
          <w:szCs w:val="22"/>
        </w:rPr>
        <w:t>Fp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истинно в текущем состоянии, если </w:t>
      </w:r>
      <w:proofErr w:type="gramStart"/>
      <w:r>
        <w:rPr>
          <w:color w:val="000000"/>
          <w:sz w:val="22"/>
          <w:szCs w:val="22"/>
        </w:rPr>
        <w:t>в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будущем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станет 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globally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G</w:t>
      </w:r>
      <w:r>
        <w:rPr>
          <w:color w:val="000000"/>
          <w:sz w:val="22"/>
          <w:szCs w:val="22"/>
        </w:rPr>
        <w:t xml:space="preserve">) – выражение </w:t>
      </w:r>
      <w:proofErr w:type="spellStart"/>
      <w:r>
        <w:rPr>
          <w:i/>
          <w:iCs/>
          <w:color w:val="000000"/>
          <w:sz w:val="22"/>
          <w:szCs w:val="22"/>
        </w:rPr>
        <w:t>Gp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истинно в текущем состоянии, если </w:t>
      </w:r>
      <w:proofErr w:type="gramStart"/>
      <w:r>
        <w:rPr>
          <w:color w:val="000000"/>
          <w:sz w:val="22"/>
          <w:szCs w:val="22"/>
        </w:rPr>
        <w:t>во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всех будущих состояниях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будет 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 xml:space="preserve">) – выражение </w:t>
      </w:r>
      <w:proofErr w:type="spellStart"/>
      <w:r>
        <w:rPr>
          <w:i/>
          <w:iCs/>
          <w:color w:val="000000"/>
          <w:sz w:val="22"/>
          <w:szCs w:val="22"/>
        </w:rPr>
        <w:t>pUq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истинно в текущем состоянии, если </w:t>
      </w:r>
      <w:proofErr w:type="gramStart"/>
      <w:r>
        <w:rPr>
          <w:color w:val="000000"/>
          <w:sz w:val="22"/>
          <w:szCs w:val="22"/>
        </w:rPr>
        <w:t>в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будущем </w:t>
      </w:r>
      <w:proofErr w:type="spellStart"/>
      <w:r>
        <w:rPr>
          <w:i/>
          <w:iCs/>
          <w:color w:val="000000"/>
          <w:sz w:val="22"/>
          <w:szCs w:val="22"/>
        </w:rPr>
        <w:t>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станет истинно, а до тех пор истинно будет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proofErr w:type="gramStart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;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week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) – слабое </w:t>
      </w:r>
      <w:r>
        <w:rPr>
          <w:color w:val="000000"/>
          <w:sz w:val="22"/>
          <w:szCs w:val="22"/>
          <w:lang w:val="en-US"/>
        </w:rPr>
        <w:t>until</w:t>
      </w:r>
      <w:r>
        <w:rPr>
          <w:color w:val="000000"/>
          <w:sz w:val="22"/>
          <w:szCs w:val="22"/>
        </w:rPr>
        <w:t xml:space="preserve"> – выражение </w:t>
      </w:r>
      <w:proofErr w:type="spellStart"/>
      <w:r>
        <w:rPr>
          <w:i/>
          <w:iCs/>
          <w:color w:val="000000"/>
          <w:sz w:val="22"/>
          <w:szCs w:val="22"/>
        </w:rPr>
        <w:t>pWq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истинно в текущем состоянии, если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будущем </w:t>
      </w:r>
      <w:proofErr w:type="spellStart"/>
      <w:r>
        <w:rPr>
          <w:i/>
          <w:iCs/>
          <w:color w:val="000000"/>
          <w:sz w:val="22"/>
          <w:szCs w:val="22"/>
        </w:rPr>
        <w:t>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станет истинно, а до тех пор истинно будет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, или же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всегда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будет истинно;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− </w:t>
      </w:r>
      <w:proofErr w:type="spellStart"/>
      <w:r>
        <w:rPr>
          <w:color w:val="000000"/>
          <w:sz w:val="22"/>
          <w:szCs w:val="22"/>
        </w:rPr>
        <w:t>release</w:t>
      </w:r>
      <w:proofErr w:type="spellEnd"/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) – выражение </w:t>
      </w:r>
      <w:proofErr w:type="spellStart"/>
      <w:r>
        <w:rPr>
          <w:i/>
          <w:iCs/>
          <w:color w:val="000000"/>
          <w:sz w:val="22"/>
          <w:szCs w:val="22"/>
        </w:rPr>
        <w:t>pRq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истинно в текущем состоянии, если </w:t>
      </w:r>
      <w:proofErr w:type="gramStart"/>
      <w:r>
        <w:rPr>
          <w:color w:val="000000"/>
          <w:sz w:val="22"/>
          <w:szCs w:val="22"/>
        </w:rPr>
        <w:t>в</w:t>
      </w:r>
      <w:proofErr w:type="gramEnd"/>
    </w:p>
    <w:p w:rsidR="00831959" w:rsidRDefault="00831959" w:rsidP="00831959">
      <w:pPr>
        <w:pStyle w:val="a3"/>
        <w:spacing w:before="0" w:beforeAutospacing="0" w:after="0" w:afterAutospacing="0"/>
      </w:pPr>
      <w:proofErr w:type="gramStart"/>
      <w:r>
        <w:rPr>
          <w:color w:val="000000"/>
          <w:sz w:val="22"/>
          <w:szCs w:val="22"/>
        </w:rPr>
        <w:t>будущем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p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станет истинно, а до того момента времени включительно</w:t>
      </w:r>
    </w:p>
    <w:p w:rsidR="00831959" w:rsidRDefault="00831959" w:rsidP="0083195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истинно будет </w:t>
      </w:r>
      <w:proofErr w:type="spellStart"/>
      <w:r>
        <w:rPr>
          <w:i/>
          <w:iCs/>
          <w:color w:val="000000"/>
          <w:sz w:val="22"/>
          <w:szCs w:val="22"/>
        </w:rPr>
        <w:t>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, или же </w:t>
      </w:r>
      <w:proofErr w:type="spellStart"/>
      <w:r>
        <w:rPr>
          <w:i/>
          <w:iCs/>
          <w:color w:val="000000"/>
          <w:sz w:val="22"/>
          <w:szCs w:val="22"/>
        </w:rPr>
        <w:t>q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всегда будет истинно.</w:t>
      </w:r>
    </w:p>
    <w:p w:rsidR="00000000" w:rsidRDefault="00831959"/>
    <w:p w:rsidR="00831959" w:rsidRDefault="00831959"/>
    <w:p w:rsidR="00831959" w:rsidRDefault="00831959" w:rsidP="00831959">
      <w:r>
        <w:rPr>
          <w:noProof/>
        </w:rPr>
        <w:lastRenderedPageBreak/>
        <w:drawing>
          <wp:inline distT="0" distB="0" distL="0" distR="0">
            <wp:extent cx="5596890" cy="42367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893" t="37799" r="30386" b="10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일반체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1959"/>
    <w:rsid w:val="0083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31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2021-06-14T02:51:00Z</dcterms:created>
  <dcterms:modified xsi:type="dcterms:W3CDTF">2021-06-14T02:59:00Z</dcterms:modified>
</cp:coreProperties>
</file>