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left"/>
      </w:pPr>
      <w:r>
        <w:rPr>
          <w:rFonts w:ascii="Calibri" w:hAnsi="Calibri"/>
          <w:b/>
          <w:i w:val="0"/>
          <w:color w:val="1A56DB"/>
          <w:sz w:val="56"/>
        </w:rPr>
        <w:t>SEO Growth Plan</w:t>
      </w:r>
    </w:p>
    <w:p>
      <w:pPr>
        <w:spacing w:before="0" w:after="40"/>
      </w:pPr>
      <w:r>
        <w:rPr>
          <w:rFonts w:ascii="Calibri" w:hAnsi="Calibri"/>
          <w:b/>
          <w:i w:val="0"/>
          <w:color w:val="111827"/>
          <w:sz w:val="32"/>
        </w:rPr>
        <w:t>2× Organic MQL Leads by December 2026</w:t>
      </w:r>
    </w:p>
    <w:p>
      <w:pPr>
        <w:spacing w:before="0" w:after="240"/>
        <w:pBdr>
          <w:bottom w:val="single" w:sz="4" w:space="1" w:color="1A56DB"/>
        </w:pBdr>
      </w:pPr>
      <w:r>
        <w:rPr>
          <w:rFonts w:ascii="Calibri" w:hAnsi="Calibri"/>
          <w:b w:val="0"/>
          <w:i w:val="0"/>
          <w:color w:val="6B7280"/>
          <w:sz w:val="18"/>
        </w:rPr>
        <w:t>Prepared: 15 June 2026  ·  Data: GSC Jan–May 2026, Ahrefs June 2026, HubSpot 157 MQL contacts</w:t>
      </w:r>
    </w:p>
    <w:p/>
    <w:p>
      <w:pPr>
        <w:spacing w:before="36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0"/>
        </w:rPr>
        <w:t>1. Baseline: Where We Are Now</w:t>
      </w:r>
    </w:p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GSC Traffic Trend (monthly)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4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Month</w:t>
            </w:r>
          </w:p>
        </w:tc>
        <w:tc>
          <w:tcPr>
            <w:tcW w:type="dxa" w:w="1296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Clicks</w:t>
            </w:r>
          </w:p>
        </w:tc>
        <w:tc>
          <w:tcPr>
            <w:tcW w:type="dxa" w:w="1584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Impressions</w:t>
            </w:r>
          </w:p>
        </w:tc>
        <w:tc>
          <w:tcPr>
            <w:tcW w:type="dxa" w:w="1152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CTR</w:t>
            </w:r>
          </w:p>
        </w:tc>
        <w:tc>
          <w:tcPr>
            <w:tcW w:type="dxa" w:w="1728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Avg Position</w:t>
            </w:r>
          </w:p>
        </w:tc>
      </w:tr>
      <w:tr>
        <w:tc>
          <w:tcPr>
            <w:tcW w:type="dxa" w:w="158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Dec 2025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5,993</w:t>
            </w:r>
          </w:p>
        </w:tc>
        <w:tc>
          <w:tcPr>
            <w:tcW w:type="dxa" w:w="158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1.66M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0.36%</w:t>
            </w:r>
          </w:p>
        </w:tc>
        <w:tc>
          <w:tcPr>
            <w:tcW w:type="dxa" w:w="172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10.0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Jan 2026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7,021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2.23M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0.31%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9.8</w:t>
            </w:r>
          </w:p>
        </w:tc>
      </w:tr>
      <w:tr>
        <w:tc>
          <w:tcPr>
            <w:tcW w:type="dxa" w:w="158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Feb 2026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7,021</w:t>
            </w:r>
          </w:p>
        </w:tc>
        <w:tc>
          <w:tcPr>
            <w:tcW w:type="dxa" w:w="158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2.45M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0.29%</w:t>
            </w:r>
          </w:p>
        </w:tc>
        <w:tc>
          <w:tcPr>
            <w:tcW w:type="dxa" w:w="172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8.2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Mar 2026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7,038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2.53M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0.28%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6.8 ← PEAK</w:t>
            </w:r>
          </w:p>
        </w:tc>
      </w:tr>
      <w:tr>
        <w:tc>
          <w:tcPr>
            <w:tcW w:type="dxa" w:w="158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Apr 2026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5,794</w:t>
            </w:r>
          </w:p>
        </w:tc>
        <w:tc>
          <w:tcPr>
            <w:tcW w:type="dxa" w:w="158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2.00M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0.29%</w:t>
            </w:r>
          </w:p>
        </w:tc>
        <w:tc>
          <w:tcPr>
            <w:tcW w:type="dxa" w:w="172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7.9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May 2026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5,054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1.88M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0.27%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9.8</w:t>
            </w:r>
          </w:p>
        </w:tc>
      </w:tr>
    </w:tbl>
    <w:p/>
    <w:p>
      <w:pPr>
        <w:spacing w:before="80" w:after="80"/>
        <w:ind w:left="288" w:right="288"/>
        <w:pBdr>
          <w:top w:val="single" w:sz="6" w:space="4" w:color="DC2626"/>
          <w:bottom w:val="single" w:sz="6" w:space="4" w:color="DC2626"/>
          <w:left w:val="single" w:sz="6" w:space="4" w:color="DC2626"/>
          <w:right w:val="single" w:sz="6" w:space="4" w:color="DC2626"/>
        </w:pBdr>
      </w:pPr>
      <w:r>
        <w:rPr>
          <w:rFonts w:ascii="Calibri" w:hAnsi="Calibri"/>
          <w:b/>
          <w:i w:val="0"/>
          <w:color w:val="DC2626"/>
          <w:sz w:val="19"/>
        </w:rPr>
        <w:t>⚠  Critical: Clicks dropped 28% (March → May). Average position fell from 6.8 → 9.8. 18 pages dropped from Top 10. This requires immediate diagnosis before any growth work begins.</w:t>
      </w:r>
    </w:p>
    <w:p/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Ahrefs Snapshot (June 2026)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60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Organic keywords</w:t>
            </w:r>
          </w:p>
        </w:tc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1,552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In positions 1–3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619</w:t>
            </w:r>
          </w:p>
        </w:tc>
      </w:tr>
      <w:tr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Estimated monthly traffic</w:t>
            </w:r>
          </w:p>
        </w:tc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16,126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Monthly traffic value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$62,690</w:t>
            </w:r>
          </w:p>
        </w:tc>
      </w:tr>
      <w:tr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Site health score</w:t>
            </w:r>
          </w:p>
        </w:tc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99 / 100</w:t>
            </w:r>
          </w:p>
        </w:tc>
      </w:tr>
    </w:tbl>
    <w:p/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MQL Funnel (HubSpot, Jan–May 2026)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32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88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Total MQL contacts (Organic + Direct)</w:t>
            </w:r>
          </w:p>
        </w:tc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157 (~31/month)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Organic clicks / month (GSC avg)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~6,600</w:t>
            </w:r>
          </w:p>
        </w:tc>
      </w:tr>
      <w:tr>
        <w:tc>
          <w:tcPr>
            <w:tcW w:type="dxa" w:w="432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MQL conversion rate</w:t>
            </w:r>
          </w:p>
        </w:tc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~0.47% of organic clicks</w:t>
            </w:r>
          </w:p>
        </w:tc>
      </w:tr>
    </w:tbl>
    <w:p/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Self-Reported Attribution (157 MQLs)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04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Channel</w:t>
            </w:r>
          </w:p>
        </w:tc>
        <w:tc>
          <w:tcPr>
            <w:tcW w:type="dxa" w:w="1152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Count</w:t>
            </w:r>
          </w:p>
        </w:tc>
        <w:tc>
          <w:tcPr>
            <w:tcW w:type="dxa" w:w="1008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%</w:t>
            </w:r>
          </w:p>
        </w:tc>
      </w:tr>
      <w:tr>
        <w:tc>
          <w:tcPr>
            <w:tcW w:type="dxa" w:w="50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Google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49</w:t>
            </w:r>
          </w:p>
        </w:tc>
        <w:tc>
          <w:tcPr>
            <w:tcW w:type="dxa" w:w="100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31%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ChatGPT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22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14%</w:t>
            </w:r>
          </w:p>
        </w:tc>
      </w:tr>
      <w:tr>
        <w:tc>
          <w:tcPr>
            <w:tcW w:type="dxa" w:w="50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AI tools (Gemini, Copilot, Claude, other)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8</w:t>
            </w:r>
          </w:p>
        </w:tc>
        <w:tc>
          <w:tcPr>
            <w:tcW w:type="dxa" w:w="100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5.1%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Referral / Word-of-mouth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3.2%</w:t>
            </w:r>
          </w:p>
        </w:tc>
      </w:tr>
      <w:tr>
        <w:tc>
          <w:tcPr>
            <w:tcW w:type="dxa" w:w="50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Blog / Content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100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1.3%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Other / unclear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71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45%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b w:val="0"/>
          <w:i/>
          <w:color w:val="1A56DB"/>
          <w:sz w:val="20"/>
        </w:rPr>
        <w:t>Key insight: ~19% of MQLs explicitly cite AI search tools as their discovery channel — a growing segment with no current strategy.</w:t>
      </w:r>
    </w:p>
    <w:p>
      <w:r>
        <w:br w:type="page"/>
      </w:r>
    </w:p>
    <w:p>
      <w:pPr>
        <w:spacing w:before="36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0"/>
        </w:rPr>
        <w:t>2. Core Diagnosis: The Conversion Gap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The fundamental problem is a mismatch between traffic pages and MQL-converting pages.</w:t>
      </w:r>
    </w:p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Pages with the most organic traffic — but low commercial intent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744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Page</w:t>
            </w:r>
          </w:p>
        </w:tc>
        <w:tc>
          <w:tcPr>
            <w:tcW w:type="dxa" w:w="1584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Monthly Traffic</w:t>
            </w:r>
          </w:p>
        </w:tc>
        <w:tc>
          <w:tcPr>
            <w:tcW w:type="dxa" w:w="3024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Top Keyword</w:t>
            </w:r>
          </w:p>
        </w:tc>
        <w:tc>
          <w:tcPr>
            <w:tcW w:type="dxa" w:w="144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Commercial Intent</w:t>
            </w:r>
          </w:p>
        </w:tc>
      </w:tr>
      <w:tr>
        <w:tc>
          <w:tcPr>
            <w:tcW w:type="dxa" w:w="374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/insider/restaurant-loyalty-programs</w:t>
            </w:r>
          </w:p>
        </w:tc>
        <w:tc>
          <w:tcPr>
            <w:tcW w:type="dxa" w:w="158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1,692</w:t>
            </w:r>
          </w:p>
        </w:tc>
        <w:tc>
          <w:tcPr>
            <w:tcW w:type="dxa" w:w="302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restaurant rewards programs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Low</w:t>
            </w:r>
          </w:p>
        </w:tc>
      </w:tr>
      <w:tr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 (homepage)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1,714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retail loyalty program software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High</w:t>
            </w:r>
          </w:p>
        </w:tc>
      </w:tr>
      <w:tr>
        <w:tc>
          <w:tcPr>
            <w:tcW w:type="dxa" w:w="374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/insider/sephora-beauty-insider</w:t>
            </w:r>
          </w:p>
        </w:tc>
        <w:tc>
          <w:tcPr>
            <w:tcW w:type="dxa" w:w="158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514</w:t>
            </w:r>
          </w:p>
        </w:tc>
        <w:tc>
          <w:tcPr>
            <w:tcW w:type="dxa" w:w="302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sephora tiers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Very Low</w:t>
            </w:r>
          </w:p>
        </w:tc>
      </w:tr>
      <w:tr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/insider/bank-loyalty-programs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469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bank loyalty programs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Low</w:t>
            </w:r>
          </w:p>
        </w:tc>
      </w:tr>
      <w:tr>
        <w:tc>
          <w:tcPr>
            <w:tcW w:type="dxa" w:w="374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/resources/10-best-mobile-loyalty-apps</w:t>
            </w:r>
          </w:p>
        </w:tc>
        <w:tc>
          <w:tcPr>
            <w:tcW w:type="dxa" w:w="158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446</w:t>
            </w:r>
          </w:p>
        </w:tc>
        <w:tc>
          <w:tcPr>
            <w:tcW w:type="dxa" w:w="302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app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Low</w:t>
            </w:r>
          </w:p>
        </w:tc>
      </w:tr>
      <w:tr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/insider/best-retail-loyalty-programs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416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program retail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Medium</w:t>
            </w:r>
          </w:p>
        </w:tc>
      </w:tr>
      <w:tr>
        <w:tc>
          <w:tcPr>
            <w:tcW w:type="dxa" w:w="374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/resources/10-best-gamification-programs</w:t>
            </w:r>
          </w:p>
        </w:tc>
        <w:tc>
          <w:tcPr>
            <w:tcW w:type="dxa" w:w="158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392</w:t>
            </w:r>
          </w:p>
        </w:tc>
        <w:tc>
          <w:tcPr>
            <w:tcW w:type="dxa" w:w="302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gamification rewards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Low</w:t>
            </w:r>
          </w:p>
        </w:tc>
      </w:tr>
    </w:tbl>
    <w:p/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Pages where MQLs actually come from — but low traffic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608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Page</w:t>
            </w:r>
          </w:p>
        </w:tc>
        <w:tc>
          <w:tcPr>
            <w:tcW w:type="dxa" w:w="1728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Est. MQL Count</w:t>
            </w:r>
          </w:p>
        </w:tc>
        <w:tc>
          <w:tcPr>
            <w:tcW w:type="dxa" w:w="2016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Organic Traffic</w:t>
            </w:r>
          </w:p>
        </w:tc>
      </w:tr>
      <w:tr>
        <w:tc>
          <w:tcPr>
            <w:tcW w:type="dxa" w:w="460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 (homepage)</w:t>
            </w:r>
          </w:p>
        </w:tc>
        <w:tc>
          <w:tcPr>
            <w:tcW w:type="dxa" w:w="172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~60+</w:t>
            </w:r>
          </w:p>
        </w:tc>
        <w:tc>
          <w:tcPr>
            <w:tcW w:type="dxa" w:w="201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1,714 ✅</w:t>
            </w:r>
          </w:p>
        </w:tc>
      </w:tr>
      <w:tr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/pricing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~8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Low ⚠</w:t>
            </w:r>
          </w:p>
        </w:tc>
      </w:tr>
      <w:tr>
        <w:tc>
          <w:tcPr>
            <w:tcW w:type="dxa" w:w="460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/applications/white-label-loyalty</w:t>
            </w:r>
          </w:p>
        </w:tc>
        <w:tc>
          <w:tcPr>
            <w:tcW w:type="dxa" w:w="172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~6</w:t>
            </w:r>
          </w:p>
        </w:tc>
        <w:tc>
          <w:tcPr>
            <w:tcW w:type="dxa" w:w="201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119 ⚠</w:t>
            </w:r>
          </w:p>
        </w:tc>
      </w:tr>
      <w:tr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/technology/loyalty-program-api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~4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90 ⚠</w:t>
            </w:r>
          </w:p>
        </w:tc>
      </w:tr>
      <w:tr>
        <w:tc>
          <w:tcPr>
            <w:tcW w:type="dxa" w:w="460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/insider/best-loyalty-software-comparison-guide</w:t>
            </w:r>
          </w:p>
        </w:tc>
        <w:tc>
          <w:tcPr>
            <w:tcW w:type="dxa" w:w="172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~4</w:t>
            </w:r>
          </w:p>
        </w:tc>
        <w:tc>
          <w:tcPr>
            <w:tcW w:type="dxa" w:w="201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107 ⚠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b w:val="0"/>
          <w:i/>
          <w:color w:val="059669"/>
          <w:sz w:val="20"/>
        </w:rPr>
        <w:t>The opportunity: the pages that convert MQLs get very little organic traffic. The fastest path to 2× MQLs is routing more commercial-intent traffic to these high-converting pages — not just growing overall traffic.</w:t>
      </w:r>
    </w:p>
    <w:p>
      <w:r>
        <w:br w:type="page"/>
      </w:r>
    </w:p>
    <w:p>
      <w:pPr>
        <w:spacing w:before="36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0"/>
        </w:rPr>
        <w:t>3. Phase 0: Stop the Bleeding (June, Weeks 1–2)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Before building, fix what is breaking.</w:t>
      </w:r>
    </w:p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3.1  Diagnose the March → May Traffic Drop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18 pages dropped from Top 10; average position fell from 6.8 to 9.8 in two months.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Pull the 18 pages that dropped from Top 10 in Ahrefs Site Audit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Check correlation with a Google algorithm update (possible March 2026 core update)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Compare page content freshness — were any key pages not updated recently?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Check if competitors published competing content in February–March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Review page speed / Core Web Vitals regressions in GSC</w:t>
      </w:r>
    </w:p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3.2  Fix the 1 Noindex Page Getting Organic Traffic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Site Audit flagged 1 noindex page receiving organic traffic — this leaks link equity.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Identify the page in Site Audit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Either remove the noindex tag (if the page should rank) or add a canonical / redirect</w:t>
      </w:r>
    </w:p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3.3  Submit 34 Pages to IndexNow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Submit via IndexNow plugin or API — accelerates recrawling of updated content</w:t>
      </w:r>
    </w:p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3.4  Address Referring Domain Drop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3 referring domains were lost recently.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Identify which domains dropped and why (expired content, redirected links?)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Attempt to recover or replace with equivalent links</w:t>
      </w:r>
    </w:p>
    <w:p>
      <w:r>
        <w:br w:type="page"/>
      </w:r>
    </w:p>
    <w:p>
      <w:pPr>
        <w:spacing w:before="36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0"/>
        </w:rPr>
        <w:t>4. Q3: Convert More, Rank Higher on Commercial Keywords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Q3 Goal: 40 MQL/month by September (from 31 baseline).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Primary levers: improve conversion rate on existing traffic + quick-win keyword rankings.</w:t>
      </w:r>
    </w:p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Initiative 1: Commercial Keyword Quick Wins (July)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These keywords sit in positions 4–10. Pushing them into the top 3 can triple click-through rates (from ~5% to ~25%+).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448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Keyword</w:t>
            </w:r>
          </w:p>
        </w:tc>
        <w:tc>
          <w:tcPr>
            <w:tcW w:type="dxa" w:w="936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Volume</w:t>
            </w:r>
          </w:p>
        </w:tc>
        <w:tc>
          <w:tcPr>
            <w:tcW w:type="dxa" w:w="72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KD</w:t>
            </w:r>
          </w:p>
        </w:tc>
        <w:tc>
          <w:tcPr>
            <w:tcW w:type="dxa" w:w="1224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Current Pos</w:t>
            </w:r>
          </w:p>
        </w:tc>
        <w:tc>
          <w:tcPr>
            <w:tcW w:type="dxa" w:w="2592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244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customer loyalty software</w:t>
            </w:r>
          </w:p>
        </w:tc>
        <w:tc>
          <w:tcPr>
            <w:tcW w:type="dxa" w:w="93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700</w:t>
            </w:r>
          </w:p>
        </w:tc>
        <w:tc>
          <w:tcPr>
            <w:tcW w:type="dxa" w:w="72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49</w:t>
            </w:r>
          </w:p>
        </w:tc>
        <w:tc>
          <w:tcPr>
            <w:tcW w:type="dxa" w:w="122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Homepage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Top 3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platform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600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62</w:t>
            </w:r>
          </w:p>
        </w:tc>
        <w:tc>
          <w:tcPr>
            <w:tcW w:type="dxa" w:w="122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Homepage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Top 3</w:t>
            </w:r>
          </w:p>
        </w:tc>
      </w:tr>
      <w:tr>
        <w:tc>
          <w:tcPr>
            <w:tcW w:type="dxa" w:w="244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management software</w:t>
            </w:r>
          </w:p>
        </w:tc>
        <w:tc>
          <w:tcPr>
            <w:tcW w:type="dxa" w:w="93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350</w:t>
            </w:r>
          </w:p>
        </w:tc>
        <w:tc>
          <w:tcPr>
            <w:tcW w:type="dxa" w:w="72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54</w:t>
            </w:r>
          </w:p>
        </w:tc>
        <w:tc>
          <w:tcPr>
            <w:tcW w:type="dxa" w:w="122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Homepage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Top 3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limited time offer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2,700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15</w:t>
            </w:r>
          </w:p>
        </w:tc>
        <w:tc>
          <w:tcPr>
            <w:tcW w:type="dxa" w:w="122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8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/insider/time-limited-offer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Top 5</w:t>
            </w:r>
          </w:p>
        </w:tc>
      </w:tr>
      <w:tr>
        <w:tc>
          <w:tcPr>
            <w:tcW w:type="dxa" w:w="244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card</w:t>
            </w:r>
          </w:p>
        </w:tc>
        <w:tc>
          <w:tcPr>
            <w:tcW w:type="dxa" w:w="93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1,400</w:t>
            </w:r>
          </w:p>
        </w:tc>
        <w:tc>
          <w:tcPr>
            <w:tcW w:type="dxa" w:w="72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9</w:t>
            </w:r>
          </w:p>
        </w:tc>
        <w:tc>
          <w:tcPr>
            <w:tcW w:type="dxa" w:w="122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9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/product/loyalty-card-system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Top 5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management platform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400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53</w:t>
            </w:r>
          </w:p>
        </w:tc>
        <w:tc>
          <w:tcPr>
            <w:tcW w:type="dxa" w:w="122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6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Homepage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Top 3</w:t>
            </w:r>
          </w:p>
        </w:tc>
      </w:tr>
      <w:tr>
        <w:tc>
          <w:tcPr>
            <w:tcW w:type="dxa" w:w="244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reward programs</w:t>
            </w:r>
          </w:p>
        </w:tc>
        <w:tc>
          <w:tcPr>
            <w:tcW w:type="dxa" w:w="93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450</w:t>
            </w:r>
          </w:p>
        </w:tc>
        <w:tc>
          <w:tcPr>
            <w:tcW w:type="dxa" w:w="72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34</w:t>
            </w:r>
          </w:p>
        </w:tc>
        <w:tc>
          <w:tcPr>
            <w:tcW w:type="dxa" w:w="122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7</w:t>
            </w:r>
          </w:p>
        </w:tc>
        <w:tc>
          <w:tcPr>
            <w:tcW w:type="dxa" w:w="259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/resources/top-40-rewards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Top 5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i w:val="0"/>
          <w:color w:val="6B7280"/>
          <w:sz w:val="21"/>
        </w:rPr>
        <w:t>Homepage actions (highest priority — 1,714 traffic, $18k monthly value)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Add explicit H2/H3 headers targeting 'customer loyalty software', 'loyalty platform', 'loyalty management software'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Add a comparison table vs Antavo, LoyaltyLion, Smile.io with direct keyword mentions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Improve meta title — test: 'Open Loyalty | #1 Customer Loyalty Software &amp; Platform'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Add Schema.org SoftwareApplication markup with explicit category tags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Add internal links from top blog posts to homepage using exact-match anchor text</w:t>
      </w:r>
    </w:p>
    <w:p>
      <w:pPr>
        <w:spacing w:before="200" w:after="60"/>
      </w:pPr>
      <w:r>
        <w:rPr>
          <w:rFonts w:ascii="Calibri" w:hAnsi="Calibri"/>
          <w:b/>
          <w:i w:val="0"/>
          <w:color w:val="6B7280"/>
          <w:sz w:val="21"/>
        </w:rPr>
        <w:t>/insider/time-limited-offer (2,700 vol, KD 15, pos 8 — easiest high-volume win)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Expand article depth: add examples, a framework/checklist section, data table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Add internal CTAs linking to promotions module and gamification product pages</w:t>
      </w:r>
    </w:p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Initiative 2: Conversion Rate Optimisation on High-Traffic Pages (July–August)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The restaurant, Sephora, bank loyalty, and gamification articles get 1,700+ visits/month combined but send very few MQLs. Adding the right conversion elements changes this without new content.</w:t>
      </w:r>
    </w:p>
    <w:p>
      <w:pPr>
        <w:spacing w:before="200" w:after="60"/>
      </w:pPr>
      <w:r>
        <w:rPr>
          <w:rFonts w:ascii="Calibri" w:hAnsi="Calibri"/>
          <w:b/>
          <w:i w:val="0"/>
          <w:color w:val="6B7280"/>
          <w:sz w:val="21"/>
        </w:rPr>
        <w:t>For all major blog / insider posts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Add a 'See how Open Loyalty powers [topic] programs → Book a Demo' CTA at 30% scroll mark (not just bottom)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Add sticky sidebar or inline widget: 'Building a loyalty program? See our platform →'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Create dedicated 'Loyalty Platform for [Restaurant/Retail/Finance]' landing pages and link from relevant posts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Add exit-intent popup: 'Download our [industry] loyalty program benchmark report'</w:t>
      </w:r>
    </w:p>
    <w:p>
      <w:pPr>
        <w:spacing w:before="200" w:after="60"/>
      </w:pPr>
      <w:r>
        <w:rPr>
          <w:rFonts w:ascii="Calibri" w:hAnsi="Calibri"/>
          <w:b/>
          <w:i w:val="0"/>
          <w:color w:val="6B7280"/>
          <w:sz w:val="21"/>
        </w:rPr>
        <w:t>/insider/best-loyalty-software-comparison-guide (107 traffic, ~4 MQLs — highest converting page)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Push from pos 3 → pos 1 for 'best customer loyalty program software'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Expand with a 'vs' comparison section for Antavo, LoyaltyLion, Smile.io, Emarsys, Salesforce Loyalty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Add trust signals: G2 / Capterra badges, customer logos, review quotes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Target keyword cluster: 'loyalty software comparison', 'best loyalty software', 'loyalty platform comparison guide'</w:t>
      </w:r>
    </w:p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Initiative 3: Unlock Low-KD Keyword Gaps (August–September)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These keywords have high volume and very low difficulty but Open Loyalty ranks poorly — mainly because the pages are too thin or lack optimisation.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8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Keyword</w:t>
            </w:r>
          </w:p>
        </w:tc>
        <w:tc>
          <w:tcPr>
            <w:tcW w:type="dxa" w:w="936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Volume</w:t>
            </w:r>
          </w:p>
        </w:tc>
        <w:tc>
          <w:tcPr>
            <w:tcW w:type="dxa" w:w="72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KD</w:t>
            </w:r>
          </w:p>
        </w:tc>
        <w:tc>
          <w:tcPr>
            <w:tcW w:type="dxa" w:w="144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Current Pos</w:t>
            </w:r>
          </w:p>
        </w:tc>
        <w:tc>
          <w:tcPr>
            <w:tcW w:type="dxa" w:w="3744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gamification software</w:t>
            </w:r>
          </w:p>
        </w:tc>
        <w:tc>
          <w:tcPr>
            <w:tcW w:type="dxa" w:w="93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1,600</w:t>
            </w:r>
          </w:p>
        </w:tc>
        <w:tc>
          <w:tcPr>
            <w:tcW w:type="dxa" w:w="72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37</w:t>
            </w:r>
          </w:p>
        </w:tc>
        <w:tc>
          <w:tcPr>
            <w:tcW w:type="dxa" w:w="374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Expand existing article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customer retention mgmt software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800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31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Expand product page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customer retention software</w:t>
            </w:r>
          </w:p>
        </w:tc>
        <w:tc>
          <w:tcPr>
            <w:tcW w:type="dxa" w:w="93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500</w:t>
            </w:r>
          </w:p>
        </w:tc>
        <w:tc>
          <w:tcPr>
            <w:tcW w:type="dxa" w:w="72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28</w:t>
            </w:r>
          </w:p>
        </w:tc>
        <w:tc>
          <w:tcPr>
            <w:tcW w:type="dxa" w:w="374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Same product page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brand loyalty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5,200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32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Create cornerstone guide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how to build customer loyalty</w:t>
            </w:r>
          </w:p>
        </w:tc>
        <w:tc>
          <w:tcPr>
            <w:tcW w:type="dxa" w:w="93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800</w:t>
            </w:r>
          </w:p>
        </w:tc>
        <w:tc>
          <w:tcPr>
            <w:tcW w:type="dxa" w:w="72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24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45</w:t>
            </w:r>
          </w:p>
        </w:tc>
        <w:tc>
          <w:tcPr>
            <w:tcW w:type="dxa" w:w="374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Upgrade existing article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customer referral program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600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50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Build links to existing page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customer loyalty strategies</w:t>
            </w:r>
          </w:p>
        </w:tc>
        <w:tc>
          <w:tcPr>
            <w:tcW w:type="dxa" w:w="93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450</w:t>
            </w:r>
          </w:p>
        </w:tc>
        <w:tc>
          <w:tcPr>
            <w:tcW w:type="dxa" w:w="72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12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49</w:t>
            </w:r>
          </w:p>
        </w:tc>
        <w:tc>
          <w:tcPr>
            <w:tcW w:type="dxa" w:w="374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Upgrade existing article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i w:val="0"/>
          <w:color w:val="6B7280"/>
          <w:sz w:val="21"/>
        </w:rPr>
        <w:t>Brand loyalty article (5,200 vol, KD 43, pos 32) — single biggest gap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A top-5 ranking here alone adds ~650 clicks/month.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Create a comprehensive 3,000+ word 'What is Brand Loyalty?' guide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Structure: definition → why it matters → 5 stages → how to measure → tactics → how Open Loyalty helps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Include data, examples (Nike, Apple, Amazon), and internal links to all product pages</w:t>
      </w:r>
    </w:p>
    <w:p>
      <w:pPr>
        <w:spacing w:before="200" w:after="60"/>
      </w:pPr>
      <w:r>
        <w:rPr>
          <w:rFonts w:ascii="Calibri" w:hAnsi="Calibri"/>
          <w:b/>
          <w:i w:val="0"/>
          <w:color w:val="6B7280"/>
          <w:sz w:val="21"/>
        </w:rPr>
        <w:t>Customer retention software (800 vol, KD 3–4, pos 28–31)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Expand /product/customer-retention-software to 2,000+ words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Add comparison table, case studies, and FAQ schema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With KD of 3–4, this should reach top 5 within 4–6 weeks of publishing</w:t>
      </w:r>
    </w:p>
    <w:p>
      <w:pPr>
        <w:spacing w:before="200" w:after="60"/>
      </w:pPr>
      <w:r>
        <w:rPr>
          <w:rFonts w:ascii="Calibri" w:hAnsi="Calibri"/>
          <w:b/>
          <w:i w:val="0"/>
          <w:color w:val="6B7280"/>
          <w:sz w:val="21"/>
        </w:rPr>
        <w:t>Spanish language pages</w:t>
      </w:r>
    </w:p>
    <w:p>
      <w:pPr>
        <w:pStyle w:val="ListBullet"/>
        <w:spacing w:before="20" w:after="40"/>
        <w:ind w:left="432"/>
      </w:pPr>
      <w:r>
        <w:rPr>
          <w:rFonts w:ascii="Calibri" w:hAnsi="Calibri"/>
          <w:b w:val="0"/>
          <w:i w:val="0"/>
          <w:color w:val="111827"/>
          <w:sz w:val="19"/>
        </w:rPr>
        <w:t>MQLs already arriving from Spain, Colombia, Peru, Argentina, Honduras</w:t>
      </w:r>
    </w:p>
    <w:p>
      <w:pPr>
        <w:pStyle w:val="ListBullet"/>
        <w:spacing w:before="20" w:after="40"/>
        <w:ind w:left="432"/>
      </w:pPr>
      <w:r>
        <w:rPr>
          <w:rFonts w:ascii="Calibri" w:hAnsi="Calibri"/>
          <w:b w:val="0"/>
          <w:i w:val="0"/>
          <w:color w:val="111827"/>
          <w:sz w:val="19"/>
        </w:rPr>
        <w:t>Translate and localise top 5 commercial pages into Spanish</w:t>
      </w:r>
    </w:p>
    <w:p>
      <w:pPr>
        <w:pStyle w:val="ListBullet"/>
        <w:spacing w:before="20" w:after="40"/>
        <w:ind w:left="432"/>
      </w:pPr>
      <w:r>
        <w:rPr>
          <w:rFonts w:ascii="Calibri" w:hAnsi="Calibri"/>
          <w:b w:val="0"/>
          <w:i w:val="0"/>
          <w:color w:val="111827"/>
          <w:sz w:val="19"/>
        </w:rPr>
        <w:t>Target: 'software de fidelización', 'plataforma de lealtad', 'programa de fidelización empresarial'</w:t>
      </w:r>
    </w:p>
    <w:p>
      <w:r>
        <w:br w:type="page"/>
      </w:r>
    </w:p>
    <w:p>
      <w:pPr>
        <w:spacing w:before="36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0"/>
        </w:rPr>
        <w:t>5. Q4: Scale Volume and AI / GEO Strategy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Q4 Goal: 62 MQL/month by December (true 2× baseline).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Primary levers: content volume, link building, AI search optimisation, industry landing pages.</w:t>
      </w:r>
    </w:p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Initiative 4: Industry Landing Pages (October)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Your MQL contacts span many industries. Dedicated 'loyalty platform for [industry]' pages capture intent that blog posts cannot.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68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Page URL</w:t>
            </w:r>
          </w:p>
        </w:tc>
        <w:tc>
          <w:tcPr>
            <w:tcW w:type="dxa" w:w="2448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Primary Keyword</w:t>
            </w:r>
          </w:p>
        </w:tc>
        <w:tc>
          <w:tcPr>
            <w:tcW w:type="dxa" w:w="936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Volume</w:t>
            </w:r>
          </w:p>
        </w:tc>
        <w:tc>
          <w:tcPr>
            <w:tcW w:type="dxa" w:w="3168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/applications/loyalty-platform-for-retail</w:t>
            </w:r>
          </w:p>
        </w:tc>
        <w:tc>
          <w:tcPr>
            <w:tcW w:type="dxa" w:w="244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program for retail</w:t>
            </w:r>
          </w:p>
        </w:tc>
        <w:tc>
          <w:tcPr>
            <w:tcW w:type="dxa" w:w="93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350</w:t>
            </w:r>
          </w:p>
        </w:tc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Best-retail blog ranks #3 — no product CTA destination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/applications/loyalty-platform-for-finance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program for banks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200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Bank loyalty article gets 469 traffic/month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/applications/loyalty-platform-for-restaurants</w:t>
            </w:r>
          </w:p>
        </w:tc>
        <w:tc>
          <w:tcPr>
            <w:tcW w:type="dxa" w:w="244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restaurant loyalty software</w:t>
            </w:r>
          </w:p>
        </w:tc>
        <w:tc>
          <w:tcPr>
            <w:tcW w:type="dxa" w:w="93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250</w:t>
            </w:r>
          </w:p>
        </w:tc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Restaurant article gets 1,692 traffic/month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/applications/loyalty-platform-for-healthcare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for healthcare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150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'gamification healthcare' keyword already converting MQLs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/applications/loyalty-platform-for-saas</w:t>
            </w:r>
          </w:p>
        </w:tc>
        <w:tc>
          <w:tcPr>
            <w:tcW w:type="dxa" w:w="244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saas loyalty program</w:t>
            </w:r>
          </w:p>
        </w:tc>
        <w:tc>
          <w:tcPr>
            <w:tcW w:type="dxa" w:w="93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200</w:t>
            </w:r>
          </w:p>
        </w:tc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/applications/saas-enrichment already ranks #1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Each page must include: value prop for that industry, client case study, industry-specific features, FAQ schema, demo CTA above the fold.</w:t>
      </w:r>
    </w:p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Initiative 5: AI / GEO Search Optimisation (October–November)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14% of MQLs cite ChatGPT; 19% cite AI tools overall. This will grow. Being cited by LLMs requires different optimisation than traditional Google SEO.</w:t>
      </w:r>
    </w:p>
    <w:p>
      <w:pPr>
        <w:spacing w:before="200" w:after="60"/>
      </w:pPr>
      <w:r>
        <w:rPr>
          <w:rFonts w:ascii="Calibri" w:hAnsi="Calibri"/>
          <w:b/>
          <w:i w:val="0"/>
          <w:color w:val="6B7280"/>
          <w:sz w:val="21"/>
        </w:rPr>
        <w:t>Entity optimisation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Create or update an Open Loyalty Wikipedia / Wikidata entry (AI models cite structured knowledge graphs)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Ensure consistent name, address, product description across Crunchbase, G2, Capterra, LinkedIn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Create a factual /about/company page: founding year, HQ, product category, team size, deployment options</w:t>
      </w:r>
    </w:p>
    <w:p>
      <w:pPr>
        <w:spacing w:before="200" w:after="60"/>
      </w:pPr>
      <w:r>
        <w:rPr>
          <w:rFonts w:ascii="Calibri" w:hAnsi="Calibri"/>
          <w:b/>
          <w:i w:val="0"/>
          <w:color w:val="6B7280"/>
          <w:sz w:val="21"/>
        </w:rPr>
        <w:t>Structured data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Add SoftwareApplication schema on all product pages (applicationCategory, operatingSystem, offers, aggregateRating)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Add FAQPage schema on all blog posts — LLMs pull directly from FAQ structured data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Add Organization schema on homepage with sameAs links to Crunchbase, G2, LinkedIn, Wikipedia</w:t>
      </w:r>
    </w:p>
    <w:p>
      <w:pPr>
        <w:spacing w:before="200" w:after="60"/>
      </w:pPr>
      <w:r>
        <w:rPr>
          <w:rFonts w:ascii="Calibri" w:hAnsi="Calibri"/>
          <w:b/>
          <w:i w:val="0"/>
          <w:color w:val="6B7280"/>
          <w:sz w:val="21"/>
        </w:rPr>
        <w:t>AI-friendly content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Add a 'Quick Summary' box at the top of key pages with 3–5 bullet points — what LLMs excerpt when citing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Publish a quarterly 'State of Loyalty' data report — LLMs and journalists cite original data heavily</w:t>
      </w:r>
    </w:p>
    <w:p>
      <w:pPr>
        <w:spacing w:before="200" w:after="60"/>
      </w:pPr>
      <w:r>
        <w:rPr>
          <w:rFonts w:ascii="Calibri" w:hAnsi="Calibri"/>
          <w:b/>
          <w:i w:val="0"/>
          <w:color w:val="6B7280"/>
          <w:sz w:val="21"/>
        </w:rPr>
        <w:t>G2 / Capterra review volume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Actively solicit reviews from existing clients (minimum 25 reviews needed to appear in AI recommendation lists)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Ensure category tags on G2/Capterra match target keywords: 'loyalty management software', 'customer loyalty software'</w:t>
      </w:r>
    </w:p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Initiative 6: Competitor Comparison Pages (November)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People searching 'Open Loyalty vs Antavo' are deep in the buying journey — highest-intent visitors you can get.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8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Page</w:t>
            </w:r>
          </w:p>
        </w:tc>
        <w:tc>
          <w:tcPr>
            <w:tcW w:type="dxa" w:w="288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Competitor</w:t>
            </w:r>
          </w:p>
        </w:tc>
        <w:tc>
          <w:tcPr>
            <w:tcW w:type="dxa" w:w="1872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Common Keywords</w:t>
            </w:r>
          </w:p>
        </w:tc>
        <w:tc>
          <w:tcPr>
            <w:tcW w:type="dxa" w:w="1296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Their DR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/vs/antavo</w:t>
            </w:r>
          </w:p>
        </w:tc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Antavo</w:t>
            </w:r>
          </w:p>
        </w:tc>
        <w:tc>
          <w:tcPr>
            <w:tcW w:type="dxa" w:w="187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260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73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/vs/loyaltylion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LoyaltyLion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236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76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/vs/salesforce-loyalty</w:t>
            </w:r>
          </w:p>
        </w:tc>
        <w:tc>
          <w:tcPr>
            <w:tcW w:type="dxa" w:w="288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Salesforce Loyalty Mgmt</w:t>
            </w:r>
          </w:p>
        </w:tc>
        <w:tc>
          <w:tcPr>
            <w:tcW w:type="dxa" w:w="187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90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92</w:t>
            </w:r>
          </w:p>
        </w:tc>
      </w:tr>
    </w:tbl>
    <w:p/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Create /vs/antavo — 'Open Loyalty vs Antavo: API-First vs Managed Service'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Create /vs/loyaltylion — 'Open Loyalty vs LoyaltyLion: Enterprise vs SMB'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Upgrade /best-loyalty-software to include 10 competitors with a structured comparison table</w:t>
      </w:r>
    </w:p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Initiative 7: Link Building (October–December, ongoing)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You are competing for KD 49–62 keywords against DR 73–78 sites (LoyaltyLion, Antavo, Smile.io). Closing the authority gap is essential for Q4 and beyond.</w:t>
      </w:r>
    </w:p>
    <w:p>
      <w:pPr>
        <w:spacing w:before="200" w:after="60"/>
      </w:pPr>
      <w:r>
        <w:rPr>
          <w:rFonts w:ascii="Calibri" w:hAnsi="Calibri"/>
          <w:b/>
          <w:i w:val="0"/>
          <w:color w:val="6B7280"/>
          <w:sz w:val="21"/>
        </w:rPr>
        <w:t>Tier 1: Digital PR (highest leverage)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Publish the '2026 Loyalty Program Benchmarks' data report (use anonymised HubSpot + GSC data)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Pitch to Loyalty360, RetailCustomerExperience, CustomerThink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Target journalists covering loyalty marketing via LinkedIn + HARO</w:t>
      </w:r>
    </w:p>
    <w:p>
      <w:pPr>
        <w:spacing w:before="200" w:after="60"/>
      </w:pPr>
      <w:r>
        <w:rPr>
          <w:rFonts w:ascii="Calibri" w:hAnsi="Calibri"/>
          <w:b/>
          <w:i w:val="0"/>
          <w:color w:val="6B7280"/>
          <w:sz w:val="21"/>
        </w:rPr>
        <w:t>Tier 2: Guest posts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Target: CustomerThink, Business2Community, Smile.io blog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Topic angles: 'Why loyalty programs fail without API-first architecture', 'ROI of white-label loyalty in 2026'</w:t>
      </w:r>
    </w:p>
    <w:p>
      <w:pPr>
        <w:spacing w:before="200" w:after="60"/>
      </w:pPr>
      <w:r>
        <w:rPr>
          <w:rFonts w:ascii="Calibri" w:hAnsi="Calibri"/>
          <w:b/>
          <w:i w:val="0"/>
          <w:color w:val="6B7280"/>
          <w:sz w:val="21"/>
        </w:rPr>
        <w:t>Tier 3: Partnership links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Request links from technology partners, integration partners, and enterprise clients</w:t>
      </w:r>
    </w:p>
    <w:p>
      <w:pPr>
        <w:spacing w:before="20" w:after="40"/>
        <w:ind w:left="432"/>
      </w:pPr>
      <w:r>
        <w:rPr>
          <w:rFonts w:ascii="Calibri" w:hAnsi="Calibri"/>
          <w:b/>
          <w:i w:val="0"/>
          <w:color w:val="1A56DB"/>
          <w:sz w:val="19"/>
        </w:rPr>
        <w:t xml:space="preserve">☐  </w:t>
      </w:r>
      <w:r>
        <w:rPr>
          <w:rFonts w:ascii="Calibri" w:hAnsi="Calibri"/>
          <w:b w:val="0"/>
          <w:i w:val="0"/>
          <w:color w:val="111827"/>
          <w:sz w:val="19"/>
        </w:rPr>
        <w:t>Ensure all client case studies on your site are linked from the client's press / partner page</w:t>
      </w:r>
    </w:p>
    <w:p>
      <w:r>
        <w:br w:type="page"/>
      </w:r>
    </w:p>
    <w:p>
      <w:pPr>
        <w:spacing w:before="36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0"/>
        </w:rPr>
        <w:t>6. Technical SEO Cleanup (Parallel, Ongoing)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68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Issue</w:t>
            </w:r>
          </w:p>
        </w:tc>
        <w:tc>
          <w:tcPr>
            <w:tcW w:type="dxa" w:w="1296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Pages Affected</w:t>
            </w:r>
          </w:p>
        </w:tc>
        <w:tc>
          <w:tcPr>
            <w:tcW w:type="dxa" w:w="1152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4176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Missing alt text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383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Medium</w:t>
            </w:r>
          </w:p>
        </w:tc>
        <w:tc>
          <w:tcPr>
            <w:tcW w:type="dxa" w:w="417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Bulk fix — describe image AND include keyword where natural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Meta description too long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84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Medium</w:t>
            </w:r>
          </w:p>
        </w:tc>
        <w:tc>
          <w:tcPr>
            <w:tcW w:type="dxa" w:w="417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Trim to 150–160 characters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Meta description too short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Medium</w:t>
            </w:r>
          </w:p>
        </w:tc>
        <w:tc>
          <w:tcPr>
            <w:tcW w:type="dxa" w:w="417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Expand to 120–160 characters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Title too long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80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Medium</w:t>
            </w:r>
          </w:p>
        </w:tc>
        <w:tc>
          <w:tcPr>
            <w:tcW w:type="dxa" w:w="417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Trim to 55–60 characters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SERP title ≠ page title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79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High</w:t>
            </w:r>
          </w:p>
        </w:tc>
        <w:tc>
          <w:tcPr>
            <w:tcW w:type="dxa" w:w="417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Google is rewriting your titles — align them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Title too short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10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Low</w:t>
            </w:r>
          </w:p>
        </w:tc>
        <w:tc>
          <w:tcPr>
            <w:tcW w:type="dxa" w:w="417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Expand with keyword + brand</w:t>
            </w:r>
          </w:p>
        </w:tc>
      </w:tr>
      <w:tr>
        <w:tc>
          <w:tcPr>
            <w:tcW w:type="dxa" w:w="316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Noindex page getting traffic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Critical</w:t>
            </w:r>
          </w:p>
        </w:tc>
        <w:tc>
          <w:tcPr>
            <w:tcW w:type="dxa" w:w="417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Remove noindex or add canonical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Noindex follow pages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Medium</w:t>
            </w:r>
          </w:p>
        </w:tc>
        <w:tc>
          <w:tcPr>
            <w:tcW w:type="dxa" w:w="417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Review if intentional</w:t>
            </w:r>
          </w:p>
        </w:tc>
      </w:tr>
    </w:tbl>
    <w:p/>
    <w:p>
      <w:r>
        <w:br w:type="page"/>
      </w:r>
    </w:p>
    <w:p>
      <w:pPr>
        <w:spacing w:before="36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0"/>
        </w:rPr>
        <w:t>7. Measurement Framework</w:t>
      </w:r>
    </w:p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Weekly (every Monday)</w:t>
      </w:r>
    </w:p>
    <w:p>
      <w:pPr>
        <w:pStyle w:val="ListBullet"/>
        <w:spacing w:before="20" w:after="40"/>
        <w:ind w:left="432"/>
      </w:pPr>
      <w:r>
        <w:rPr>
          <w:rFonts w:ascii="Calibri" w:hAnsi="Calibri"/>
          <w:b w:val="0"/>
          <w:i w:val="0"/>
          <w:color w:val="111827"/>
          <w:sz w:val="19"/>
        </w:rPr>
        <w:t>GSC clicks by landing page — focus on homepage, /pricing, /applications/</w:t>
      </w:r>
      <w:r>
        <w:rPr>
          <w:rFonts w:ascii="Calibri" w:hAnsi="Calibri"/>
          <w:b w:val="0"/>
          <w:i/>
          <w:color w:val="111827"/>
          <w:sz w:val="19"/>
        </w:rPr>
        <w:t>, /technology/</w:t>
      </w:r>
      <w:r>
        <w:rPr>
          <w:rFonts w:ascii="Calibri" w:hAnsi="Calibri"/>
          <w:b w:val="0"/>
          <w:i w:val="0"/>
          <w:color w:val="111827"/>
          <w:sz w:val="19"/>
        </w:rPr>
      </w:r>
    </w:p>
    <w:p>
      <w:pPr>
        <w:pStyle w:val="ListBullet"/>
        <w:spacing w:before="20" w:after="40"/>
        <w:ind w:left="432"/>
      </w:pPr>
      <w:r>
        <w:rPr>
          <w:rFonts w:ascii="Calibri" w:hAnsi="Calibri"/>
          <w:b w:val="0"/>
          <w:i w:val="0"/>
          <w:color w:val="111827"/>
          <w:sz w:val="19"/>
        </w:rPr>
        <w:t>Ranking changes for 20 priority keywords (see table below)</w:t>
      </w:r>
    </w:p>
    <w:p>
      <w:pPr>
        <w:pStyle w:val="ListBullet"/>
        <w:spacing w:before="20" w:after="40"/>
        <w:ind w:left="432"/>
      </w:pPr>
      <w:r>
        <w:rPr>
          <w:rFonts w:ascii="Calibri" w:hAnsi="Calibri"/>
          <w:b w:val="0"/>
          <w:i w:val="0"/>
          <w:color w:val="111827"/>
          <w:sz w:val="19"/>
        </w:rPr>
        <w:t>MQL count from previous week (HubSpot: source = organic/direct, lifecycle = MQL)</w:t>
      </w:r>
    </w:p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Monthly</w:t>
      </w:r>
    </w:p>
    <w:p>
      <w:pPr>
        <w:pStyle w:val="ListBullet"/>
        <w:spacing w:before="20" w:after="40"/>
        <w:ind w:left="432"/>
      </w:pPr>
      <w:r>
        <w:rPr>
          <w:rFonts w:ascii="Calibri" w:hAnsi="Calibri"/>
          <w:b w:val="0"/>
          <w:i w:val="0"/>
          <w:color w:val="111827"/>
          <w:sz w:val="19"/>
        </w:rPr>
        <w:t>Total organic MQL count vs 31/month baseline</w:t>
      </w:r>
    </w:p>
    <w:p>
      <w:pPr>
        <w:pStyle w:val="ListBullet"/>
        <w:spacing w:before="20" w:after="40"/>
        <w:ind w:left="432"/>
      </w:pPr>
      <w:r>
        <w:rPr>
          <w:rFonts w:ascii="Calibri" w:hAnsi="Calibri"/>
          <w:b w:val="0"/>
          <w:i w:val="0"/>
          <w:color w:val="111827"/>
          <w:sz w:val="19"/>
        </w:rPr>
        <w:t>Organic clicks vs 7,038/month March 2026 peak</w:t>
      </w:r>
    </w:p>
    <w:p>
      <w:pPr>
        <w:pStyle w:val="ListBullet"/>
        <w:spacing w:before="20" w:after="40"/>
        <w:ind w:left="432"/>
      </w:pPr>
      <w:r>
        <w:rPr>
          <w:rFonts w:ascii="Calibri" w:hAnsi="Calibri"/>
          <w:b w:val="0"/>
          <w:i w:val="0"/>
          <w:color w:val="111827"/>
          <w:sz w:val="19"/>
        </w:rPr>
        <w:t>Conversion rate: organic clicks → MQL (baseline: 0.47%)</w:t>
      </w:r>
    </w:p>
    <w:p>
      <w:pPr>
        <w:pStyle w:val="ListBullet"/>
        <w:spacing w:before="20" w:after="40"/>
        <w:ind w:left="432"/>
      </w:pPr>
      <w:r>
        <w:rPr>
          <w:rFonts w:ascii="Calibri" w:hAnsi="Calibri"/>
          <w:b w:val="0"/>
          <w:i w:val="0"/>
          <w:color w:val="111827"/>
          <w:sz w:val="19"/>
        </w:rPr>
        <w:t>AI attribution: % of MQLs citing ChatGPT/AI (baseline: 19%)</w:t>
      </w:r>
    </w:p>
    <w:p>
      <w:pPr>
        <w:spacing w:before="280" w:after="80"/>
      </w:pPr>
      <w:r>
        <w:rPr>
          <w:rFonts w:ascii="Calibri" w:hAnsi="Calibri"/>
          <w:b/>
          <w:i w:val="0"/>
          <w:color w:val="111827"/>
          <w:sz w:val="24"/>
        </w:rPr>
        <w:t>20 Priority Keywords to Track Weekly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60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Keyword</w:t>
            </w:r>
          </w:p>
        </w:tc>
        <w:tc>
          <w:tcPr>
            <w:tcW w:type="dxa" w:w="1152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Volume</w:t>
            </w:r>
          </w:p>
        </w:tc>
        <w:tc>
          <w:tcPr>
            <w:tcW w:type="dxa" w:w="144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Current Pos</w:t>
            </w:r>
          </w:p>
        </w:tc>
        <w:tc>
          <w:tcPr>
            <w:tcW w:type="dxa" w:w="1296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customer loyalty software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700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1–2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platform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600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1–2</w:t>
            </w:r>
          </w:p>
        </w:tc>
      </w:tr>
      <w:tr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management software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350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1–3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platform saas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150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Hold</w:t>
            </w:r>
          </w:p>
        </w:tc>
      </w:tr>
      <w:tr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program software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500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1–2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software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600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Hold</w:t>
            </w:r>
          </w:p>
        </w:tc>
      </w:tr>
      <w:tr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program api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200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Hold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brand loyalty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5,200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32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5–10</w:t>
            </w:r>
          </w:p>
        </w:tc>
      </w:tr>
      <w:tr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gamification software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1,600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37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5–10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customer retention software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500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28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5–10</w:t>
            </w:r>
          </w:p>
        </w:tc>
      </w:tr>
      <w:tr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customer retention management software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800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31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5–10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limited time offer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2,700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8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4–6</w:t>
            </w:r>
          </w:p>
        </w:tc>
      </w:tr>
      <w:tr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card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1,400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9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4–6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best loyalty software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300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1–2</w:t>
            </w:r>
          </w:p>
        </w:tc>
      </w:tr>
      <w:tr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white label loyalty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—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program management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500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</w:tr>
      <w:tr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referral program software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800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20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5–10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b2b loyalty platform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converting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Monitor</w:t>
            </w:r>
          </w:p>
        </w:tc>
      </w:tr>
      <w:tr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loyalty platform for retail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350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not ranking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5–10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plataforma de fidelización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Hold</w:t>
            </w:r>
          </w:p>
        </w:tc>
      </w:tr>
    </w:tbl>
    <w:p/>
    <w:p>
      <w:r>
        <w:br w:type="page"/>
      </w:r>
    </w:p>
    <w:p>
      <w:pPr>
        <w:spacing w:before="36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0"/>
        </w:rPr>
        <w:t>8. 12-Week Sprint Plan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28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44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Focus</w:t>
            </w:r>
          </w:p>
        </w:tc>
        <w:tc>
          <w:tcPr>
            <w:tcW w:type="dxa" w:w="6624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Key Deliverables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Weeks 1–2</w:t>
              <w:br/>
              <w:t>Jun 16–30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Triage</w:t>
            </w:r>
          </w:p>
        </w:tc>
        <w:tc>
          <w:tcPr>
            <w:tcW w:type="dxa" w:w="662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• Diagnose 18 pages that dropped from Top 10</w:t>
              <w:br/>
              <w:t>• Fix noindex page</w:t>
              <w:br/>
              <w:t>• Submit 34 pages to IndexNow</w:t>
              <w:br/>
              <w:t>• Audit homepage meta title/description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Weeks 3–6</w:t>
              <w:br/>
              <w:t>Jul 1–31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Quick Wins</w:t>
            </w:r>
          </w:p>
        </w:tc>
        <w:tc>
          <w:tcPr>
            <w:tcW w:type="dxa" w:w="662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• Homepage H2/H3 + Schema.org markup</w:t>
              <w:br/>
              <w:t>• Expand /insider/time-limited-offer</w:t>
              <w:br/>
              <w:t>• Expand /product/customer-retention-software</w:t>
              <w:br/>
              <w:t>• Bulk fix: alt text (383 pages), meta descriptions, titles</w:t>
              <w:br/>
              <w:t>• Mid-funnel CTAs on top 10 traffic pages</w:t>
              <w:br/>
              <w:t>• Brief 'brand loyalty' cornerstone article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Weeks 7–10</w:t>
              <w:br/>
              <w:t>Aug 4–31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Content Push</w:t>
            </w:r>
          </w:p>
        </w:tc>
        <w:tc>
          <w:tcPr>
            <w:tcW w:type="dxa" w:w="662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• Publish 'brand loyalty' cornerstone (5,200 vol, KD 43)</w:t>
              <w:br/>
              <w:t>• Expand /insider/best-gamification-software</w:t>
              <w:br/>
              <w:t>• Upgrade /insider/best-loyalty-software-comparison-guide</w:t>
              <w:br/>
              <w:t>• Launch /applications/loyalty-platform-for-retail</w:t>
              <w:br/>
              <w:t>• Launch /applications/loyalty-platform-for-finance</w:t>
              <w:br/>
              <w:t>• Begin Spanish commercial page translations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Weeks 11–12</w:t>
              <w:br/>
              <w:t>Sep 1–15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CRO Review</w:t>
            </w:r>
          </w:p>
        </w:tc>
        <w:tc>
          <w:tcPr>
            <w:tcW w:type="dxa" w:w="6624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• Review traffic / ranking changes from 8 weeks of work</w:t>
              <w:br/>
              <w:t>• A/B test homepage hero CTA text</w:t>
              <w:br/>
              <w:t>• Assess: are we at 40 MQL/month? Adjust Q4 priorities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Oct–Dec</w:t>
            </w:r>
          </w:p>
        </w:tc>
        <w:tc>
          <w:tcPr>
            <w:tcW w:type="dxa" w:w="144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Q4 Scale</w:t>
            </w:r>
          </w:p>
        </w:tc>
        <w:tc>
          <w:tcPr>
            <w:tcW w:type="dxa" w:w="6624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• Industry pages: restaurants, healthcare, SaaS</w:t>
              <w:br/>
              <w:t>• AI/GEO: structured data, G2 reviews, Wikipedia entity</w:t>
              <w:br/>
              <w:t>• Competitor pages: /vs/antavo, /vs/loyaltylion</w:t>
              <w:br/>
              <w:t>• Link building outreach campaign</w:t>
              <w:br/>
              <w:t>• Publish 2026 Loyalty Benchmarks data report</w:t>
            </w:r>
          </w:p>
        </w:tc>
      </w:tr>
    </w:tbl>
    <w:p/>
    <w:p>
      <w:r>
        <w:br w:type="page"/>
      </w:r>
    </w:p>
    <w:p>
      <w:pPr>
        <w:spacing w:before="36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0"/>
        </w:rPr>
        <w:t>9. Expected Outcomes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60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Baseline (May 2026)</w:t>
            </w:r>
          </w:p>
        </w:tc>
        <w:tc>
          <w:tcPr>
            <w:tcW w:type="dxa" w:w="216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Q3 Target (Sep)</w:t>
            </w:r>
          </w:p>
        </w:tc>
        <w:tc>
          <w:tcPr>
            <w:tcW w:type="dxa" w:w="2160"/>
            <w:shd w:val="clear" w:color="auto" w:fill="1A56D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Q4 Target (Dec)</w:t>
            </w:r>
          </w:p>
        </w:tc>
      </w:tr>
      <w:tr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Organic MQLs / month</w:t>
            </w:r>
          </w:p>
        </w:tc>
        <w:tc>
          <w:tcPr>
            <w:tcW w:type="dxa" w:w="216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31</w:t>
            </w:r>
          </w:p>
        </w:tc>
        <w:tc>
          <w:tcPr>
            <w:tcW w:type="dxa" w:w="216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40</w:t>
            </w:r>
          </w:p>
        </w:tc>
        <w:tc>
          <w:tcPr>
            <w:tcW w:type="dxa" w:w="216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62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Organic clicks / month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5,054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7,500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10,000+</w:t>
            </w:r>
          </w:p>
        </w:tc>
      </w:tr>
      <w:tr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Homepage commercial KW ranking</w:t>
            </w:r>
          </w:p>
        </w:tc>
        <w:tc>
          <w:tcPr>
            <w:tcW w:type="dxa" w:w="216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pos 3–5 avg</w:t>
            </w:r>
          </w:p>
        </w:tc>
        <w:tc>
          <w:tcPr>
            <w:tcW w:type="dxa" w:w="216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pos 1–3 avg</w:t>
            </w:r>
          </w:p>
        </w:tc>
        <w:tc>
          <w:tcPr>
            <w:tcW w:type="dxa" w:w="216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pos 1–2 avg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Keywords in top 3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619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750+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900+</w:t>
            </w:r>
          </w:p>
        </w:tc>
      </w:tr>
      <w:tr>
        <w:tc>
          <w:tcPr>
            <w:tcW w:type="dxa" w:w="360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AI / GEO MQL attribution</w:t>
            </w:r>
          </w:p>
        </w:tc>
        <w:tc>
          <w:tcPr>
            <w:tcW w:type="dxa" w:w="216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19%</w:t>
            </w:r>
          </w:p>
        </w:tc>
        <w:tc>
          <w:tcPr>
            <w:tcW w:type="dxa" w:w="216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22%</w:t>
            </w:r>
          </w:p>
        </w:tc>
        <w:tc>
          <w:tcPr>
            <w:tcW w:type="dxa" w:w="2160"/>
            <w:shd w:val="clear" w:color="auto" w:fill="F9FAFB"/>
          </w:tcPr>
          <w:p>
            <w:pPr>
              <w:jc w:val="left"/>
            </w:pPr>
            <w:r>
              <w:rPr>
                <w:rFonts w:ascii="Calibri" w:hAnsi="Calibri"/>
                <w:color w:val="111827"/>
                <w:sz w:val="17"/>
              </w:rPr>
              <w:t>28%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20"/>
        </w:rPr>
        <w:t>The 2× MQL target is achievable via three levers working together:</w:t>
      </w:r>
    </w:p>
    <w:p>
      <w:pPr>
        <w:pStyle w:val="ListBullet"/>
        <w:spacing w:before="20" w:after="40"/>
        <w:ind w:left="432"/>
      </w:pPr>
      <w:r>
        <w:rPr>
          <w:rFonts w:ascii="Calibri" w:hAnsi="Calibri"/>
          <w:b w:val="0"/>
          <w:i w:val="0"/>
          <w:color w:val="111827"/>
          <w:sz w:val="19"/>
        </w:rPr>
        <w:t>Recover lost rankings (the March→May drop = ~2,000 clicks/month lost — fixing this alone recovers significant ground)</w:t>
      </w:r>
    </w:p>
    <w:p>
      <w:pPr>
        <w:pStyle w:val="ListBullet"/>
        <w:spacing w:before="20" w:after="40"/>
        <w:ind w:left="432"/>
      </w:pPr>
      <w:r>
        <w:rPr>
          <w:rFonts w:ascii="Calibri" w:hAnsi="Calibri"/>
          <w:b w:val="0"/>
          <w:i w:val="0"/>
          <w:color w:val="111827"/>
          <w:sz w:val="19"/>
        </w:rPr>
        <w:t>Improve conversion rate on existing traffic (0.47% → 0.70% via better CTAs on high-traffic pages — adds ~15 MQLs/month with zero new content)</w:t>
      </w:r>
    </w:p>
    <w:p>
      <w:pPr>
        <w:pStyle w:val="ListBullet"/>
        <w:spacing w:before="20" w:after="40"/>
        <w:ind w:left="432"/>
      </w:pPr>
      <w:r>
        <w:rPr>
          <w:rFonts w:ascii="Calibri" w:hAnsi="Calibri"/>
          <w:b w:val="0"/>
          <w:i w:val="0"/>
          <w:color w:val="111827"/>
          <w:sz w:val="19"/>
        </w:rPr>
        <w:t>Grow commercial keyword rankings (homepage, product pages, comparison pages push the rest of the way)</w:t>
      </w:r>
    </w:p>
    <w:p>
      <w:pPr>
        <w:spacing w:before="0" w:after="80"/>
      </w:pPr>
      <w:r>
        <w:rPr>
          <w:rFonts w:ascii="Calibri" w:hAnsi="Calibri"/>
          <w:b w:val="0"/>
          <w:i/>
          <w:color w:val="059669"/>
          <w:sz w:val="20"/>
        </w:rPr>
        <w:br/>
        <w:t>Lever 2 alone — if the top 5 traffic pages each yield 1 additional MQL/month via better CTAs — adds 5 MQLs immediately with no new content required.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