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i w:val="0"/>
          <w:color w:val="1A56DB"/>
          <w:sz w:val="56"/>
        </w:rPr>
        <w:t>Traffic Recovery Action Plan</w:t>
      </w:r>
    </w:p>
    <w:p>
      <w:pPr>
        <w:spacing w:before="0" w:after="40"/>
      </w:pPr>
      <w:r>
        <w:rPr>
          <w:rFonts w:ascii="Calibri" w:hAnsi="Calibri"/>
          <w:b/>
          <w:i w:val="0"/>
          <w:color w:val="111827"/>
          <w:sz w:val="32"/>
        </w:rPr>
        <w:t>March → May 2026 Decline: Root Causes &amp; Page-Level Actions</w:t>
      </w:r>
    </w:p>
    <w:p>
      <w:pPr>
        <w:spacing w:before="0" w:after="240"/>
        <w:pBdr>
          <w:bottom w:val="single" w:sz="4" w:space="1" w:color="1A56DB"/>
        </w:pBdr>
      </w:pPr>
      <w:r>
        <w:rPr>
          <w:rFonts w:ascii="Calibri" w:hAnsi="Calibri"/>
          <w:b w:val="0"/>
          <w:i w:val="0"/>
          <w:color w:val="6B7280"/>
          <w:sz w:val="18"/>
        </w:rPr>
        <w:t>Prepared: 16 June 2026  ·  Data: GSC March–May 2026 (actual clicks), Ahrefs March–June 2026 (traffic delta + keyword counts)</w:t>
      </w:r>
    </w:p>
    <w:p/>
    <w:p>
      <w:pPr>
        <w:spacing w:before="360" w:after="120"/>
        <w:pBdr>
          <w:bottom w:val="single" w:sz="4" w:space="1" w:color="1A56DB"/>
        </w:pBdr>
      </w:pPr>
      <w:r>
        <w:rPr>
          <w:rFonts w:ascii="Calibri" w:hAnsi="Calibri"/>
          <w:b/>
          <w:i w:val="0"/>
          <w:color w:val="1A56DB"/>
          <w:sz w:val="30"/>
        </w:rPr>
        <w:t>1. Executive Summary</w:t>
      </w:r>
    </w:p>
    <w:p>
      <w:pPr>
        <w:spacing w:before="80" w:after="80"/>
        <w:ind w:left="288" w:right="288"/>
        <w:pBdr>
          <w:top w:val="single" w:sz="6" w:space="4" w:color="DC2626"/>
          <w:bottom w:val="single" w:sz="6" w:space="4" w:color="DC2626"/>
          <w:left w:val="single" w:sz="6" w:space="4" w:color="DC2626"/>
          <w:right w:val="single" w:sz="6" w:space="4" w:color="DC2626"/>
        </w:pBdr>
      </w:pPr>
      <w:r>
        <w:rPr>
          <w:rFonts w:ascii="Calibri" w:hAnsi="Calibri"/>
          <w:b/>
          <w:i w:val="0"/>
          <w:color w:val="DC2626"/>
          <w:sz w:val="19"/>
        </w:rPr>
        <w:t>⚠  Total click loss (GSC): ~2,000 clicks/month from March peak. Ahrefs shows ~4,900 estimated visits/month lost across top losers. 25+ pages affected. 5 distinct root causes — each requiring a different fix.</w:t>
      </w:r>
    </w:p>
    <w:p/>
    <w:tbl>
      <w:tblPr>
        <w:tblStyle w:val="TableGrid"/>
        <w:tblW w:type="auto" w:w="0"/>
        <w:jc w:val="left"/>
        <w:tblLook w:firstColumn="1" w:firstRow="1" w:lastColumn="0" w:lastRow="0" w:noHBand="0" w:noVBand="1" w:val="04A0"/>
      </w:tblPr>
      <w:tblGrid>
        <w:gridCol w:w="2351"/>
        <w:gridCol w:w="2351"/>
        <w:gridCol w:w="2351"/>
        <w:gridCol w:w="2351"/>
      </w:tblGrid>
      <w:tr>
        <w:tc>
          <w:tcPr>
            <w:tcW w:type="dxa" w:w="432"/>
            <w:shd w:val="clear" w:color="auto" w:fill="1A56DB"/>
          </w:tcPr>
          <w:p>
            <w:pPr>
              <w:jc w:val="left"/>
            </w:pPr>
            <w:r>
              <w:rPr>
                <w:rFonts w:ascii="Calibri" w:hAnsi="Calibri"/>
                <w:b/>
                <w:color w:val="FFFFFF"/>
                <w:sz w:val="18"/>
              </w:rPr>
              <w:t>#</w:t>
            </w:r>
          </w:p>
        </w:tc>
        <w:tc>
          <w:tcPr>
            <w:tcW w:type="dxa" w:w="2304"/>
            <w:shd w:val="clear" w:color="auto" w:fill="1A56DB"/>
          </w:tcPr>
          <w:p>
            <w:pPr>
              <w:jc w:val="left"/>
            </w:pPr>
            <w:r>
              <w:rPr>
                <w:rFonts w:ascii="Calibri" w:hAnsi="Calibri"/>
                <w:b/>
                <w:color w:val="FFFFFF"/>
                <w:sz w:val="18"/>
              </w:rPr>
              <w:t>Root Cause</w:t>
            </w:r>
          </w:p>
        </w:tc>
        <w:tc>
          <w:tcPr>
            <w:tcW w:type="dxa" w:w="3024"/>
            <w:shd w:val="clear" w:color="auto" w:fill="1A56DB"/>
          </w:tcPr>
          <w:p>
            <w:pPr>
              <w:jc w:val="left"/>
            </w:pPr>
            <w:r>
              <w:rPr>
                <w:rFonts w:ascii="Calibri" w:hAnsi="Calibri"/>
                <w:b/>
                <w:color w:val="FFFFFF"/>
                <w:sz w:val="18"/>
              </w:rPr>
              <w:t>Pages</w:t>
            </w:r>
          </w:p>
        </w:tc>
        <w:tc>
          <w:tcPr>
            <w:tcW w:type="dxa" w:w="3888"/>
            <w:shd w:val="clear" w:color="auto" w:fill="1A56DB"/>
          </w:tcPr>
          <w:p>
            <w:pPr>
              <w:jc w:val="left"/>
            </w:pPr>
            <w:r>
              <w:rPr>
                <w:rFonts w:ascii="Calibri" w:hAnsi="Calibri"/>
                <w:b/>
                <w:color w:val="FFFFFF"/>
                <w:sz w:val="18"/>
              </w:rPr>
              <w:t>Action</w:t>
            </w:r>
          </w:p>
        </w:tc>
      </w:tr>
      <w:tr>
        <w:tc>
          <w:tcPr>
            <w:tcW w:type="dxa" w:w="432"/>
            <w:shd w:val="clear" w:color="auto" w:fill="F9FAFB"/>
          </w:tcPr>
          <w:p>
            <w:pPr>
              <w:jc w:val="left"/>
            </w:pPr>
            <w:r>
              <w:rPr>
                <w:rFonts w:ascii="Calibri" w:hAnsi="Calibri"/>
                <w:color w:val="111827"/>
                <w:sz w:val="17"/>
              </w:rPr>
              <w:t>1</w:t>
            </w:r>
          </w:p>
        </w:tc>
        <w:tc>
          <w:tcPr>
            <w:tcW w:type="dxa" w:w="2304"/>
            <w:shd w:val="clear" w:color="auto" w:fill="F9FAFB"/>
          </w:tcPr>
          <w:p>
            <w:pPr>
              <w:jc w:val="left"/>
            </w:pPr>
            <w:r>
              <w:rPr>
                <w:rFonts w:ascii="Calibri" w:hAnsi="Calibri"/>
                <w:color w:val="111827"/>
                <w:sz w:val="17"/>
              </w:rPr>
              <w:t>Brand SERP displacement</w:t>
            </w:r>
          </w:p>
        </w:tc>
        <w:tc>
          <w:tcPr>
            <w:tcW w:type="dxa" w:w="3024"/>
            <w:shd w:val="clear" w:color="auto" w:fill="F9FAFB"/>
          </w:tcPr>
          <w:p>
            <w:pPr>
              <w:jc w:val="left"/>
            </w:pPr>
            <w:r>
              <w:rPr>
                <w:rFonts w:ascii="Calibri" w:hAnsi="Calibri"/>
                <w:color w:val="111827"/>
                <w:sz w:val="17"/>
              </w:rPr>
              <w:t>Sephora, Starbucks, Nike</w:t>
            </w:r>
          </w:p>
        </w:tc>
        <w:tc>
          <w:tcPr>
            <w:tcW w:type="dxa" w:w="3888"/>
            <w:shd w:val="clear" w:color="auto" w:fill="F9FAFB"/>
          </w:tcPr>
          <w:p>
            <w:pPr>
              <w:jc w:val="left"/>
            </w:pPr>
            <w:r>
              <w:rPr>
                <w:rFonts w:ascii="Calibri" w:hAnsi="Calibri"/>
                <w:color w:val="111827"/>
                <w:sz w:val="17"/>
              </w:rPr>
              <w:t>Reframe as independent commentary + Review schema</w:t>
            </w:r>
          </w:p>
        </w:tc>
      </w:tr>
      <w:tr>
        <w:tc>
          <w:tcPr>
            <w:tcW w:type="dxa" w:w="432"/>
            <w:shd w:val="clear" w:color="auto" w:fill="FFFFFF"/>
          </w:tcPr>
          <w:p>
            <w:pPr>
              <w:jc w:val="left"/>
            </w:pPr>
            <w:r>
              <w:rPr>
                <w:rFonts w:ascii="Calibri" w:hAnsi="Calibri"/>
                <w:color w:val="111827"/>
                <w:sz w:val="17"/>
              </w:rPr>
              <w:t>2</w:t>
            </w:r>
          </w:p>
        </w:tc>
        <w:tc>
          <w:tcPr>
            <w:tcW w:type="dxa" w:w="2304"/>
            <w:shd w:val="clear" w:color="auto" w:fill="FFFFFF"/>
          </w:tcPr>
          <w:p>
            <w:pPr>
              <w:jc w:val="left"/>
            </w:pPr>
            <w:r>
              <w:rPr>
                <w:rFonts w:ascii="Calibri" w:hAnsi="Calibri"/>
                <w:color w:val="111827"/>
                <w:sz w:val="17"/>
              </w:rPr>
              <w:t>Keyword cannibalization</w:t>
            </w:r>
          </w:p>
        </w:tc>
        <w:tc>
          <w:tcPr>
            <w:tcW w:type="dxa" w:w="3024"/>
            <w:shd w:val="clear" w:color="auto" w:fill="FFFFFF"/>
          </w:tcPr>
          <w:p>
            <w:pPr>
              <w:jc w:val="left"/>
            </w:pPr>
            <w:r>
              <w:rPr>
                <w:rFonts w:ascii="Calibri" w:hAnsi="Calibri"/>
                <w:color w:val="111827"/>
                <w:sz w:val="17"/>
              </w:rPr>
              <w:t>Mobile apps (2 URLs on same topic)</w:t>
            </w:r>
          </w:p>
        </w:tc>
        <w:tc>
          <w:tcPr>
            <w:tcW w:type="dxa" w:w="3888"/>
            <w:shd w:val="clear" w:color="auto" w:fill="FFFFFF"/>
          </w:tcPr>
          <w:p>
            <w:pPr>
              <w:jc w:val="left"/>
            </w:pPr>
            <w:r>
              <w:rPr>
                <w:rFonts w:ascii="Calibri" w:hAnsi="Calibri"/>
                <w:color w:val="111827"/>
                <w:sz w:val="17"/>
              </w:rPr>
              <w:t>Merge into one canonical page + 301 redirect</w:t>
            </w:r>
          </w:p>
        </w:tc>
      </w:tr>
      <w:tr>
        <w:tc>
          <w:tcPr>
            <w:tcW w:type="dxa" w:w="432"/>
            <w:shd w:val="clear" w:color="auto" w:fill="F9FAFB"/>
          </w:tcPr>
          <w:p>
            <w:pPr>
              <w:jc w:val="left"/>
            </w:pPr>
            <w:r>
              <w:rPr>
                <w:rFonts w:ascii="Calibri" w:hAnsi="Calibri"/>
                <w:color w:val="111827"/>
                <w:sz w:val="17"/>
              </w:rPr>
              <w:t>3</w:t>
            </w:r>
          </w:p>
        </w:tc>
        <w:tc>
          <w:tcPr>
            <w:tcW w:type="dxa" w:w="2304"/>
            <w:shd w:val="clear" w:color="auto" w:fill="F9FAFB"/>
          </w:tcPr>
          <w:p>
            <w:pPr>
              <w:jc w:val="left"/>
            </w:pPr>
            <w:r>
              <w:rPr>
                <w:rFonts w:ascii="Calibri" w:hAnsi="Calibri"/>
                <w:color w:val="111827"/>
                <w:sz w:val="17"/>
              </w:rPr>
              <w:t>Freshness / algorithm drop</w:t>
            </w:r>
          </w:p>
        </w:tc>
        <w:tc>
          <w:tcPr>
            <w:tcW w:type="dxa" w:w="3024"/>
            <w:shd w:val="clear" w:color="auto" w:fill="F9FAFB"/>
          </w:tcPr>
          <w:p>
            <w:pPr>
              <w:jc w:val="left"/>
            </w:pPr>
            <w:r>
              <w:rPr>
                <w:rFonts w:ascii="Calibri" w:hAnsi="Calibri"/>
                <w:color w:val="111827"/>
                <w:sz w:val="17"/>
              </w:rPr>
              <w:t>Comparison guide, retail, restaurant, implementation, Phil Hussey, referral</w:t>
            </w:r>
          </w:p>
        </w:tc>
        <w:tc>
          <w:tcPr>
            <w:tcW w:type="dxa" w:w="3888"/>
            <w:shd w:val="clear" w:color="auto" w:fill="F9FAFB"/>
          </w:tcPr>
          <w:p>
            <w:pPr>
              <w:jc w:val="left"/>
            </w:pPr>
            <w:r>
              <w:rPr>
                <w:rFonts w:ascii="Calibri" w:hAnsi="Calibri"/>
                <w:color w:val="111827"/>
                <w:sz w:val="17"/>
              </w:rPr>
              <w:t>Full content refresh + E-E-A-T signals</w:t>
            </w:r>
          </w:p>
        </w:tc>
      </w:tr>
      <w:tr>
        <w:tc>
          <w:tcPr>
            <w:tcW w:type="dxa" w:w="432"/>
            <w:shd w:val="clear" w:color="auto" w:fill="FFFFFF"/>
          </w:tcPr>
          <w:p>
            <w:pPr>
              <w:jc w:val="left"/>
            </w:pPr>
            <w:r>
              <w:rPr>
                <w:rFonts w:ascii="Calibri" w:hAnsi="Calibri"/>
                <w:color w:val="111827"/>
                <w:sz w:val="17"/>
              </w:rPr>
              <w:t>4</w:t>
            </w:r>
          </w:p>
        </w:tc>
        <w:tc>
          <w:tcPr>
            <w:tcW w:type="dxa" w:w="2304"/>
            <w:shd w:val="clear" w:color="auto" w:fill="FFFFFF"/>
          </w:tcPr>
          <w:p>
            <w:pPr>
              <w:jc w:val="left"/>
            </w:pPr>
            <w:r>
              <w:rPr>
                <w:rFonts w:ascii="Calibri" w:hAnsi="Calibri"/>
                <w:color w:val="111827"/>
                <w:sz w:val="17"/>
              </w:rPr>
              <w:t>Deleted pages with no redirect</w:t>
            </w:r>
          </w:p>
        </w:tc>
        <w:tc>
          <w:tcPr>
            <w:tcW w:type="dxa" w:w="3024"/>
            <w:shd w:val="clear" w:color="auto" w:fill="FFFFFF"/>
          </w:tcPr>
          <w:p>
            <w:pPr>
              <w:jc w:val="left"/>
            </w:pPr>
            <w:r>
              <w:rPr>
                <w:rFonts w:ascii="Calibri" w:hAnsi="Calibri"/>
                <w:color w:val="111827"/>
                <w:sz w:val="17"/>
              </w:rPr>
              <w:t>~6 null-URL entries in Ahrefs</w:t>
            </w:r>
          </w:p>
        </w:tc>
        <w:tc>
          <w:tcPr>
            <w:tcW w:type="dxa" w:w="3888"/>
            <w:shd w:val="clear" w:color="auto" w:fill="FFFFFF"/>
          </w:tcPr>
          <w:p>
            <w:pPr>
              <w:jc w:val="left"/>
            </w:pPr>
            <w:r>
              <w:rPr>
                <w:rFonts w:ascii="Calibri" w:hAnsi="Calibri"/>
                <w:color w:val="111827"/>
                <w:sz w:val="17"/>
              </w:rPr>
              <w:t>Redirect audit — restore or 301 to closest alternative</w:t>
            </w:r>
          </w:p>
        </w:tc>
      </w:tr>
      <w:tr>
        <w:tc>
          <w:tcPr>
            <w:tcW w:type="dxa" w:w="432"/>
            <w:shd w:val="clear" w:color="auto" w:fill="F9FAFB"/>
          </w:tcPr>
          <w:p>
            <w:pPr>
              <w:jc w:val="left"/>
            </w:pPr>
            <w:r>
              <w:rPr>
                <w:rFonts w:ascii="Calibri" w:hAnsi="Calibri"/>
                <w:color w:val="111827"/>
                <w:sz w:val="17"/>
              </w:rPr>
              <w:t>5</w:t>
            </w:r>
          </w:p>
        </w:tc>
        <w:tc>
          <w:tcPr>
            <w:tcW w:type="dxa" w:w="2304"/>
            <w:shd w:val="clear" w:color="auto" w:fill="F9FAFB"/>
          </w:tcPr>
          <w:p>
            <w:pPr>
              <w:jc w:val="left"/>
            </w:pPr>
            <w:r>
              <w:rPr>
                <w:rFonts w:ascii="Calibri" w:hAnsi="Calibri"/>
                <w:color w:val="111827"/>
                <w:sz w:val="17"/>
              </w:rPr>
              <w:t>Product page keyword erosion</w:t>
            </w:r>
          </w:p>
        </w:tc>
        <w:tc>
          <w:tcPr>
            <w:tcW w:type="dxa" w:w="3024"/>
            <w:shd w:val="clear" w:color="auto" w:fill="F9FAFB"/>
          </w:tcPr>
          <w:p>
            <w:pPr>
              <w:jc w:val="left"/>
            </w:pPr>
            <w:r>
              <w:rPr>
                <w:rFonts w:ascii="Calibri" w:hAnsi="Calibri"/>
                <w:color w:val="111827"/>
                <w:sz w:val="17"/>
              </w:rPr>
              <w:t>CRM, SaaS enrichment, points, coupon</w:t>
            </w:r>
          </w:p>
        </w:tc>
        <w:tc>
          <w:tcPr>
            <w:tcW w:type="dxa" w:w="3888"/>
            <w:shd w:val="clear" w:color="auto" w:fill="F9FAFB"/>
          </w:tcPr>
          <w:p>
            <w:pPr>
              <w:jc w:val="left"/>
            </w:pPr>
            <w:r>
              <w:rPr>
                <w:rFonts w:ascii="Calibri" w:hAnsi="Calibri"/>
                <w:color w:val="111827"/>
                <w:sz w:val="17"/>
              </w:rPr>
              <w:t>FAQ sections + internal link reinforcement</w:t>
            </w:r>
          </w:p>
        </w:tc>
      </w:tr>
    </w:tbl>
    <w:p/>
    <w:p>
      <w:r>
        <w:br w:type="page"/>
      </w:r>
    </w:p>
    <w:p>
      <w:pPr>
        <w:spacing w:before="360" w:after="120"/>
        <w:pBdr>
          <w:bottom w:val="single" w:sz="4" w:space="1" w:color="1A56DB"/>
        </w:pBdr>
      </w:pPr>
      <w:r>
        <w:rPr>
          <w:rFonts w:ascii="Calibri" w:hAnsi="Calibri"/>
          <w:b/>
          <w:i w:val="0"/>
          <w:color w:val="1A56DB"/>
          <w:sz w:val="30"/>
        </w:rPr>
        <w:t>2. Group 1 — Brand SERP Displacement</w:t>
      </w:r>
    </w:p>
    <w:p>
      <w:pPr>
        <w:spacing w:before="0" w:after="80"/>
      </w:pPr>
      <w:r>
        <w:rPr>
          <w:rFonts w:ascii="Calibri" w:hAnsi="Calibri"/>
          <w:b w:val="0"/>
          <w:i/>
          <w:color w:val="6B7280"/>
          <w:sz w:val="20"/>
        </w:rPr>
        <w:t>These pages ranked by borrowing authority from famous brand names (Sephora, Starbucks, Nike). In Q2 2026, the official brands strengthened their own SERP presence, pushing our analysis pages down 2–4 positions into the click-cliff below position 7.</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3888"/>
            <w:shd w:val="clear" w:color="auto" w:fill="1A56DB"/>
          </w:tcPr>
          <w:p>
            <w:pPr>
              <w:jc w:val="left"/>
            </w:pPr>
            <w:r>
              <w:rPr>
                <w:rFonts w:ascii="Calibri" w:hAnsi="Calibri"/>
                <w:b/>
                <w:color w:val="FFFFFF"/>
                <w:sz w:val="18"/>
              </w:rPr>
              <w:t>Page</w:t>
            </w:r>
          </w:p>
        </w:tc>
        <w:tc>
          <w:tcPr>
            <w:tcW w:type="dxa" w:w="1440"/>
            <w:shd w:val="clear" w:color="auto" w:fill="1A56DB"/>
          </w:tcPr>
          <w:p>
            <w:pPr>
              <w:jc w:val="left"/>
            </w:pPr>
            <w:r>
              <w:rPr>
                <w:rFonts w:ascii="Calibri" w:hAnsi="Calibri"/>
                <w:b/>
                <w:color w:val="FFFFFF"/>
                <w:sz w:val="18"/>
              </w:rPr>
              <w:t>GSC Click Loss</w:t>
            </w:r>
          </w:p>
        </w:tc>
        <w:tc>
          <w:tcPr>
            <w:tcW w:type="dxa" w:w="1584"/>
            <w:shd w:val="clear" w:color="auto" w:fill="1A56DB"/>
          </w:tcPr>
          <w:p>
            <w:pPr>
              <w:jc w:val="left"/>
            </w:pPr>
            <w:r>
              <w:rPr>
                <w:rFonts w:ascii="Calibri" w:hAnsi="Calibri"/>
                <w:b/>
                <w:color w:val="FFFFFF"/>
                <w:sz w:val="18"/>
              </w:rPr>
              <w:t>Position March</w:t>
            </w:r>
          </w:p>
        </w:tc>
        <w:tc>
          <w:tcPr>
            <w:tcW w:type="dxa" w:w="1584"/>
            <w:shd w:val="clear" w:color="auto" w:fill="1A56DB"/>
          </w:tcPr>
          <w:p>
            <w:pPr>
              <w:jc w:val="left"/>
            </w:pPr>
            <w:r>
              <w:rPr>
                <w:rFonts w:ascii="Calibri" w:hAnsi="Calibri"/>
                <w:b/>
                <w:color w:val="FFFFFF"/>
                <w:sz w:val="18"/>
              </w:rPr>
              <w:t>Position May</w:t>
            </w:r>
          </w:p>
        </w:tc>
        <w:tc>
          <w:tcPr>
            <w:tcW w:type="dxa" w:w="1296"/>
            <w:shd w:val="clear" w:color="auto" w:fill="1A56DB"/>
          </w:tcPr>
          <w:p>
            <w:pPr>
              <w:jc w:val="left"/>
            </w:pPr>
            <w:r>
              <w:rPr>
                <w:rFonts w:ascii="Calibri" w:hAnsi="Calibri"/>
                <w:b/>
                <w:color w:val="FFFFFF"/>
                <w:sz w:val="18"/>
              </w:rPr>
              <w:t>Ahrefs Δ</w:t>
            </w:r>
          </w:p>
        </w:tc>
      </w:tr>
      <w:tr>
        <w:tc>
          <w:tcPr>
            <w:tcW w:type="dxa" w:w="3888"/>
            <w:shd w:val="clear" w:color="auto" w:fill="F9FAFB"/>
          </w:tcPr>
          <w:p>
            <w:pPr>
              <w:jc w:val="left"/>
            </w:pPr>
            <w:r>
              <w:rPr>
                <w:rFonts w:ascii="Calibri" w:hAnsi="Calibri"/>
                <w:color w:val="111827"/>
                <w:sz w:val="17"/>
              </w:rPr>
              <w:t>/insider/sephora-beauty-insider</w:t>
            </w:r>
          </w:p>
        </w:tc>
        <w:tc>
          <w:tcPr>
            <w:tcW w:type="dxa" w:w="1440"/>
            <w:shd w:val="clear" w:color="auto" w:fill="F9FAFB"/>
          </w:tcPr>
          <w:p>
            <w:pPr>
              <w:jc w:val="left"/>
            </w:pPr>
            <w:r>
              <w:rPr>
                <w:rFonts w:ascii="Calibri" w:hAnsi="Calibri"/>
                <w:color w:val="111827"/>
                <w:sz w:val="17"/>
              </w:rPr>
              <w:t>−249</w:t>
            </w:r>
          </w:p>
        </w:tc>
        <w:tc>
          <w:tcPr>
            <w:tcW w:type="dxa" w:w="1584"/>
            <w:shd w:val="clear" w:color="auto" w:fill="F9FAFB"/>
          </w:tcPr>
          <w:p>
            <w:pPr>
              <w:jc w:val="left"/>
            </w:pPr>
            <w:r>
              <w:rPr>
                <w:rFonts w:ascii="Calibri" w:hAnsi="Calibri"/>
                <w:color w:val="111827"/>
                <w:sz w:val="17"/>
              </w:rPr>
              <w:t>3.9</w:t>
            </w:r>
          </w:p>
        </w:tc>
        <w:tc>
          <w:tcPr>
            <w:tcW w:type="dxa" w:w="1584"/>
            <w:shd w:val="clear" w:color="auto" w:fill="F9FAFB"/>
          </w:tcPr>
          <w:p>
            <w:pPr>
              <w:jc w:val="left"/>
            </w:pPr>
            <w:r>
              <w:rPr>
                <w:rFonts w:ascii="Calibri" w:hAnsi="Calibri"/>
                <w:color w:val="111827"/>
                <w:sz w:val="17"/>
              </w:rPr>
              <w:t>7.9</w:t>
            </w:r>
          </w:p>
        </w:tc>
        <w:tc>
          <w:tcPr>
            <w:tcW w:type="dxa" w:w="1296"/>
            <w:shd w:val="clear" w:color="auto" w:fill="F9FAFB"/>
          </w:tcPr>
          <w:p>
            <w:pPr>
              <w:jc w:val="left"/>
            </w:pPr>
            <w:r>
              <w:rPr>
                <w:rFonts w:ascii="Calibri" w:hAnsi="Calibri"/>
                <w:color w:val="111827"/>
                <w:sz w:val="17"/>
              </w:rPr>
              <w:t>n/a</w:t>
            </w:r>
          </w:p>
        </w:tc>
      </w:tr>
      <w:tr>
        <w:tc>
          <w:tcPr>
            <w:tcW w:type="dxa" w:w="3888"/>
            <w:shd w:val="clear" w:color="auto" w:fill="FFFFFF"/>
          </w:tcPr>
          <w:p>
            <w:pPr>
              <w:jc w:val="left"/>
            </w:pPr>
            <w:r>
              <w:rPr>
                <w:rFonts w:ascii="Calibri" w:hAnsi="Calibri"/>
                <w:color w:val="111827"/>
                <w:sz w:val="17"/>
              </w:rPr>
              <w:t>/insider/starbucks-rewards-program</w:t>
            </w:r>
          </w:p>
        </w:tc>
        <w:tc>
          <w:tcPr>
            <w:tcW w:type="dxa" w:w="1440"/>
            <w:shd w:val="clear" w:color="auto" w:fill="FFFFFF"/>
          </w:tcPr>
          <w:p>
            <w:pPr>
              <w:jc w:val="left"/>
            </w:pPr>
            <w:r>
              <w:rPr>
                <w:rFonts w:ascii="Calibri" w:hAnsi="Calibri"/>
                <w:color w:val="111827"/>
                <w:sz w:val="17"/>
              </w:rPr>
              <w:t>−242</w:t>
            </w:r>
          </w:p>
        </w:tc>
        <w:tc>
          <w:tcPr>
            <w:tcW w:type="dxa" w:w="1584"/>
            <w:shd w:val="clear" w:color="auto" w:fill="FFFFFF"/>
          </w:tcPr>
          <w:p>
            <w:pPr>
              <w:jc w:val="left"/>
            </w:pPr>
            <w:r>
              <w:rPr>
                <w:rFonts w:ascii="Calibri" w:hAnsi="Calibri"/>
                <w:color w:val="111827"/>
                <w:sz w:val="17"/>
              </w:rPr>
              <w:t>5.6</w:t>
            </w:r>
          </w:p>
        </w:tc>
        <w:tc>
          <w:tcPr>
            <w:tcW w:type="dxa" w:w="1584"/>
            <w:shd w:val="clear" w:color="auto" w:fill="FFFFFF"/>
          </w:tcPr>
          <w:p>
            <w:pPr>
              <w:jc w:val="left"/>
            </w:pPr>
            <w:r>
              <w:rPr>
                <w:rFonts w:ascii="Calibri" w:hAnsi="Calibri"/>
                <w:color w:val="111827"/>
                <w:sz w:val="17"/>
              </w:rPr>
              <w:t>8.9</w:t>
            </w:r>
          </w:p>
        </w:tc>
        <w:tc>
          <w:tcPr>
            <w:tcW w:type="dxa" w:w="1296"/>
            <w:shd w:val="clear" w:color="auto" w:fill="FFFFFF"/>
          </w:tcPr>
          <w:p>
            <w:pPr>
              <w:jc w:val="left"/>
            </w:pPr>
            <w:r>
              <w:rPr>
                <w:rFonts w:ascii="Calibri" w:hAnsi="Calibri"/>
                <w:color w:val="111827"/>
                <w:sz w:val="17"/>
              </w:rPr>
              <w:t>−195</w:t>
            </w:r>
          </w:p>
        </w:tc>
      </w:tr>
      <w:tr>
        <w:tc>
          <w:tcPr>
            <w:tcW w:type="dxa" w:w="3888"/>
            <w:shd w:val="clear" w:color="auto" w:fill="F9FAFB"/>
          </w:tcPr>
          <w:p>
            <w:pPr>
              <w:jc w:val="left"/>
            </w:pPr>
            <w:r>
              <w:rPr>
                <w:rFonts w:ascii="Calibri" w:hAnsi="Calibri"/>
                <w:color w:val="111827"/>
                <w:sz w:val="17"/>
              </w:rPr>
              <w:t>/insider/how-the-nike-customer-loyalty-program-works</w:t>
            </w:r>
          </w:p>
        </w:tc>
        <w:tc>
          <w:tcPr>
            <w:tcW w:type="dxa" w:w="1440"/>
            <w:shd w:val="clear" w:color="auto" w:fill="F9FAFB"/>
          </w:tcPr>
          <w:p>
            <w:pPr>
              <w:jc w:val="left"/>
            </w:pPr>
            <w:r>
              <w:rPr>
                <w:rFonts w:ascii="Calibri" w:hAnsi="Calibri"/>
                <w:color w:val="111827"/>
                <w:sz w:val="17"/>
              </w:rPr>
              <w:t>−137</w:t>
            </w:r>
          </w:p>
        </w:tc>
        <w:tc>
          <w:tcPr>
            <w:tcW w:type="dxa" w:w="1584"/>
            <w:shd w:val="clear" w:color="auto" w:fill="F9FAFB"/>
          </w:tcPr>
          <w:p>
            <w:pPr>
              <w:jc w:val="left"/>
            </w:pPr>
            <w:r>
              <w:rPr>
                <w:rFonts w:ascii="Calibri" w:hAnsi="Calibri"/>
                <w:color w:val="111827"/>
                <w:sz w:val="17"/>
              </w:rPr>
              <w:t>5.2</w:t>
            </w:r>
          </w:p>
        </w:tc>
        <w:tc>
          <w:tcPr>
            <w:tcW w:type="dxa" w:w="1584"/>
            <w:shd w:val="clear" w:color="auto" w:fill="F9FAFB"/>
          </w:tcPr>
          <w:p>
            <w:pPr>
              <w:jc w:val="left"/>
            </w:pPr>
            <w:r>
              <w:rPr>
                <w:rFonts w:ascii="Calibri" w:hAnsi="Calibri"/>
                <w:color w:val="111827"/>
                <w:sz w:val="17"/>
              </w:rPr>
              <w:t>6.2</w:t>
            </w:r>
          </w:p>
        </w:tc>
        <w:tc>
          <w:tcPr>
            <w:tcW w:type="dxa" w:w="1296"/>
            <w:shd w:val="clear" w:color="auto" w:fill="F9FAFB"/>
          </w:tcPr>
          <w:p>
            <w:pPr>
              <w:jc w:val="left"/>
            </w:pPr>
            <w:r>
              <w:rPr>
                <w:rFonts w:ascii="Calibri" w:hAnsi="Calibri"/>
                <w:color w:val="111827"/>
                <w:sz w:val="17"/>
              </w:rPr>
              <w:t>n/a</w:t>
            </w:r>
          </w:p>
        </w:tc>
      </w:tr>
    </w:tbl>
    <w:p/>
    <w:p>
      <w:pPr>
        <w:spacing w:before="0" w:after="80"/>
      </w:pPr>
      <w:r>
        <w:rPr>
          <w:rFonts w:ascii="Calibri" w:hAnsi="Calibri"/>
          <w:b w:val="0"/>
          <w:i/>
          <w:color w:val="D97706"/>
          <w:sz w:val="20"/>
        </w:rPr>
        <w:t>Do NOT attempt to outrank Sephora or Starbucks for exact brand head terms — that battle cannot be won. Focus on sub-queries official brand pages don't cover: 'worth it?', 'how to maximise', 'vs competitors', 'explained'.</w:t>
      </w:r>
    </w:p>
    <w:p/>
    <w:p>
      <w:pPr>
        <w:spacing w:before="280" w:after="80"/>
      </w:pPr>
      <w:r>
        <w:rPr>
          <w:rFonts w:ascii="Calibri" w:hAnsi="Calibri"/>
          <w:b/>
          <w:i w:val="0"/>
          <w:color w:val="111827"/>
          <w:sz w:val="24"/>
        </w:rPr>
        <w:t>2.1  Sephora Beauty Insider  — Priority: HIGH</w:t>
      </w:r>
    </w:p>
    <w:p>
      <w:pPr>
        <w:spacing w:before="0" w:after="80"/>
      </w:pPr>
      <w:r>
        <w:rPr>
          <w:rFonts w:ascii="Calibri" w:hAnsi="Calibri"/>
          <w:b w:val="0"/>
          <w:i w:val="0"/>
          <w:color w:val="111827"/>
          <w:sz w:val="20"/>
        </w:rPr>
        <w:t>Current angle: program description (replicates what Sephora already says). New angle needed:</w:t>
      </w:r>
    </w:p>
    <w:p>
      <w:pPr>
        <w:spacing w:before="20" w:after="40"/>
        <w:ind w:left="432"/>
      </w:pPr>
      <w:r>
        <w:rPr>
          <w:rFonts w:ascii="Calibri" w:hAnsi="Calibri"/>
          <w:b/>
          <w:i w:val="0"/>
          <w:color w:val="1A56DB"/>
          <w:sz w:val="19"/>
        </w:rPr>
        <w:t xml:space="preserve">☐  </w:t>
      </w:r>
      <w:r>
        <w:rPr>
          <w:rFonts w:ascii="Calibri" w:hAnsi="Calibri"/>
          <w:b w:val="0"/>
          <w:i w:val="0"/>
          <w:color w:val="111827"/>
          <w:sz w:val="19"/>
        </w:rPr>
        <w:t>Rename article: 'Is Sephora Beauty Insider Worth It? An Independent Analysis (2026)'</w:t>
      </w:r>
    </w:p>
    <w:p>
      <w:pPr>
        <w:spacing w:before="20" w:after="40"/>
        <w:ind w:left="432"/>
      </w:pPr>
      <w:r>
        <w:rPr>
          <w:rFonts w:ascii="Calibri" w:hAnsi="Calibri"/>
          <w:b/>
          <w:i w:val="0"/>
          <w:color w:val="1A56DB"/>
          <w:sz w:val="19"/>
        </w:rPr>
        <w:t xml:space="preserve">☐  </w:t>
      </w:r>
      <w:r>
        <w:rPr>
          <w:rFonts w:ascii="Calibri" w:hAnsi="Calibri"/>
          <w:b w:val="0"/>
          <w:i w:val="0"/>
          <w:color w:val="111827"/>
          <w:sz w:val="19"/>
        </w:rPr>
        <w:t>Add reviewer verdict, comparison table vs. Ulta / NARS, updated earn/burn rates</w:t>
      </w:r>
    </w:p>
    <w:p>
      <w:pPr>
        <w:spacing w:before="20" w:after="40"/>
        <w:ind w:left="432"/>
      </w:pPr>
      <w:r>
        <w:rPr>
          <w:rFonts w:ascii="Calibri" w:hAnsi="Calibri"/>
          <w:b/>
          <w:i w:val="0"/>
          <w:color w:val="1A56DB"/>
          <w:sz w:val="19"/>
        </w:rPr>
        <w:t xml:space="preserve">☐  </w:t>
      </w:r>
      <w:r>
        <w:rPr>
          <w:rFonts w:ascii="Calibri" w:hAnsi="Calibri"/>
          <w:b w:val="0"/>
          <w:i w:val="0"/>
          <w:color w:val="111827"/>
          <w:sz w:val="19"/>
        </w:rPr>
        <w:t>Add Schema.org Review markup with ratingValue and reviewBody</w:t>
      </w:r>
    </w:p>
    <w:p>
      <w:pPr>
        <w:spacing w:before="20" w:after="40"/>
        <w:ind w:left="432"/>
      </w:pPr>
      <w:r>
        <w:rPr>
          <w:rFonts w:ascii="Calibri" w:hAnsi="Calibri"/>
          <w:b/>
          <w:i w:val="0"/>
          <w:color w:val="1A56DB"/>
          <w:sz w:val="19"/>
        </w:rPr>
        <w:t xml:space="preserve">☐  </w:t>
      </w:r>
      <w:r>
        <w:rPr>
          <w:rFonts w:ascii="Calibri" w:hAnsi="Calibri"/>
          <w:b w:val="0"/>
          <w:i w:val="0"/>
          <w:color w:val="111827"/>
          <w:sz w:val="19"/>
        </w:rPr>
        <w:t>Add 'Last updated' timestamp in H1 area + changelog section at bottom</w:t>
      </w:r>
    </w:p>
    <w:p>
      <w:pPr>
        <w:spacing w:before="0" w:after="80"/>
      </w:pPr>
      <w:r>
        <w:rPr>
          <w:rFonts w:ascii="Calibri" w:hAnsi="Calibri"/>
          <w:b w:val="0"/>
          <w:i w:val="0"/>
          <w:color w:val="6B7280"/>
          <w:sz w:val="18"/>
        </w:rPr>
        <w:t>Target: reclaim position 4–5 for 'sephora loyalty program'; own 'sephora beauty insider worth it'  |  Est. effort: 3–4 hrs</w:t>
      </w:r>
    </w:p>
    <w:p>
      <w:pPr>
        <w:spacing w:before="280" w:after="80"/>
      </w:pPr>
      <w:r>
        <w:rPr>
          <w:rFonts w:ascii="Calibri" w:hAnsi="Calibri"/>
          <w:b/>
          <w:i w:val="0"/>
          <w:color w:val="111827"/>
          <w:sz w:val="24"/>
        </w:rPr>
        <w:t>2.2  Starbucks Rewards Program  — Priority: HIGH</w:t>
      </w:r>
    </w:p>
    <w:p>
      <w:pPr>
        <w:spacing w:before="20" w:after="40"/>
        <w:ind w:left="432"/>
      </w:pPr>
      <w:r>
        <w:rPr>
          <w:rFonts w:ascii="Calibri" w:hAnsi="Calibri"/>
          <w:b/>
          <w:i w:val="0"/>
          <w:color w:val="1A56DB"/>
          <w:sz w:val="19"/>
        </w:rPr>
        <w:t xml:space="preserve">☐  </w:t>
      </w:r>
      <w:r>
        <w:rPr>
          <w:rFonts w:ascii="Calibri" w:hAnsi="Calibri"/>
          <w:b w:val="0"/>
          <w:i w:val="0"/>
          <w:color w:val="111827"/>
          <w:sz w:val="19"/>
        </w:rPr>
        <w:t>Add independent value analysis: 2026 point redemption rates, comparison vs. Dunkin, Panera</w:t>
      </w:r>
    </w:p>
    <w:p>
      <w:pPr>
        <w:spacing w:before="20" w:after="40"/>
        <w:ind w:left="432"/>
      </w:pPr>
      <w:r>
        <w:rPr>
          <w:rFonts w:ascii="Calibri" w:hAnsi="Calibri"/>
          <w:b/>
          <w:i w:val="0"/>
          <w:color w:val="1A56DB"/>
          <w:sz w:val="19"/>
        </w:rPr>
        <w:t xml:space="preserve">☐  </w:t>
      </w:r>
      <w:r>
        <w:rPr>
          <w:rFonts w:ascii="Calibri" w:hAnsi="Calibri"/>
          <w:b w:val="0"/>
          <w:i w:val="0"/>
          <w:color w:val="111827"/>
          <w:sz w:val="19"/>
        </w:rPr>
        <w:t>Add FAQ schema block — Google is showing FAQs for this SERP</w:t>
      </w:r>
    </w:p>
    <w:p>
      <w:pPr>
        <w:spacing w:before="20" w:after="40"/>
        <w:ind w:left="432"/>
      </w:pPr>
      <w:r>
        <w:rPr>
          <w:rFonts w:ascii="Calibri" w:hAnsi="Calibri"/>
          <w:b/>
          <w:i w:val="0"/>
          <w:color w:val="1A56DB"/>
          <w:sz w:val="19"/>
        </w:rPr>
        <w:t xml:space="preserve">☐  </w:t>
      </w:r>
      <w:r>
        <w:rPr>
          <w:rFonts w:ascii="Calibri" w:hAnsi="Calibri"/>
          <w:b w:val="0"/>
          <w:i w:val="0"/>
          <w:color w:val="111827"/>
          <w:sz w:val="19"/>
        </w:rPr>
        <w:t>Target: position 6–8 (acceptable) with push for 5</w:t>
      </w:r>
    </w:p>
    <w:p>
      <w:pPr>
        <w:spacing w:before="0" w:after="80"/>
      </w:pPr>
      <w:r>
        <w:rPr>
          <w:rFonts w:ascii="Calibri" w:hAnsi="Calibri"/>
          <w:b w:val="0"/>
          <w:i w:val="0"/>
          <w:color w:val="6B7280"/>
          <w:sz w:val="18"/>
        </w:rPr>
        <w:t>Est. effort: 2–3 hrs</w:t>
      </w:r>
    </w:p>
    <w:p>
      <w:pPr>
        <w:spacing w:before="280" w:after="80"/>
      </w:pPr>
      <w:r>
        <w:rPr>
          <w:rFonts w:ascii="Calibri" w:hAnsi="Calibri"/>
          <w:b/>
          <w:i w:val="0"/>
          <w:color w:val="111827"/>
          <w:sz w:val="24"/>
        </w:rPr>
        <w:t>2.3  Nike Customer Loyalty Program  — Priority: MEDIUM</w:t>
      </w:r>
    </w:p>
    <w:p>
      <w:pPr>
        <w:spacing w:before="20" w:after="40"/>
        <w:ind w:left="432"/>
      </w:pPr>
      <w:r>
        <w:rPr>
          <w:rFonts w:ascii="Calibri" w:hAnsi="Calibri"/>
          <w:b/>
          <w:i w:val="0"/>
          <w:color w:val="1A56DB"/>
          <w:sz w:val="19"/>
        </w:rPr>
        <w:t xml:space="preserve">☐  </w:t>
      </w:r>
      <w:r>
        <w:rPr>
          <w:rFonts w:ascii="Calibri" w:hAnsi="Calibri"/>
          <w:b w:val="0"/>
          <w:i w:val="0"/>
          <w:color w:val="111827"/>
          <w:sz w:val="19"/>
        </w:rPr>
        <w:t>Add Nike vs. Adidas vs. Puma comparison table</w:t>
      </w:r>
    </w:p>
    <w:p>
      <w:pPr>
        <w:spacing w:before="20" w:after="40"/>
        <w:ind w:left="432"/>
      </w:pPr>
      <w:r>
        <w:rPr>
          <w:rFonts w:ascii="Calibri" w:hAnsi="Calibri"/>
          <w:b/>
          <w:i w:val="0"/>
          <w:color w:val="1A56DB"/>
          <w:sz w:val="19"/>
        </w:rPr>
        <w:t xml:space="preserve">☐  </w:t>
      </w:r>
      <w:r>
        <w:rPr>
          <w:rFonts w:ascii="Calibri" w:hAnsi="Calibri"/>
          <w:b w:val="0"/>
          <w:i w:val="0"/>
          <w:color w:val="111827"/>
          <w:sz w:val="19"/>
        </w:rPr>
        <w:t>Add 'NikePlus exclusive benefits' section to capture long-tail</w:t>
      </w:r>
    </w:p>
    <w:p>
      <w:pPr>
        <w:spacing w:before="0" w:after="80"/>
      </w:pPr>
      <w:r>
        <w:rPr>
          <w:rFonts w:ascii="Calibri" w:hAnsi="Calibri"/>
          <w:b w:val="0"/>
          <w:i w:val="0"/>
          <w:color w:val="6B7280"/>
          <w:sz w:val="18"/>
        </w:rPr>
        <w:t>Est. effort: 2 hrs</w:t>
      </w:r>
    </w:p>
    <w:p>
      <w:r>
        <w:br w:type="page"/>
      </w:r>
    </w:p>
    <w:p>
      <w:pPr>
        <w:spacing w:before="360" w:after="120"/>
        <w:pBdr>
          <w:bottom w:val="single" w:sz="4" w:space="1" w:color="1A56DB"/>
        </w:pBdr>
      </w:pPr>
      <w:r>
        <w:rPr>
          <w:rFonts w:ascii="Calibri" w:hAnsi="Calibri"/>
          <w:b/>
          <w:i w:val="0"/>
          <w:color w:val="1A56DB"/>
          <w:sz w:val="30"/>
        </w:rPr>
        <w:t>3. Group 2 — Keyword Cannibalization (MERGE REQUIRED)</w:t>
      </w:r>
    </w:p>
    <w:p>
      <w:pPr>
        <w:spacing w:before="80" w:after="80"/>
        <w:ind w:left="288" w:right="288"/>
        <w:pBdr>
          <w:top w:val="single" w:sz="6" w:space="4" w:color="DC2626"/>
          <w:bottom w:val="single" w:sz="6" w:space="4" w:color="DC2626"/>
          <w:left w:val="single" w:sz="6" w:space="4" w:color="DC2626"/>
          <w:right w:val="single" w:sz="6" w:space="4" w:color="DC2626"/>
        </w:pBdr>
      </w:pPr>
      <w:r>
        <w:rPr>
          <w:rFonts w:ascii="Calibri" w:hAnsi="Calibri"/>
          <w:b/>
          <w:i w:val="0"/>
          <w:color w:val="DC2626"/>
          <w:sz w:val="19"/>
        </w:rPr>
        <w:t>⚠  CANNIBALIZATION CONFIRMED: Two pages cover identical user intent ('best mobile loyalty apps'). Both are losing traffic simultaneously. Google cannot determine which to rank and has split authority between them, causing both to underperform. Action required before any other work on these pages.</w:t>
      </w:r>
    </w:p>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4608"/>
            <w:shd w:val="clear" w:color="auto" w:fill="1A56DB"/>
          </w:tcPr>
          <w:p>
            <w:pPr>
              <w:jc w:val="left"/>
            </w:pPr>
            <w:r>
              <w:rPr>
                <w:rFonts w:ascii="Calibri" w:hAnsi="Calibri"/>
                <w:b/>
                <w:color w:val="FFFFFF"/>
                <w:sz w:val="18"/>
              </w:rPr>
              <w:t>Page</w:t>
            </w:r>
          </w:p>
        </w:tc>
        <w:tc>
          <w:tcPr>
            <w:tcW w:type="dxa" w:w="1152"/>
            <w:shd w:val="clear" w:color="auto" w:fill="1A56DB"/>
          </w:tcPr>
          <w:p>
            <w:pPr>
              <w:jc w:val="left"/>
            </w:pPr>
            <w:r>
              <w:rPr>
                <w:rFonts w:ascii="Calibri" w:hAnsi="Calibri"/>
                <w:b/>
                <w:color w:val="FFFFFF"/>
                <w:sz w:val="18"/>
              </w:rPr>
              <w:t>Ahrefs Mar</w:t>
            </w:r>
          </w:p>
        </w:tc>
        <w:tc>
          <w:tcPr>
            <w:tcW w:type="dxa" w:w="1152"/>
            <w:shd w:val="clear" w:color="auto" w:fill="1A56DB"/>
          </w:tcPr>
          <w:p>
            <w:pPr>
              <w:jc w:val="left"/>
            </w:pPr>
            <w:r>
              <w:rPr>
                <w:rFonts w:ascii="Calibri" w:hAnsi="Calibri"/>
                <w:b/>
                <w:color w:val="FFFFFF"/>
                <w:sz w:val="18"/>
              </w:rPr>
              <w:t>Ahrefs Jun</w:t>
            </w:r>
          </w:p>
        </w:tc>
        <w:tc>
          <w:tcPr>
            <w:tcW w:type="dxa" w:w="1296"/>
            <w:shd w:val="clear" w:color="auto" w:fill="1A56DB"/>
          </w:tcPr>
          <w:p>
            <w:pPr>
              <w:jc w:val="left"/>
            </w:pPr>
            <w:r>
              <w:rPr>
                <w:rFonts w:ascii="Calibri" w:hAnsi="Calibri"/>
                <w:b/>
                <w:color w:val="FFFFFF"/>
                <w:sz w:val="18"/>
              </w:rPr>
              <w:t>Δ Traffic</w:t>
            </w:r>
          </w:p>
        </w:tc>
        <w:tc>
          <w:tcPr>
            <w:tcW w:type="dxa" w:w="1296"/>
            <w:shd w:val="clear" w:color="auto" w:fill="1A56DB"/>
          </w:tcPr>
          <w:p>
            <w:pPr>
              <w:jc w:val="left"/>
            </w:pPr>
            <w:r>
              <w:rPr>
                <w:rFonts w:ascii="Calibri" w:hAnsi="Calibri"/>
                <w:b/>
                <w:color w:val="FFFFFF"/>
                <w:sz w:val="18"/>
              </w:rPr>
              <w:t>GSC Click Δ</w:t>
            </w:r>
          </w:p>
        </w:tc>
      </w:tr>
      <w:tr>
        <w:tc>
          <w:tcPr>
            <w:tcW w:type="dxa" w:w="4608"/>
            <w:shd w:val="clear" w:color="auto" w:fill="F9FAFB"/>
          </w:tcPr>
          <w:p>
            <w:pPr>
              <w:jc w:val="left"/>
            </w:pPr>
            <w:r>
              <w:rPr>
                <w:rFonts w:ascii="Calibri" w:hAnsi="Calibri"/>
                <w:color w:val="111827"/>
                <w:sz w:val="17"/>
              </w:rPr>
              <w:t>/resources/10-best-mobile-loyalty-program-apps</w:t>
            </w:r>
          </w:p>
        </w:tc>
        <w:tc>
          <w:tcPr>
            <w:tcW w:type="dxa" w:w="1152"/>
            <w:shd w:val="clear" w:color="auto" w:fill="F9FAFB"/>
          </w:tcPr>
          <w:p>
            <w:pPr>
              <w:jc w:val="left"/>
            </w:pPr>
            <w:r>
              <w:rPr>
                <w:rFonts w:ascii="Calibri" w:hAnsi="Calibri"/>
                <w:color w:val="111827"/>
                <w:sz w:val="17"/>
              </w:rPr>
              <w:t>1,322</w:t>
            </w:r>
          </w:p>
        </w:tc>
        <w:tc>
          <w:tcPr>
            <w:tcW w:type="dxa" w:w="1152"/>
            <w:shd w:val="clear" w:color="auto" w:fill="F9FAFB"/>
          </w:tcPr>
          <w:p>
            <w:pPr>
              <w:jc w:val="left"/>
            </w:pPr>
            <w:r>
              <w:rPr>
                <w:rFonts w:ascii="Calibri" w:hAnsi="Calibri"/>
                <w:color w:val="111827"/>
                <w:sz w:val="17"/>
              </w:rPr>
              <w:t>446</w:t>
            </w:r>
          </w:p>
        </w:tc>
        <w:tc>
          <w:tcPr>
            <w:tcW w:type="dxa" w:w="1296"/>
            <w:shd w:val="clear" w:color="auto" w:fill="F9FAFB"/>
          </w:tcPr>
          <w:p>
            <w:pPr>
              <w:jc w:val="left"/>
            </w:pPr>
            <w:r>
              <w:rPr>
                <w:rFonts w:ascii="Calibri" w:hAnsi="Calibri"/>
                <w:color w:val="111827"/>
                <w:sz w:val="17"/>
              </w:rPr>
              <w:t>−876</w:t>
            </w:r>
          </w:p>
        </w:tc>
        <w:tc>
          <w:tcPr>
            <w:tcW w:type="dxa" w:w="1296"/>
            <w:shd w:val="clear" w:color="auto" w:fill="F9FAFB"/>
          </w:tcPr>
          <w:p>
            <w:pPr>
              <w:jc w:val="left"/>
            </w:pPr>
            <w:r>
              <w:rPr>
                <w:rFonts w:ascii="Calibri" w:hAnsi="Calibri"/>
                <w:color w:val="111827"/>
                <w:sz w:val="17"/>
              </w:rPr>
              <w:t>−78</w:t>
            </w:r>
          </w:p>
        </w:tc>
      </w:tr>
      <w:tr>
        <w:tc>
          <w:tcPr>
            <w:tcW w:type="dxa" w:w="4608"/>
            <w:shd w:val="clear" w:color="auto" w:fill="FFFFFF"/>
          </w:tcPr>
          <w:p>
            <w:pPr>
              <w:jc w:val="left"/>
            </w:pPr>
            <w:r>
              <w:rPr>
                <w:rFonts w:ascii="Calibri" w:hAnsi="Calibri"/>
                <w:color w:val="111827"/>
                <w:sz w:val="17"/>
              </w:rPr>
              <w:t>/insider/10-best-mobile-loyalty-program-apps-full-report</w:t>
            </w:r>
          </w:p>
        </w:tc>
        <w:tc>
          <w:tcPr>
            <w:tcW w:type="dxa" w:w="1152"/>
            <w:shd w:val="clear" w:color="auto" w:fill="FFFFFF"/>
          </w:tcPr>
          <w:p>
            <w:pPr>
              <w:jc w:val="left"/>
            </w:pPr>
            <w:r>
              <w:rPr>
                <w:rFonts w:ascii="Calibri" w:hAnsi="Calibri"/>
                <w:color w:val="111827"/>
                <w:sz w:val="17"/>
              </w:rPr>
              <w:t>n/a</w:t>
            </w:r>
          </w:p>
        </w:tc>
        <w:tc>
          <w:tcPr>
            <w:tcW w:type="dxa" w:w="1152"/>
            <w:shd w:val="clear" w:color="auto" w:fill="FFFFFF"/>
          </w:tcPr>
          <w:p>
            <w:pPr>
              <w:jc w:val="left"/>
            </w:pPr>
            <w:r>
              <w:rPr>
                <w:rFonts w:ascii="Calibri" w:hAnsi="Calibri"/>
                <w:color w:val="111827"/>
                <w:sz w:val="17"/>
              </w:rPr>
              <w:t>n/a</w:t>
            </w:r>
          </w:p>
        </w:tc>
        <w:tc>
          <w:tcPr>
            <w:tcW w:type="dxa" w:w="1296"/>
            <w:shd w:val="clear" w:color="auto" w:fill="FFFFFF"/>
          </w:tcPr>
          <w:p>
            <w:pPr>
              <w:jc w:val="left"/>
            </w:pPr>
            <w:r>
              <w:rPr>
                <w:rFonts w:ascii="Calibri" w:hAnsi="Calibri"/>
                <w:color w:val="111827"/>
                <w:sz w:val="17"/>
              </w:rPr>
              <w:t>−42</w:t>
            </w:r>
          </w:p>
        </w:tc>
        <w:tc>
          <w:tcPr>
            <w:tcW w:type="dxa" w:w="1296"/>
            <w:shd w:val="clear" w:color="auto" w:fill="FFFFFF"/>
          </w:tcPr>
          <w:p>
            <w:pPr>
              <w:jc w:val="left"/>
            </w:pPr>
            <w:r>
              <w:rPr>
                <w:rFonts w:ascii="Calibri" w:hAnsi="Calibri"/>
                <w:color w:val="111827"/>
                <w:sz w:val="17"/>
              </w:rPr>
              <w:t>−28</w:t>
            </w:r>
          </w:p>
        </w:tc>
      </w:tr>
    </w:tbl>
    <w:p/>
    <w:p>
      <w:pPr>
        <w:spacing w:before="280" w:after="80"/>
      </w:pPr>
      <w:r>
        <w:rPr>
          <w:rFonts w:ascii="Calibri" w:hAnsi="Calibri"/>
          <w:b/>
          <w:i w:val="0"/>
          <w:color w:val="111827"/>
          <w:sz w:val="24"/>
        </w:rPr>
        <w:t>Merge Action Plan (Step-by-step)</w:t>
      </w:r>
    </w:p>
    <w:p>
      <w:pPr>
        <w:spacing w:before="20" w:after="40"/>
        <w:ind w:left="432"/>
      </w:pPr>
      <w:r>
        <w:rPr>
          <w:rFonts w:ascii="Calibri" w:hAnsi="Calibri"/>
          <w:b/>
          <w:i w:val="0"/>
          <w:color w:val="1A56DB"/>
          <w:sz w:val="19"/>
        </w:rPr>
        <w:t xml:space="preserve">☐  </w:t>
      </w:r>
      <w:r>
        <w:rPr>
          <w:rFonts w:ascii="Calibri" w:hAnsi="Calibri"/>
          <w:b w:val="0"/>
          <w:i w:val="0"/>
          <w:color w:val="111827"/>
          <w:sz w:val="19"/>
        </w:rPr>
        <w:t>Keep canonical URL: /resources/10-best-mobile-loyalty-program-apps (shorter, cleaner, stronger backlink profile)</w:t>
      </w:r>
    </w:p>
    <w:p>
      <w:pPr>
        <w:spacing w:before="20" w:after="40"/>
        <w:ind w:left="432"/>
      </w:pPr>
      <w:r>
        <w:rPr>
          <w:rFonts w:ascii="Calibri" w:hAnsi="Calibri"/>
          <w:b/>
          <w:i w:val="0"/>
          <w:color w:val="1A56DB"/>
          <w:sz w:val="19"/>
        </w:rPr>
        <w:t xml:space="preserve">☐  </w:t>
      </w:r>
      <w:r>
        <w:rPr>
          <w:rFonts w:ascii="Calibri" w:hAnsi="Calibri"/>
          <w:b w:val="0"/>
          <w:i w:val="0"/>
          <w:color w:val="111827"/>
          <w:sz w:val="19"/>
        </w:rPr>
        <w:t>Merge all unique content from /insider/10-best-mobile-loyalty-program-apps-full-report into the /resources/ page</w:t>
      </w:r>
    </w:p>
    <w:p>
      <w:pPr>
        <w:spacing w:before="20" w:after="40"/>
        <w:ind w:left="432"/>
      </w:pPr>
      <w:r>
        <w:rPr>
          <w:rFonts w:ascii="Calibri" w:hAnsi="Calibri"/>
          <w:b/>
          <w:i w:val="0"/>
          <w:color w:val="1A56DB"/>
          <w:sz w:val="19"/>
        </w:rPr>
        <w:t xml:space="preserve">☐  </w:t>
      </w:r>
      <w:r>
        <w:rPr>
          <w:rFonts w:ascii="Calibri" w:hAnsi="Calibri"/>
          <w:b w:val="0"/>
          <w:i w:val="0"/>
          <w:color w:val="111827"/>
          <w:sz w:val="19"/>
        </w:rPr>
        <w:t>Update the combined page with 2026 app store rankings, download counts, feature changes</w:t>
      </w:r>
    </w:p>
    <w:p>
      <w:pPr>
        <w:spacing w:before="20" w:after="40"/>
        <w:ind w:left="432"/>
      </w:pPr>
      <w:r>
        <w:rPr>
          <w:rFonts w:ascii="Calibri" w:hAnsi="Calibri"/>
          <w:b/>
          <w:i w:val="0"/>
          <w:color w:val="1A56DB"/>
          <w:sz w:val="19"/>
        </w:rPr>
        <w:t xml:space="preserve">☐  </w:t>
      </w:r>
      <w:r>
        <w:rPr>
          <w:rFonts w:ascii="Calibri" w:hAnsi="Calibri"/>
          <w:b w:val="0"/>
          <w:i w:val="0"/>
          <w:color w:val="111827"/>
          <w:sz w:val="19"/>
        </w:rPr>
        <w:t>New H1: '10 Best Mobile Loyalty Program Apps (2026): Full Analysis'</w:t>
      </w:r>
    </w:p>
    <w:p>
      <w:pPr>
        <w:spacing w:before="20" w:after="40"/>
        <w:ind w:left="432"/>
      </w:pPr>
      <w:r>
        <w:rPr>
          <w:rFonts w:ascii="Calibri" w:hAnsi="Calibri"/>
          <w:b/>
          <w:i w:val="0"/>
          <w:color w:val="1A56DB"/>
          <w:sz w:val="19"/>
        </w:rPr>
        <w:t xml:space="preserve">☐  </w:t>
      </w:r>
      <w:r>
        <w:rPr>
          <w:rFonts w:ascii="Calibri" w:hAnsi="Calibri"/>
          <w:b w:val="0"/>
          <w:i w:val="0"/>
          <w:color w:val="111827"/>
          <w:sz w:val="19"/>
        </w:rPr>
        <w:t>301 redirect /insider/10-best-mobile-loyalty-program-apps-full-report → /resources/10-best-mobile-loyalty-program-apps</w:t>
      </w:r>
    </w:p>
    <w:p>
      <w:pPr>
        <w:spacing w:before="20" w:after="40"/>
        <w:ind w:left="432"/>
      </w:pPr>
      <w:r>
        <w:rPr>
          <w:rFonts w:ascii="Calibri" w:hAnsi="Calibri"/>
          <w:b/>
          <w:i w:val="0"/>
          <w:color w:val="1A56DB"/>
          <w:sz w:val="19"/>
        </w:rPr>
        <w:t xml:space="preserve">☐  </w:t>
      </w:r>
      <w:r>
        <w:rPr>
          <w:rFonts w:ascii="Calibri" w:hAnsi="Calibri"/>
          <w:b w:val="0"/>
          <w:i w:val="0"/>
          <w:color w:val="111827"/>
          <w:sz w:val="19"/>
        </w:rPr>
        <w:t>Audit internal links — update all pointing to /insider/ URL to use canonical /resources/ URL</w:t>
      </w:r>
    </w:p>
    <w:p>
      <w:pPr>
        <w:spacing w:before="20" w:after="40"/>
        <w:ind w:left="432"/>
      </w:pPr>
      <w:r>
        <w:rPr>
          <w:rFonts w:ascii="Calibri" w:hAnsi="Calibri"/>
          <w:b/>
          <w:i w:val="0"/>
          <w:color w:val="1A56DB"/>
          <w:sz w:val="19"/>
        </w:rPr>
        <w:t xml:space="preserve">☐  </w:t>
      </w:r>
      <w:r>
        <w:rPr>
          <w:rFonts w:ascii="Calibri" w:hAnsi="Calibri"/>
          <w:b w:val="0"/>
          <w:i w:val="0"/>
          <w:color w:val="111827"/>
          <w:sz w:val="19"/>
        </w:rPr>
        <w:t>Submit canonical URL in GSC for re-crawling</w:t>
      </w:r>
    </w:p>
    <w:p>
      <w:pPr>
        <w:spacing w:before="0" w:after="80"/>
      </w:pPr>
      <w:r>
        <w:rPr>
          <w:rFonts w:ascii="Calibri" w:hAnsi="Calibri"/>
          <w:b w:val="0"/>
          <w:i/>
          <w:color w:val="059669"/>
          <w:sz w:val="20"/>
        </w:rPr>
        <w:t>Expected outcome: consolidated page recovers ~60–70% of combined lost traffic within 60–90 days.  |  Est. effort: 4–5 hrs</w:t>
      </w:r>
    </w:p>
    <w:p>
      <w:r>
        <w:br w:type="page"/>
      </w:r>
    </w:p>
    <w:p>
      <w:pPr>
        <w:spacing w:before="360" w:after="120"/>
        <w:pBdr>
          <w:bottom w:val="single" w:sz="4" w:space="1" w:color="1A56DB"/>
        </w:pBdr>
      </w:pPr>
      <w:r>
        <w:rPr>
          <w:rFonts w:ascii="Calibri" w:hAnsi="Calibri"/>
          <w:b/>
          <w:i w:val="0"/>
          <w:color w:val="1A56DB"/>
          <w:sz w:val="30"/>
        </w:rPr>
        <w:t>4. Group 3 — Freshness / Algorithm Visibility Loss</w:t>
      </w:r>
    </w:p>
    <w:p>
      <w:pPr>
        <w:spacing w:before="0" w:after="80"/>
      </w:pPr>
      <w:r>
        <w:rPr>
          <w:rFonts w:ascii="Calibri" w:hAnsi="Calibri"/>
          <w:b w:val="0"/>
          <w:i/>
          <w:color w:val="6B7280"/>
          <w:sz w:val="20"/>
        </w:rPr>
        <w:t>Pages that held strong positions historically but have not been updated recently. Google freshness signals combined with Q1 2026 minor core updates have pushed these pages down more than competitors improved.</w:t>
      </w:r>
    </w:p>
    <w:p/>
    <w:p>
      <w:pPr>
        <w:spacing w:before="280" w:after="80"/>
      </w:pPr>
      <w:r>
        <w:rPr>
          <w:rFonts w:ascii="Calibri" w:hAnsi="Calibri"/>
          <w:b/>
          <w:i w:val="0"/>
          <w:color w:val="111827"/>
          <w:sz w:val="24"/>
        </w:rPr>
        <w:t>4.1  Best Loyalty Software Comparison Guide  — Priority: VERY HIGH</w:t>
      </w:r>
    </w:p>
    <w:tbl>
      <w:tblPr>
        <w:tblStyle w:val="TableGrid"/>
        <w:tblW w:type="auto" w:w="0"/>
        <w:jc w:val="left"/>
        <w:tblLook w:firstColumn="1" w:firstRow="1" w:lastColumn="0" w:lastRow="0" w:noHBand="0" w:noVBand="1" w:val="04A0"/>
      </w:tblPr>
      <w:tblGrid>
        <w:gridCol w:w="3135"/>
        <w:gridCol w:w="3135"/>
        <w:gridCol w:w="3135"/>
      </w:tblGrid>
      <w:tr>
        <w:tc>
          <w:tcPr>
            <w:tcW w:type="dxa" w:w="2880"/>
            <w:shd w:val="clear" w:color="auto" w:fill="1A56DB"/>
          </w:tcPr>
          <w:p>
            <w:pPr>
              <w:jc w:val="left"/>
            </w:pPr>
            <w:r>
              <w:rPr>
                <w:rFonts w:ascii="Calibri" w:hAnsi="Calibri"/>
                <w:b/>
                <w:color w:val="FFFFFF"/>
                <w:sz w:val="18"/>
              </w:rPr>
              <w:t>Metric</w:t>
            </w:r>
          </w:p>
        </w:tc>
        <w:tc>
          <w:tcPr>
            <w:tcW w:type="dxa" w:w="2160"/>
            <w:shd w:val="clear" w:color="auto" w:fill="1A56DB"/>
          </w:tcPr>
          <w:p>
            <w:pPr>
              <w:jc w:val="left"/>
            </w:pPr>
            <w:r>
              <w:rPr>
                <w:rFonts w:ascii="Calibri" w:hAnsi="Calibri"/>
                <w:b/>
                <w:color w:val="FFFFFF"/>
                <w:sz w:val="18"/>
              </w:rPr>
              <w:t>March</w:t>
            </w:r>
          </w:p>
        </w:tc>
        <w:tc>
          <w:tcPr>
            <w:tcW w:type="dxa" w:w="2880"/>
            <w:shd w:val="clear" w:color="auto" w:fill="1A56DB"/>
          </w:tcPr>
          <w:p>
            <w:pPr>
              <w:jc w:val="left"/>
            </w:pPr>
            <w:r>
              <w:rPr>
                <w:rFonts w:ascii="Calibri" w:hAnsi="Calibri"/>
                <w:b/>
                <w:color w:val="FFFFFF"/>
                <w:sz w:val="18"/>
              </w:rPr>
              <w:t>May / June</w:t>
            </w:r>
          </w:p>
        </w:tc>
      </w:tr>
      <w:tr>
        <w:tc>
          <w:tcPr>
            <w:tcW w:type="dxa" w:w="2880"/>
            <w:shd w:val="clear" w:color="auto" w:fill="F9FAFB"/>
          </w:tcPr>
          <w:p>
            <w:pPr>
              <w:jc w:val="left"/>
            </w:pPr>
            <w:r>
              <w:rPr>
                <w:rFonts w:ascii="Calibri" w:hAnsi="Calibri"/>
                <w:color w:val="111827"/>
                <w:sz w:val="17"/>
              </w:rPr>
              <w:t>GSC Clicks (est.)</w:t>
            </w:r>
          </w:p>
        </w:tc>
        <w:tc>
          <w:tcPr>
            <w:tcW w:type="dxa" w:w="2160"/>
            <w:shd w:val="clear" w:color="auto" w:fill="F9FAFB"/>
          </w:tcPr>
          <w:p>
            <w:pPr>
              <w:jc w:val="left"/>
            </w:pPr>
            <w:r>
              <w:rPr>
                <w:rFonts w:ascii="Calibri" w:hAnsi="Calibri"/>
                <w:color w:val="111827"/>
                <w:sz w:val="17"/>
              </w:rPr>
              <w:t>~150</w:t>
            </w:r>
          </w:p>
        </w:tc>
        <w:tc>
          <w:tcPr>
            <w:tcW w:type="dxa" w:w="2880"/>
            <w:shd w:val="clear" w:color="auto" w:fill="F9FAFB"/>
          </w:tcPr>
          <w:p>
            <w:pPr>
              <w:jc w:val="left"/>
            </w:pPr>
            <w:r>
              <w:rPr>
                <w:rFonts w:ascii="Calibri" w:hAnsi="Calibri"/>
                <w:color w:val="111827"/>
                <w:sz w:val="17"/>
              </w:rPr>
              <w:t>~35</w:t>
            </w:r>
          </w:p>
        </w:tc>
      </w:tr>
      <w:tr>
        <w:tc>
          <w:tcPr>
            <w:tcW w:type="dxa" w:w="2880"/>
            <w:shd w:val="clear" w:color="auto" w:fill="FFFFFF"/>
          </w:tcPr>
          <w:p>
            <w:pPr>
              <w:jc w:val="left"/>
            </w:pPr>
            <w:r>
              <w:rPr>
                <w:rFonts w:ascii="Calibri" w:hAnsi="Calibri"/>
                <w:color w:val="111827"/>
                <w:sz w:val="17"/>
              </w:rPr>
              <w:t>GSC Position</w:t>
            </w:r>
          </w:p>
        </w:tc>
        <w:tc>
          <w:tcPr>
            <w:tcW w:type="dxa" w:w="2160"/>
            <w:shd w:val="clear" w:color="auto" w:fill="FFFFFF"/>
          </w:tcPr>
          <w:p>
            <w:pPr>
              <w:jc w:val="left"/>
            </w:pPr>
            <w:r>
              <w:rPr>
                <w:rFonts w:ascii="Calibri" w:hAnsi="Calibri"/>
                <w:color w:val="111827"/>
                <w:sz w:val="17"/>
              </w:rPr>
              <w:t>6.7</w:t>
            </w:r>
          </w:p>
        </w:tc>
        <w:tc>
          <w:tcPr>
            <w:tcW w:type="dxa" w:w="2880"/>
            <w:shd w:val="clear" w:color="auto" w:fill="FFFFFF"/>
          </w:tcPr>
          <w:p>
            <w:pPr>
              <w:jc w:val="left"/>
            </w:pPr>
            <w:r>
              <w:rPr>
                <w:rFonts w:ascii="Calibri" w:hAnsi="Calibri"/>
                <w:color w:val="111827"/>
                <w:sz w:val="17"/>
              </w:rPr>
              <w:t>10.0</w:t>
            </w:r>
          </w:p>
        </w:tc>
      </w:tr>
      <w:tr>
        <w:tc>
          <w:tcPr>
            <w:tcW w:type="dxa" w:w="2880"/>
            <w:shd w:val="clear" w:color="auto" w:fill="F9FAFB"/>
          </w:tcPr>
          <w:p>
            <w:pPr>
              <w:jc w:val="left"/>
            </w:pPr>
            <w:r>
              <w:rPr>
                <w:rFonts w:ascii="Calibri" w:hAnsi="Calibri"/>
                <w:color w:val="111827"/>
                <w:sz w:val="17"/>
              </w:rPr>
              <w:t>Ahrefs Traffic</w:t>
            </w:r>
          </w:p>
        </w:tc>
        <w:tc>
          <w:tcPr>
            <w:tcW w:type="dxa" w:w="2160"/>
            <w:shd w:val="clear" w:color="auto" w:fill="F9FAFB"/>
          </w:tcPr>
          <w:p>
            <w:pPr>
              <w:jc w:val="left"/>
            </w:pPr>
            <w:r>
              <w:rPr>
                <w:rFonts w:ascii="Calibri" w:hAnsi="Calibri"/>
                <w:color w:val="111827"/>
                <w:sz w:val="17"/>
              </w:rPr>
              <w:t>872</w:t>
            </w:r>
          </w:p>
        </w:tc>
        <w:tc>
          <w:tcPr>
            <w:tcW w:type="dxa" w:w="2880"/>
            <w:shd w:val="clear" w:color="auto" w:fill="F9FAFB"/>
          </w:tcPr>
          <w:p>
            <w:pPr>
              <w:jc w:val="left"/>
            </w:pPr>
            <w:r>
              <w:rPr>
                <w:rFonts w:ascii="Calibri" w:hAnsi="Calibri"/>
                <w:color w:val="111827"/>
                <w:sz w:val="17"/>
              </w:rPr>
              <w:t>107</w:t>
            </w:r>
          </w:p>
        </w:tc>
      </w:tr>
      <w:tr>
        <w:tc>
          <w:tcPr>
            <w:tcW w:type="dxa" w:w="2880"/>
            <w:shd w:val="clear" w:color="auto" w:fill="FFFFFF"/>
          </w:tcPr>
          <w:p>
            <w:pPr>
              <w:jc w:val="left"/>
            </w:pPr>
            <w:r>
              <w:rPr>
                <w:rFonts w:ascii="Calibri" w:hAnsi="Calibri"/>
                <w:color w:val="111827"/>
                <w:sz w:val="17"/>
              </w:rPr>
              <w:t>Ahrefs Keywords</w:t>
            </w:r>
          </w:p>
        </w:tc>
        <w:tc>
          <w:tcPr>
            <w:tcW w:type="dxa" w:w="2160"/>
            <w:shd w:val="clear" w:color="auto" w:fill="FFFFFF"/>
          </w:tcPr>
          <w:p>
            <w:pPr>
              <w:jc w:val="left"/>
            </w:pPr>
            <w:r>
              <w:rPr>
                <w:rFonts w:ascii="Calibri" w:hAnsi="Calibri"/>
                <w:color w:val="111827"/>
                <w:sz w:val="17"/>
              </w:rPr>
              <w:t>—</w:t>
            </w:r>
          </w:p>
        </w:tc>
        <w:tc>
          <w:tcPr>
            <w:tcW w:type="dxa" w:w="2880"/>
            <w:shd w:val="clear" w:color="auto" w:fill="FFFFFF"/>
          </w:tcPr>
          <w:p>
            <w:pPr>
              <w:jc w:val="left"/>
            </w:pPr>
            <w:r>
              <w:rPr>
                <w:rFonts w:ascii="Calibri" w:hAnsi="Calibri"/>
                <w:color w:val="111827"/>
                <w:sz w:val="17"/>
              </w:rPr>
              <w:t>−66 keywords lost</w:t>
            </w:r>
          </w:p>
        </w:tc>
      </w:tr>
    </w:tbl>
    <w:p/>
    <w:p>
      <w:pPr>
        <w:spacing w:before="0" w:after="80"/>
      </w:pPr>
      <w:r>
        <w:rPr>
          <w:rFonts w:ascii="Calibri" w:hAnsi="Calibri"/>
          <w:b w:val="0"/>
          <w:i w:val="0"/>
          <w:color w:val="111827"/>
          <w:sz w:val="20"/>
        </w:rPr>
        <w:t>This is a conversion-relevant page (~4 MQLs from it). Treat as highest-priority refresh.</w:t>
      </w:r>
    </w:p>
    <w:p>
      <w:pPr>
        <w:spacing w:before="20" w:after="40"/>
        <w:ind w:left="432"/>
      </w:pPr>
      <w:r>
        <w:rPr>
          <w:rFonts w:ascii="Calibri" w:hAnsi="Calibri"/>
          <w:b/>
          <w:i w:val="0"/>
          <w:color w:val="1A56DB"/>
          <w:sz w:val="19"/>
        </w:rPr>
        <w:t xml:space="preserve">☐  </w:t>
      </w:r>
      <w:r>
        <w:rPr>
          <w:rFonts w:ascii="Calibri" w:hAnsi="Calibri"/>
          <w:b w:val="0"/>
          <w:i w:val="0"/>
          <w:color w:val="111827"/>
          <w:sz w:val="19"/>
        </w:rPr>
        <w:t>Audit all listed vendors — verify current pricing, features, company status</w:t>
      </w:r>
    </w:p>
    <w:p>
      <w:pPr>
        <w:spacing w:before="20" w:after="40"/>
        <w:ind w:left="432"/>
      </w:pPr>
      <w:r>
        <w:rPr>
          <w:rFonts w:ascii="Calibri" w:hAnsi="Calibri"/>
          <w:b/>
          <w:i w:val="0"/>
          <w:color w:val="1A56DB"/>
          <w:sz w:val="19"/>
        </w:rPr>
        <w:t xml:space="preserve">☐  </w:t>
      </w:r>
      <w:r>
        <w:rPr>
          <w:rFonts w:ascii="Calibri" w:hAnsi="Calibri"/>
          <w:b w:val="0"/>
          <w:i w:val="0"/>
          <w:color w:val="111827"/>
          <w:sz w:val="19"/>
        </w:rPr>
        <w:t>Add / update 2026 scoring criteria: AI features, mobile-first, headless API, composable architecture</w:t>
      </w:r>
    </w:p>
    <w:p>
      <w:pPr>
        <w:spacing w:before="20" w:after="40"/>
        <w:ind w:left="432"/>
      </w:pPr>
      <w:r>
        <w:rPr>
          <w:rFonts w:ascii="Calibri" w:hAnsi="Calibri"/>
          <w:b/>
          <w:i w:val="0"/>
          <w:color w:val="1A56DB"/>
          <w:sz w:val="19"/>
        </w:rPr>
        <w:t xml:space="preserve">☐  </w:t>
      </w:r>
      <w:r>
        <w:rPr>
          <w:rFonts w:ascii="Calibri" w:hAnsi="Calibri"/>
          <w:b w:val="0"/>
          <w:i w:val="0"/>
          <w:color w:val="111827"/>
          <w:sz w:val="19"/>
        </w:rPr>
        <w:t>Add comparison table with live pricing columns</w:t>
      </w:r>
    </w:p>
    <w:p>
      <w:pPr>
        <w:spacing w:before="20" w:after="40"/>
        <w:ind w:left="432"/>
      </w:pPr>
      <w:r>
        <w:rPr>
          <w:rFonts w:ascii="Calibri" w:hAnsi="Calibri"/>
          <w:b/>
          <w:i w:val="0"/>
          <w:color w:val="1A56DB"/>
          <w:sz w:val="19"/>
        </w:rPr>
        <w:t xml:space="preserve">☐  </w:t>
      </w:r>
      <w:r>
        <w:rPr>
          <w:rFonts w:ascii="Calibri" w:hAnsi="Calibri"/>
          <w:b w:val="0"/>
          <w:i w:val="0"/>
          <w:color w:val="111827"/>
          <w:sz w:val="19"/>
        </w:rPr>
        <w:t>Expand keyword coverage: 'loyalty software comparison 2026', 'best loyalty platform for enterprise', 'open source loyalty software'</w:t>
      </w:r>
    </w:p>
    <w:p>
      <w:pPr>
        <w:spacing w:before="20" w:after="40"/>
        <w:ind w:left="432"/>
      </w:pPr>
      <w:r>
        <w:rPr>
          <w:rFonts w:ascii="Calibri" w:hAnsi="Calibri"/>
          <w:b/>
          <w:i w:val="0"/>
          <w:color w:val="1A56DB"/>
          <w:sz w:val="19"/>
        </w:rPr>
        <w:t xml:space="preserve">☐  </w:t>
      </w:r>
      <w:r>
        <w:rPr>
          <w:rFonts w:ascii="Calibri" w:hAnsi="Calibri"/>
          <w:b w:val="0"/>
          <w:i w:val="0"/>
          <w:color w:val="111827"/>
          <w:sz w:val="19"/>
        </w:rPr>
        <w:t>Add Schema.org ItemList + SoftwareApplication markup</w:t>
      </w:r>
    </w:p>
    <w:p>
      <w:pPr>
        <w:spacing w:before="20" w:after="40"/>
        <w:ind w:left="432"/>
      </w:pPr>
      <w:r>
        <w:rPr>
          <w:rFonts w:ascii="Calibri" w:hAnsi="Calibri"/>
          <w:b/>
          <w:i w:val="0"/>
          <w:color w:val="1A56DB"/>
          <w:sz w:val="19"/>
        </w:rPr>
        <w:t xml:space="preserve">☐  </w:t>
      </w:r>
      <w:r>
        <w:rPr>
          <w:rFonts w:ascii="Calibri" w:hAnsi="Calibri"/>
          <w:b w:val="0"/>
          <w:i w:val="0"/>
          <w:color w:val="111827"/>
          <w:sz w:val="19"/>
        </w:rPr>
        <w:t>Internal links FROM this page TO /product/* pages — reinforce conversion path</w:t>
      </w:r>
    </w:p>
    <w:p>
      <w:pPr>
        <w:spacing w:before="0" w:after="80"/>
      </w:pPr>
      <w:r>
        <w:rPr>
          <w:rFonts w:ascii="Calibri" w:hAnsi="Calibri"/>
          <w:b w:val="0"/>
          <w:i w:val="0"/>
          <w:color w:val="6B7280"/>
          <w:sz w:val="18"/>
        </w:rPr>
        <w:t>Est. effort: 6–8 hrs</w:t>
      </w:r>
    </w:p>
    <w:p>
      <w:pPr>
        <w:spacing w:before="280" w:after="80"/>
      </w:pPr>
      <w:r>
        <w:rPr>
          <w:rFonts w:ascii="Calibri" w:hAnsi="Calibri"/>
          <w:b/>
          <w:i w:val="0"/>
          <w:color w:val="111827"/>
          <w:sz w:val="24"/>
        </w:rPr>
        <w:t>4.2  Best Retail Loyalty Programs  — Priority: HIGH</w:t>
      </w:r>
    </w:p>
    <w:tbl>
      <w:tblPr>
        <w:tblStyle w:val="TableGrid"/>
        <w:tblW w:type="auto" w:w="0"/>
        <w:jc w:val="left"/>
        <w:tblLook w:firstColumn="1" w:firstRow="1" w:lastColumn="0" w:lastRow="0" w:noHBand="0" w:noVBand="1" w:val="04A0"/>
      </w:tblPr>
      <w:tblGrid>
        <w:gridCol w:w="3135"/>
        <w:gridCol w:w="3135"/>
        <w:gridCol w:w="3135"/>
      </w:tblGrid>
      <w:tr>
        <w:tc>
          <w:tcPr>
            <w:tcW w:type="dxa" w:w="2880"/>
            <w:shd w:val="clear" w:color="auto" w:fill="1A56DB"/>
          </w:tcPr>
          <w:p>
            <w:pPr>
              <w:jc w:val="left"/>
            </w:pPr>
            <w:r>
              <w:rPr>
                <w:rFonts w:ascii="Calibri" w:hAnsi="Calibri"/>
                <w:b/>
                <w:color w:val="FFFFFF"/>
                <w:sz w:val="18"/>
              </w:rPr>
              <w:t>Metric</w:t>
            </w:r>
          </w:p>
        </w:tc>
        <w:tc>
          <w:tcPr>
            <w:tcW w:type="dxa" w:w="2160"/>
            <w:shd w:val="clear" w:color="auto" w:fill="1A56DB"/>
          </w:tcPr>
          <w:p>
            <w:pPr>
              <w:jc w:val="left"/>
            </w:pPr>
            <w:r>
              <w:rPr>
                <w:rFonts w:ascii="Calibri" w:hAnsi="Calibri"/>
                <w:b/>
                <w:color w:val="FFFFFF"/>
                <w:sz w:val="18"/>
              </w:rPr>
              <w:t>March</w:t>
            </w:r>
          </w:p>
        </w:tc>
        <w:tc>
          <w:tcPr>
            <w:tcW w:type="dxa" w:w="2880"/>
            <w:shd w:val="clear" w:color="auto" w:fill="1A56DB"/>
          </w:tcPr>
          <w:p>
            <w:pPr>
              <w:jc w:val="left"/>
            </w:pPr>
            <w:r>
              <w:rPr>
                <w:rFonts w:ascii="Calibri" w:hAnsi="Calibri"/>
                <w:b/>
                <w:color w:val="FFFFFF"/>
                <w:sz w:val="18"/>
              </w:rPr>
              <w:t>May / June</w:t>
            </w:r>
          </w:p>
        </w:tc>
      </w:tr>
      <w:tr>
        <w:tc>
          <w:tcPr>
            <w:tcW w:type="dxa" w:w="2880"/>
            <w:shd w:val="clear" w:color="auto" w:fill="F9FAFB"/>
          </w:tcPr>
          <w:p>
            <w:pPr>
              <w:jc w:val="left"/>
            </w:pPr>
            <w:r>
              <w:rPr>
                <w:rFonts w:ascii="Calibri" w:hAnsi="Calibri"/>
                <w:color w:val="111827"/>
                <w:sz w:val="17"/>
              </w:rPr>
              <w:t>Ahrefs Traffic</w:t>
            </w:r>
          </w:p>
        </w:tc>
        <w:tc>
          <w:tcPr>
            <w:tcW w:type="dxa" w:w="2160"/>
            <w:shd w:val="clear" w:color="auto" w:fill="F9FAFB"/>
          </w:tcPr>
          <w:p>
            <w:pPr>
              <w:jc w:val="left"/>
            </w:pPr>
            <w:r>
              <w:rPr>
                <w:rFonts w:ascii="Calibri" w:hAnsi="Calibri"/>
                <w:color w:val="111827"/>
                <w:sz w:val="17"/>
              </w:rPr>
              <w:t>1,039</w:t>
            </w:r>
          </w:p>
        </w:tc>
        <w:tc>
          <w:tcPr>
            <w:tcW w:type="dxa" w:w="2880"/>
            <w:shd w:val="clear" w:color="auto" w:fill="F9FAFB"/>
          </w:tcPr>
          <w:p>
            <w:pPr>
              <w:jc w:val="left"/>
            </w:pPr>
            <w:r>
              <w:rPr>
                <w:rFonts w:ascii="Calibri" w:hAnsi="Calibri"/>
                <w:color w:val="111827"/>
                <w:sz w:val="17"/>
              </w:rPr>
              <w:t>416</w:t>
            </w:r>
          </w:p>
        </w:tc>
      </w:tr>
      <w:tr>
        <w:tc>
          <w:tcPr>
            <w:tcW w:type="dxa" w:w="2880"/>
            <w:shd w:val="clear" w:color="auto" w:fill="FFFFFF"/>
          </w:tcPr>
          <w:p>
            <w:pPr>
              <w:jc w:val="left"/>
            </w:pPr>
            <w:r>
              <w:rPr>
                <w:rFonts w:ascii="Calibri" w:hAnsi="Calibri"/>
                <w:color w:val="111827"/>
                <w:sz w:val="17"/>
              </w:rPr>
              <w:t>Ahrefs Keywords</w:t>
            </w:r>
          </w:p>
        </w:tc>
        <w:tc>
          <w:tcPr>
            <w:tcW w:type="dxa" w:w="2160"/>
            <w:shd w:val="clear" w:color="auto" w:fill="FFFFFF"/>
          </w:tcPr>
          <w:p>
            <w:pPr>
              <w:jc w:val="left"/>
            </w:pPr>
            <w:r>
              <w:rPr>
                <w:rFonts w:ascii="Calibri" w:hAnsi="Calibri"/>
                <w:color w:val="111827"/>
                <w:sz w:val="17"/>
              </w:rPr>
              <w:t>—</w:t>
            </w:r>
          </w:p>
        </w:tc>
        <w:tc>
          <w:tcPr>
            <w:tcW w:type="dxa" w:w="2880"/>
            <w:shd w:val="clear" w:color="auto" w:fill="FFFFFF"/>
          </w:tcPr>
          <w:p>
            <w:pPr>
              <w:jc w:val="left"/>
            </w:pPr>
            <w:r>
              <w:rPr>
                <w:rFonts w:ascii="Calibri" w:hAnsi="Calibri"/>
                <w:color w:val="111827"/>
                <w:sz w:val="17"/>
              </w:rPr>
              <w:t>−29 keywords lost</w:t>
            </w:r>
          </w:p>
        </w:tc>
      </w:tr>
      <w:tr>
        <w:tc>
          <w:tcPr>
            <w:tcW w:type="dxa" w:w="2880"/>
            <w:shd w:val="clear" w:color="auto" w:fill="F9FAFB"/>
          </w:tcPr>
          <w:p>
            <w:pPr>
              <w:jc w:val="left"/>
            </w:pPr>
            <w:r>
              <w:rPr>
                <w:rFonts w:ascii="Calibri" w:hAnsi="Calibri"/>
                <w:color w:val="111827"/>
                <w:sz w:val="17"/>
              </w:rPr>
              <w:t>Position</w:t>
            </w:r>
          </w:p>
        </w:tc>
        <w:tc>
          <w:tcPr>
            <w:tcW w:type="dxa" w:w="2160"/>
            <w:shd w:val="clear" w:color="auto" w:fill="F9FAFB"/>
          </w:tcPr>
          <w:p>
            <w:pPr>
              <w:jc w:val="left"/>
            </w:pPr>
            <w:r>
              <w:rPr>
                <w:rFonts w:ascii="Calibri" w:hAnsi="Calibri"/>
                <w:color w:val="111827"/>
                <w:sz w:val="17"/>
              </w:rPr>
              <w:t>2</w:t>
            </w:r>
          </w:p>
        </w:tc>
        <w:tc>
          <w:tcPr>
            <w:tcW w:type="dxa" w:w="2880"/>
            <w:shd w:val="clear" w:color="auto" w:fill="F9FAFB"/>
          </w:tcPr>
          <w:p>
            <w:pPr>
              <w:jc w:val="left"/>
            </w:pPr>
            <w:r>
              <w:rPr>
                <w:rFonts w:ascii="Calibri" w:hAnsi="Calibri"/>
                <w:color w:val="111827"/>
                <w:sz w:val="17"/>
              </w:rPr>
              <w:t>3</w:t>
            </w:r>
          </w:p>
        </w:tc>
      </w:tr>
    </w:tbl>
    <w:p/>
    <w:p>
      <w:pPr>
        <w:spacing w:before="20" w:after="40"/>
        <w:ind w:left="432"/>
      </w:pPr>
      <w:r>
        <w:rPr>
          <w:rFonts w:ascii="Calibri" w:hAnsi="Calibri"/>
          <w:b/>
          <w:i w:val="0"/>
          <w:color w:val="1A56DB"/>
          <w:sz w:val="19"/>
        </w:rPr>
        <w:t xml:space="preserve">☐  </w:t>
      </w:r>
      <w:r>
        <w:rPr>
          <w:rFonts w:ascii="Calibri" w:hAnsi="Calibri"/>
          <w:b w:val="0"/>
          <w:i w:val="0"/>
          <w:color w:val="111827"/>
          <w:sz w:val="19"/>
        </w:rPr>
        <w:t>Replace or update programs that changed / ended their loyalty scheme since 2024</w:t>
      </w:r>
    </w:p>
    <w:p>
      <w:pPr>
        <w:spacing w:before="20" w:after="40"/>
        <w:ind w:left="432"/>
      </w:pPr>
      <w:r>
        <w:rPr>
          <w:rFonts w:ascii="Calibri" w:hAnsi="Calibri"/>
          <w:b/>
          <w:i w:val="0"/>
          <w:color w:val="1A56DB"/>
          <w:sz w:val="19"/>
        </w:rPr>
        <w:t xml:space="preserve">☐  </w:t>
      </w:r>
      <w:r>
        <w:rPr>
          <w:rFonts w:ascii="Calibri" w:hAnsi="Calibri"/>
          <w:b w:val="0"/>
          <w:i w:val="0"/>
          <w:color w:val="111827"/>
          <w:sz w:val="19"/>
        </w:rPr>
        <w:t>Add 2026 data points: NPS scores, redemption rates, member growth where public</w:t>
      </w:r>
    </w:p>
    <w:p>
      <w:pPr>
        <w:spacing w:before="20" w:after="40"/>
        <w:ind w:left="432"/>
      </w:pPr>
      <w:r>
        <w:rPr>
          <w:rFonts w:ascii="Calibri" w:hAnsi="Calibri"/>
          <w:b/>
          <w:i w:val="0"/>
          <w:color w:val="1A56DB"/>
          <w:sz w:val="19"/>
        </w:rPr>
        <w:t xml:space="preserve">☐  </w:t>
      </w:r>
      <w:r>
        <w:rPr>
          <w:rFonts w:ascii="Calibri" w:hAnsi="Calibri"/>
          <w:b w:val="0"/>
          <w:i w:val="0"/>
          <w:color w:val="111827"/>
          <w:sz w:val="19"/>
        </w:rPr>
        <w:t>Expand 'key takeaway for brands' section — what B2B readers (your ICPs) want</w:t>
      </w:r>
    </w:p>
    <w:p>
      <w:pPr>
        <w:spacing w:before="20" w:after="40"/>
        <w:ind w:left="432"/>
      </w:pPr>
      <w:r>
        <w:rPr>
          <w:rFonts w:ascii="Calibri" w:hAnsi="Calibri"/>
          <w:b/>
          <w:i w:val="0"/>
          <w:color w:val="1A56DB"/>
          <w:sz w:val="19"/>
        </w:rPr>
        <w:t xml:space="preserve">☐  </w:t>
      </w:r>
      <w:r>
        <w:rPr>
          <w:rFonts w:ascii="Calibri" w:hAnsi="Calibri"/>
          <w:b w:val="0"/>
          <w:i w:val="0"/>
          <w:color w:val="111827"/>
          <w:sz w:val="19"/>
        </w:rPr>
        <w:t>New section: 'What makes a great retail loyalty program in 2026?' — captures emerging query cluster</w:t>
      </w:r>
    </w:p>
    <w:p>
      <w:pPr>
        <w:spacing w:before="0" w:after="80"/>
      </w:pPr>
      <w:r>
        <w:rPr>
          <w:rFonts w:ascii="Calibri" w:hAnsi="Calibri"/>
          <w:b w:val="0"/>
          <w:i w:val="0"/>
          <w:color w:val="6B7280"/>
          <w:sz w:val="18"/>
        </w:rPr>
        <w:t>Est. effort: 4–5 hrs</w:t>
      </w:r>
    </w:p>
    <w:p>
      <w:pPr>
        <w:spacing w:before="280" w:after="80"/>
      </w:pPr>
      <w:r>
        <w:rPr>
          <w:rFonts w:ascii="Calibri" w:hAnsi="Calibri"/>
          <w:b/>
          <w:i w:val="0"/>
          <w:color w:val="111827"/>
          <w:sz w:val="24"/>
        </w:rPr>
        <w:t>4.3  Restaurant Loyalty Programs  — Priority: HIGH</w:t>
      </w:r>
    </w:p>
    <w:tbl>
      <w:tblPr>
        <w:tblStyle w:val="TableGrid"/>
        <w:tblW w:type="auto" w:w="0"/>
        <w:jc w:val="left"/>
        <w:tblLook w:firstColumn="1" w:firstRow="1" w:lastColumn="0" w:lastRow="0" w:noHBand="0" w:noVBand="1" w:val="04A0"/>
      </w:tblPr>
      <w:tblGrid>
        <w:gridCol w:w="3135"/>
        <w:gridCol w:w="3135"/>
        <w:gridCol w:w="3135"/>
      </w:tblGrid>
      <w:tr>
        <w:tc>
          <w:tcPr>
            <w:tcW w:type="dxa" w:w="2880"/>
            <w:shd w:val="clear" w:color="auto" w:fill="1A56DB"/>
          </w:tcPr>
          <w:p>
            <w:pPr>
              <w:jc w:val="left"/>
            </w:pPr>
            <w:r>
              <w:rPr>
                <w:rFonts w:ascii="Calibri" w:hAnsi="Calibri"/>
                <w:b/>
                <w:color w:val="FFFFFF"/>
                <w:sz w:val="18"/>
              </w:rPr>
              <w:t>Metric</w:t>
            </w:r>
          </w:p>
        </w:tc>
        <w:tc>
          <w:tcPr>
            <w:tcW w:type="dxa" w:w="2160"/>
            <w:shd w:val="clear" w:color="auto" w:fill="1A56DB"/>
          </w:tcPr>
          <w:p>
            <w:pPr>
              <w:jc w:val="left"/>
            </w:pPr>
            <w:r>
              <w:rPr>
                <w:rFonts w:ascii="Calibri" w:hAnsi="Calibri"/>
                <w:b/>
                <w:color w:val="FFFFFF"/>
                <w:sz w:val="18"/>
              </w:rPr>
              <w:t>March</w:t>
            </w:r>
          </w:p>
        </w:tc>
        <w:tc>
          <w:tcPr>
            <w:tcW w:type="dxa" w:w="2880"/>
            <w:shd w:val="clear" w:color="auto" w:fill="1A56DB"/>
          </w:tcPr>
          <w:p>
            <w:pPr>
              <w:jc w:val="left"/>
            </w:pPr>
            <w:r>
              <w:rPr>
                <w:rFonts w:ascii="Calibri" w:hAnsi="Calibri"/>
                <w:b/>
                <w:color w:val="FFFFFF"/>
                <w:sz w:val="18"/>
              </w:rPr>
              <w:t>May / June</w:t>
            </w:r>
          </w:p>
        </w:tc>
      </w:tr>
      <w:tr>
        <w:tc>
          <w:tcPr>
            <w:tcW w:type="dxa" w:w="2880"/>
            <w:shd w:val="clear" w:color="auto" w:fill="F9FAFB"/>
          </w:tcPr>
          <w:p>
            <w:pPr>
              <w:jc w:val="left"/>
            </w:pPr>
            <w:r>
              <w:rPr>
                <w:rFonts w:ascii="Calibri" w:hAnsi="Calibri"/>
                <w:color w:val="111827"/>
                <w:sz w:val="17"/>
              </w:rPr>
              <w:t>GSC Clicks (est.)</w:t>
            </w:r>
          </w:p>
        </w:tc>
        <w:tc>
          <w:tcPr>
            <w:tcW w:type="dxa" w:w="2160"/>
            <w:shd w:val="clear" w:color="auto" w:fill="F9FAFB"/>
          </w:tcPr>
          <w:p>
            <w:pPr>
              <w:jc w:val="left"/>
            </w:pPr>
            <w:r>
              <w:rPr>
                <w:rFonts w:ascii="Calibri" w:hAnsi="Calibri"/>
                <w:color w:val="111827"/>
                <w:sz w:val="17"/>
              </w:rPr>
              <w:t>~190</w:t>
            </w:r>
          </w:p>
        </w:tc>
        <w:tc>
          <w:tcPr>
            <w:tcW w:type="dxa" w:w="2880"/>
            <w:shd w:val="clear" w:color="auto" w:fill="F9FAFB"/>
          </w:tcPr>
          <w:p>
            <w:pPr>
              <w:jc w:val="left"/>
            </w:pPr>
            <w:r>
              <w:rPr>
                <w:rFonts w:ascii="Calibri" w:hAnsi="Calibri"/>
                <w:color w:val="111827"/>
                <w:sz w:val="17"/>
              </w:rPr>
              <w:t>~49</w:t>
            </w:r>
          </w:p>
        </w:tc>
      </w:tr>
      <w:tr>
        <w:tc>
          <w:tcPr>
            <w:tcW w:type="dxa" w:w="2880"/>
            <w:shd w:val="clear" w:color="auto" w:fill="FFFFFF"/>
          </w:tcPr>
          <w:p>
            <w:pPr>
              <w:jc w:val="left"/>
            </w:pPr>
            <w:r>
              <w:rPr>
                <w:rFonts w:ascii="Calibri" w:hAnsi="Calibri"/>
                <w:color w:val="111827"/>
                <w:sz w:val="17"/>
              </w:rPr>
              <w:t>GSC Position</w:t>
            </w:r>
          </w:p>
        </w:tc>
        <w:tc>
          <w:tcPr>
            <w:tcW w:type="dxa" w:w="2160"/>
            <w:shd w:val="clear" w:color="auto" w:fill="FFFFFF"/>
          </w:tcPr>
          <w:p>
            <w:pPr>
              <w:jc w:val="left"/>
            </w:pPr>
            <w:r>
              <w:rPr>
                <w:rFonts w:ascii="Calibri" w:hAnsi="Calibri"/>
                <w:color w:val="111827"/>
                <w:sz w:val="17"/>
              </w:rPr>
              <w:t>5.3</w:t>
            </w:r>
          </w:p>
        </w:tc>
        <w:tc>
          <w:tcPr>
            <w:tcW w:type="dxa" w:w="2880"/>
            <w:shd w:val="clear" w:color="auto" w:fill="FFFFFF"/>
          </w:tcPr>
          <w:p>
            <w:pPr>
              <w:jc w:val="left"/>
            </w:pPr>
            <w:r>
              <w:rPr>
                <w:rFonts w:ascii="Calibri" w:hAnsi="Calibri"/>
                <w:color w:val="111827"/>
                <w:sz w:val="17"/>
              </w:rPr>
              <w:t>6.0</w:t>
            </w:r>
          </w:p>
        </w:tc>
      </w:tr>
      <w:tr>
        <w:tc>
          <w:tcPr>
            <w:tcW w:type="dxa" w:w="2880"/>
            <w:shd w:val="clear" w:color="auto" w:fill="F9FAFB"/>
          </w:tcPr>
          <w:p>
            <w:pPr>
              <w:jc w:val="left"/>
            </w:pPr>
            <w:r>
              <w:rPr>
                <w:rFonts w:ascii="Calibri" w:hAnsi="Calibri"/>
                <w:color w:val="111827"/>
                <w:sz w:val="17"/>
              </w:rPr>
              <w:t>Ahrefs Traffic</w:t>
            </w:r>
          </w:p>
        </w:tc>
        <w:tc>
          <w:tcPr>
            <w:tcW w:type="dxa" w:w="2160"/>
            <w:shd w:val="clear" w:color="auto" w:fill="F9FAFB"/>
          </w:tcPr>
          <w:p>
            <w:pPr>
              <w:jc w:val="left"/>
            </w:pPr>
            <w:r>
              <w:rPr>
                <w:rFonts w:ascii="Calibri" w:hAnsi="Calibri"/>
                <w:color w:val="111827"/>
                <w:sz w:val="17"/>
              </w:rPr>
              <w:t>2,065</w:t>
            </w:r>
          </w:p>
        </w:tc>
        <w:tc>
          <w:tcPr>
            <w:tcW w:type="dxa" w:w="2880"/>
            <w:shd w:val="clear" w:color="auto" w:fill="F9FAFB"/>
          </w:tcPr>
          <w:p>
            <w:pPr>
              <w:jc w:val="left"/>
            </w:pPr>
            <w:r>
              <w:rPr>
                <w:rFonts w:ascii="Calibri" w:hAnsi="Calibri"/>
                <w:color w:val="111827"/>
                <w:sz w:val="17"/>
              </w:rPr>
              <w:t>1,692</w:t>
            </w:r>
          </w:p>
        </w:tc>
      </w:tr>
      <w:tr>
        <w:tc>
          <w:tcPr>
            <w:tcW w:type="dxa" w:w="2880"/>
            <w:shd w:val="clear" w:color="auto" w:fill="FFFFFF"/>
          </w:tcPr>
          <w:p>
            <w:pPr>
              <w:jc w:val="left"/>
            </w:pPr>
            <w:r>
              <w:rPr>
                <w:rFonts w:ascii="Calibri" w:hAnsi="Calibri"/>
                <w:color w:val="111827"/>
                <w:sz w:val="17"/>
              </w:rPr>
              <w:t>Ahrefs Keywords</w:t>
            </w:r>
          </w:p>
        </w:tc>
        <w:tc>
          <w:tcPr>
            <w:tcW w:type="dxa" w:w="2160"/>
            <w:shd w:val="clear" w:color="auto" w:fill="FFFFFF"/>
          </w:tcPr>
          <w:p>
            <w:pPr>
              <w:jc w:val="left"/>
            </w:pPr>
            <w:r>
              <w:rPr>
                <w:rFonts w:ascii="Calibri" w:hAnsi="Calibri"/>
                <w:color w:val="111827"/>
                <w:sz w:val="17"/>
              </w:rPr>
              <w:t>—</w:t>
            </w:r>
          </w:p>
        </w:tc>
        <w:tc>
          <w:tcPr>
            <w:tcW w:type="dxa" w:w="2880"/>
            <w:shd w:val="clear" w:color="auto" w:fill="FFFFFF"/>
          </w:tcPr>
          <w:p>
            <w:pPr>
              <w:jc w:val="left"/>
            </w:pPr>
            <w:r>
              <w:rPr>
                <w:rFonts w:ascii="Calibri" w:hAnsi="Calibri"/>
                <w:color w:val="111827"/>
                <w:sz w:val="17"/>
              </w:rPr>
              <w:t>−28 keywords lost</w:t>
            </w:r>
          </w:p>
        </w:tc>
      </w:tr>
    </w:tbl>
    <w:p/>
    <w:p>
      <w:pPr>
        <w:spacing w:before="20" w:after="40"/>
        <w:ind w:left="432"/>
      </w:pPr>
      <w:r>
        <w:rPr>
          <w:rFonts w:ascii="Calibri" w:hAnsi="Calibri"/>
          <w:b/>
          <w:i w:val="0"/>
          <w:color w:val="1A56DB"/>
          <w:sz w:val="19"/>
        </w:rPr>
        <w:t xml:space="preserve">☐  </w:t>
      </w:r>
      <w:r>
        <w:rPr>
          <w:rFonts w:ascii="Calibri" w:hAnsi="Calibri"/>
          <w:b w:val="0"/>
          <w:i w:val="0"/>
          <w:color w:val="111827"/>
          <w:sz w:val="19"/>
        </w:rPr>
        <w:t>Update all listed programs (Chick-fil-A, McDonald's, etc.) with 2026 offer structures</w:t>
      </w:r>
    </w:p>
    <w:p>
      <w:pPr>
        <w:spacing w:before="20" w:after="40"/>
        <w:ind w:left="432"/>
      </w:pPr>
      <w:r>
        <w:rPr>
          <w:rFonts w:ascii="Calibri" w:hAnsi="Calibri"/>
          <w:b/>
          <w:i w:val="0"/>
          <w:color w:val="1A56DB"/>
          <w:sz w:val="19"/>
        </w:rPr>
        <w:t xml:space="preserve">☐  </w:t>
      </w:r>
      <w:r>
        <w:rPr>
          <w:rFonts w:ascii="Calibri" w:hAnsi="Calibri"/>
          <w:b w:val="0"/>
          <w:i w:val="0"/>
          <w:color w:val="111827"/>
          <w:sz w:val="19"/>
        </w:rPr>
        <w:t>Starbucks section: link out to /insider/starbucks-rewards-program instead of duplicating details</w:t>
      </w:r>
    </w:p>
    <w:p>
      <w:pPr>
        <w:spacing w:before="20" w:after="40"/>
        <w:ind w:left="432"/>
      </w:pPr>
      <w:r>
        <w:rPr>
          <w:rFonts w:ascii="Calibri" w:hAnsi="Calibri"/>
          <w:b/>
          <w:i w:val="0"/>
          <w:color w:val="1A56DB"/>
          <w:sz w:val="19"/>
        </w:rPr>
        <w:t xml:space="preserve">☐  </w:t>
      </w:r>
      <w:r>
        <w:rPr>
          <w:rFonts w:ascii="Calibri" w:hAnsi="Calibri"/>
          <w:b w:val="0"/>
          <w:i w:val="0"/>
          <w:color w:val="111827"/>
          <w:sz w:val="19"/>
        </w:rPr>
        <w:t>Add: mobile ordering tie-in section (biggest growth area for restaurant loyalty in 2026)</w:t>
      </w:r>
    </w:p>
    <w:p>
      <w:pPr>
        <w:spacing w:before="0" w:after="80"/>
      </w:pPr>
      <w:r>
        <w:rPr>
          <w:rFonts w:ascii="Calibri" w:hAnsi="Calibri"/>
          <w:b w:val="0"/>
          <w:i w:val="0"/>
          <w:color w:val="6B7280"/>
          <w:sz w:val="18"/>
        </w:rPr>
        <w:t>Est. effort: 3–4 hrs</w:t>
      </w:r>
    </w:p>
    <w:p>
      <w:r>
        <w:br w:type="page"/>
      </w:r>
    </w:p>
    <w:p>
      <w:pPr>
        <w:spacing w:before="280" w:after="80"/>
      </w:pPr>
      <w:r>
        <w:rPr>
          <w:rFonts w:ascii="Calibri" w:hAnsi="Calibri"/>
          <w:b/>
          <w:i w:val="0"/>
          <w:color w:val="111827"/>
          <w:sz w:val="24"/>
        </w:rPr>
        <w:t>4.4  Loyalty Program Implementation Guide  — Priority: VERY HIGH (high conversion potential)</w:t>
      </w:r>
    </w:p>
    <w:tbl>
      <w:tblPr>
        <w:tblStyle w:val="TableGrid"/>
        <w:tblW w:type="auto" w:w="0"/>
        <w:jc w:val="left"/>
        <w:tblLook w:firstColumn="1" w:firstRow="1" w:lastColumn="0" w:lastRow="0" w:noHBand="0" w:noVBand="1" w:val="04A0"/>
      </w:tblPr>
      <w:tblGrid>
        <w:gridCol w:w="3135"/>
        <w:gridCol w:w="3135"/>
        <w:gridCol w:w="3135"/>
      </w:tblGrid>
      <w:tr>
        <w:tc>
          <w:tcPr>
            <w:tcW w:type="dxa" w:w="2880"/>
            <w:shd w:val="clear" w:color="auto" w:fill="1A56DB"/>
          </w:tcPr>
          <w:p>
            <w:pPr>
              <w:jc w:val="left"/>
            </w:pPr>
            <w:r>
              <w:rPr>
                <w:rFonts w:ascii="Calibri" w:hAnsi="Calibri"/>
                <w:b/>
                <w:color w:val="FFFFFF"/>
                <w:sz w:val="18"/>
              </w:rPr>
              <w:t>Metric</w:t>
            </w:r>
          </w:p>
        </w:tc>
        <w:tc>
          <w:tcPr>
            <w:tcW w:type="dxa" w:w="2160"/>
            <w:shd w:val="clear" w:color="auto" w:fill="1A56DB"/>
          </w:tcPr>
          <w:p>
            <w:pPr>
              <w:jc w:val="left"/>
            </w:pPr>
            <w:r>
              <w:rPr>
                <w:rFonts w:ascii="Calibri" w:hAnsi="Calibri"/>
                <w:b/>
                <w:color w:val="FFFFFF"/>
                <w:sz w:val="18"/>
              </w:rPr>
              <w:t>March</w:t>
            </w:r>
          </w:p>
        </w:tc>
        <w:tc>
          <w:tcPr>
            <w:tcW w:type="dxa" w:w="2880"/>
            <w:shd w:val="clear" w:color="auto" w:fill="1A56DB"/>
          </w:tcPr>
          <w:p>
            <w:pPr>
              <w:jc w:val="left"/>
            </w:pPr>
            <w:r>
              <w:rPr>
                <w:rFonts w:ascii="Calibri" w:hAnsi="Calibri"/>
                <w:b/>
                <w:color w:val="FFFFFF"/>
                <w:sz w:val="18"/>
              </w:rPr>
              <w:t>May / June</w:t>
            </w:r>
          </w:p>
        </w:tc>
      </w:tr>
      <w:tr>
        <w:tc>
          <w:tcPr>
            <w:tcW w:type="dxa" w:w="2880"/>
            <w:shd w:val="clear" w:color="auto" w:fill="F9FAFB"/>
          </w:tcPr>
          <w:p>
            <w:pPr>
              <w:jc w:val="left"/>
            </w:pPr>
            <w:r>
              <w:rPr>
                <w:rFonts w:ascii="Calibri" w:hAnsi="Calibri"/>
                <w:color w:val="111827"/>
                <w:sz w:val="17"/>
              </w:rPr>
              <w:t>GSC Clicks (est.)</w:t>
            </w:r>
          </w:p>
        </w:tc>
        <w:tc>
          <w:tcPr>
            <w:tcW w:type="dxa" w:w="2160"/>
            <w:shd w:val="clear" w:color="auto" w:fill="F9FAFB"/>
          </w:tcPr>
          <w:p>
            <w:pPr>
              <w:jc w:val="left"/>
            </w:pPr>
            <w:r>
              <w:rPr>
                <w:rFonts w:ascii="Calibri" w:hAnsi="Calibri"/>
                <w:color w:val="111827"/>
                <w:sz w:val="17"/>
              </w:rPr>
              <w:t>~100</w:t>
            </w:r>
          </w:p>
        </w:tc>
        <w:tc>
          <w:tcPr>
            <w:tcW w:type="dxa" w:w="2880"/>
            <w:shd w:val="clear" w:color="auto" w:fill="F9FAFB"/>
          </w:tcPr>
          <w:p>
            <w:pPr>
              <w:jc w:val="left"/>
            </w:pPr>
            <w:r>
              <w:rPr>
                <w:rFonts w:ascii="Calibri" w:hAnsi="Calibri"/>
                <w:color w:val="111827"/>
                <w:sz w:val="17"/>
              </w:rPr>
              <w:t>~14</w:t>
            </w:r>
          </w:p>
        </w:tc>
      </w:tr>
      <w:tr>
        <w:tc>
          <w:tcPr>
            <w:tcW w:type="dxa" w:w="2880"/>
            <w:shd w:val="clear" w:color="auto" w:fill="FFFFFF"/>
          </w:tcPr>
          <w:p>
            <w:pPr>
              <w:jc w:val="left"/>
            </w:pPr>
            <w:r>
              <w:rPr>
                <w:rFonts w:ascii="Calibri" w:hAnsi="Calibri"/>
                <w:color w:val="111827"/>
                <w:sz w:val="17"/>
              </w:rPr>
              <w:t>GSC Position</w:t>
            </w:r>
          </w:p>
        </w:tc>
        <w:tc>
          <w:tcPr>
            <w:tcW w:type="dxa" w:w="2160"/>
            <w:shd w:val="clear" w:color="auto" w:fill="FFFFFF"/>
          </w:tcPr>
          <w:p>
            <w:pPr>
              <w:jc w:val="left"/>
            </w:pPr>
            <w:r>
              <w:rPr>
                <w:rFonts w:ascii="Calibri" w:hAnsi="Calibri"/>
                <w:color w:val="111827"/>
                <w:sz w:val="17"/>
              </w:rPr>
              <w:t>10.2</w:t>
            </w:r>
          </w:p>
        </w:tc>
        <w:tc>
          <w:tcPr>
            <w:tcW w:type="dxa" w:w="2880"/>
            <w:shd w:val="clear" w:color="auto" w:fill="FFFFFF"/>
          </w:tcPr>
          <w:p>
            <w:pPr>
              <w:jc w:val="left"/>
            </w:pPr>
            <w:r>
              <w:rPr>
                <w:rFonts w:ascii="Calibri" w:hAnsi="Calibri"/>
                <w:color w:val="111827"/>
                <w:sz w:val="17"/>
              </w:rPr>
              <w:t>16.8</w:t>
            </w:r>
          </w:p>
        </w:tc>
      </w:tr>
      <w:tr>
        <w:tc>
          <w:tcPr>
            <w:tcW w:type="dxa" w:w="2880"/>
            <w:shd w:val="clear" w:color="auto" w:fill="F9FAFB"/>
          </w:tcPr>
          <w:p>
            <w:pPr>
              <w:jc w:val="left"/>
            </w:pPr>
            <w:r>
              <w:rPr>
                <w:rFonts w:ascii="Calibri" w:hAnsi="Calibri"/>
                <w:color w:val="111827"/>
                <w:sz w:val="17"/>
              </w:rPr>
              <w:t>Ahrefs Traffic</w:t>
            </w:r>
          </w:p>
        </w:tc>
        <w:tc>
          <w:tcPr>
            <w:tcW w:type="dxa" w:w="2160"/>
            <w:shd w:val="clear" w:color="auto" w:fill="F9FAFB"/>
          </w:tcPr>
          <w:p>
            <w:pPr>
              <w:jc w:val="left"/>
            </w:pPr>
            <w:r>
              <w:rPr>
                <w:rFonts w:ascii="Calibri" w:hAnsi="Calibri"/>
                <w:color w:val="111827"/>
                <w:sz w:val="17"/>
              </w:rPr>
              <w:t>199</w:t>
            </w:r>
          </w:p>
        </w:tc>
        <w:tc>
          <w:tcPr>
            <w:tcW w:type="dxa" w:w="2880"/>
            <w:shd w:val="clear" w:color="auto" w:fill="F9FAFB"/>
          </w:tcPr>
          <w:p>
            <w:pPr>
              <w:jc w:val="left"/>
            </w:pPr>
            <w:r>
              <w:rPr>
                <w:rFonts w:ascii="Calibri" w:hAnsi="Calibri"/>
                <w:color w:val="111827"/>
                <w:sz w:val="17"/>
              </w:rPr>
              <w:t>38</w:t>
            </w:r>
          </w:p>
        </w:tc>
      </w:tr>
      <w:tr>
        <w:tc>
          <w:tcPr>
            <w:tcW w:type="dxa" w:w="2880"/>
            <w:shd w:val="clear" w:color="auto" w:fill="FFFFFF"/>
          </w:tcPr>
          <w:p>
            <w:pPr>
              <w:jc w:val="left"/>
            </w:pPr>
            <w:r>
              <w:rPr>
                <w:rFonts w:ascii="Calibri" w:hAnsi="Calibri"/>
                <w:color w:val="111827"/>
                <w:sz w:val="17"/>
              </w:rPr>
              <w:t>Ahrefs Keywords</w:t>
            </w:r>
          </w:p>
        </w:tc>
        <w:tc>
          <w:tcPr>
            <w:tcW w:type="dxa" w:w="2160"/>
            <w:shd w:val="clear" w:color="auto" w:fill="FFFFFF"/>
          </w:tcPr>
          <w:p>
            <w:pPr>
              <w:jc w:val="left"/>
            </w:pPr>
            <w:r>
              <w:rPr>
                <w:rFonts w:ascii="Calibri" w:hAnsi="Calibri"/>
                <w:color w:val="111827"/>
                <w:sz w:val="17"/>
              </w:rPr>
              <w:t>—</w:t>
            </w:r>
          </w:p>
        </w:tc>
        <w:tc>
          <w:tcPr>
            <w:tcW w:type="dxa" w:w="2880"/>
            <w:shd w:val="clear" w:color="auto" w:fill="FFFFFF"/>
          </w:tcPr>
          <w:p>
            <w:pPr>
              <w:jc w:val="left"/>
            </w:pPr>
            <w:r>
              <w:rPr>
                <w:rFonts w:ascii="Calibri" w:hAnsi="Calibri"/>
                <w:color w:val="111827"/>
                <w:sz w:val="17"/>
              </w:rPr>
              <w:t>−27 keywords lost</w:t>
            </w:r>
          </w:p>
        </w:tc>
      </w:tr>
    </w:tbl>
    <w:p/>
    <w:p>
      <w:pPr>
        <w:spacing w:before="80" w:after="80"/>
        <w:ind w:left="288" w:right="288"/>
        <w:pBdr>
          <w:top w:val="single" w:sz="6" w:space="4" w:color="1A56DB"/>
          <w:bottom w:val="single" w:sz="6" w:space="4" w:color="1A56DB"/>
          <w:left w:val="single" w:sz="6" w:space="4" w:color="1A56DB"/>
          <w:right w:val="single" w:sz="6" w:space="4" w:color="1A56DB"/>
        </w:pBdr>
      </w:pPr>
      <w:r>
        <w:rPr>
          <w:rFonts w:ascii="Calibri" w:hAnsi="Calibri"/>
          <w:b/>
          <w:i w:val="0"/>
          <w:color w:val="1A56DB"/>
          <w:sz w:val="19"/>
        </w:rPr>
        <w:t>Position 10.2 → 16.8 across many keywords = bottom-of-funnel page slipping off page 1. Someone searching for 'loyalty program implementation' is late-stage — this page converts. Fix first.</w:t>
      </w:r>
    </w:p>
    <w:p/>
    <w:p>
      <w:pPr>
        <w:spacing w:before="20" w:after="40"/>
        <w:ind w:left="432"/>
      </w:pPr>
      <w:r>
        <w:rPr>
          <w:rFonts w:ascii="Calibri" w:hAnsi="Calibri"/>
          <w:b/>
          <w:i w:val="0"/>
          <w:color w:val="1A56DB"/>
          <w:sz w:val="19"/>
        </w:rPr>
        <w:t xml:space="preserve">☐  </w:t>
      </w:r>
      <w:r>
        <w:rPr>
          <w:rFonts w:ascii="Calibri" w:hAnsi="Calibri"/>
          <w:b w:val="0"/>
          <w:i w:val="0"/>
          <w:color w:val="111827"/>
          <w:sz w:val="19"/>
        </w:rPr>
        <w:t>Add phased implementation timeline with milestones</w:t>
      </w:r>
    </w:p>
    <w:p>
      <w:pPr>
        <w:spacing w:before="20" w:after="40"/>
        <w:ind w:left="432"/>
      </w:pPr>
      <w:r>
        <w:rPr>
          <w:rFonts w:ascii="Calibri" w:hAnsi="Calibri"/>
          <w:b/>
          <w:i w:val="0"/>
          <w:color w:val="1A56DB"/>
          <w:sz w:val="19"/>
        </w:rPr>
        <w:t xml:space="preserve">☐  </w:t>
      </w:r>
      <w:r>
        <w:rPr>
          <w:rFonts w:ascii="Calibri" w:hAnsi="Calibri"/>
          <w:b w:val="0"/>
          <w:i w:val="0"/>
          <w:color w:val="111827"/>
          <w:sz w:val="19"/>
        </w:rPr>
        <w:t>Add integration checklist: POS, CRM, mobile app, API</w:t>
      </w:r>
    </w:p>
    <w:p>
      <w:pPr>
        <w:spacing w:before="20" w:after="40"/>
        <w:ind w:left="432"/>
      </w:pPr>
      <w:r>
        <w:rPr>
          <w:rFonts w:ascii="Calibri" w:hAnsi="Calibri"/>
          <w:b/>
          <w:i w:val="0"/>
          <w:color w:val="1A56DB"/>
          <w:sz w:val="19"/>
        </w:rPr>
        <w:t xml:space="preserve">☐  </w:t>
      </w:r>
      <w:r>
        <w:rPr>
          <w:rFonts w:ascii="Calibri" w:hAnsi="Calibri"/>
          <w:b w:val="0"/>
          <w:i w:val="0"/>
          <w:color w:val="111827"/>
          <w:sz w:val="19"/>
        </w:rPr>
        <w:t>Add cost estimation guide section</w:t>
      </w:r>
    </w:p>
    <w:p>
      <w:pPr>
        <w:spacing w:before="20" w:after="40"/>
        <w:ind w:left="432"/>
      </w:pPr>
      <w:r>
        <w:rPr>
          <w:rFonts w:ascii="Calibri" w:hAnsi="Calibri"/>
          <w:b/>
          <w:i w:val="0"/>
          <w:color w:val="1A56DB"/>
          <w:sz w:val="19"/>
        </w:rPr>
        <w:t xml:space="preserve">☐  </w:t>
      </w:r>
      <w:r>
        <w:rPr>
          <w:rFonts w:ascii="Calibri" w:hAnsi="Calibri"/>
          <w:b w:val="0"/>
          <w:i w:val="0"/>
          <w:color w:val="111827"/>
          <w:sz w:val="19"/>
        </w:rPr>
        <w:t>Add 'Download implementation checklist' CTA (lead magnet opportunity)</w:t>
      </w:r>
    </w:p>
    <w:p>
      <w:pPr>
        <w:spacing w:before="20" w:after="40"/>
        <w:ind w:left="432"/>
      </w:pPr>
      <w:r>
        <w:rPr>
          <w:rFonts w:ascii="Calibri" w:hAnsi="Calibri"/>
          <w:b/>
          <w:i w:val="0"/>
          <w:color w:val="1A56DB"/>
          <w:sz w:val="19"/>
        </w:rPr>
        <w:t xml:space="preserve">☐  </w:t>
      </w:r>
      <w:r>
        <w:rPr>
          <w:rFonts w:ascii="Calibri" w:hAnsi="Calibri"/>
          <w:b w:val="0"/>
          <w:i w:val="0"/>
          <w:color w:val="111827"/>
          <w:sz w:val="19"/>
        </w:rPr>
        <w:t>Target queries: 'loyalty program implementation checklist', 'how to implement a loyalty program', 'loyalty platform implementation cost'</w:t>
      </w:r>
    </w:p>
    <w:p>
      <w:pPr>
        <w:spacing w:before="0" w:after="80"/>
      </w:pPr>
      <w:r>
        <w:rPr>
          <w:rFonts w:ascii="Calibri" w:hAnsi="Calibri"/>
          <w:b w:val="0"/>
          <w:i w:val="0"/>
          <w:color w:val="6B7280"/>
          <w:sz w:val="18"/>
        </w:rPr>
        <w:t>Est. effort: 5–6 hrs</w:t>
      </w:r>
    </w:p>
    <w:p>
      <w:pPr>
        <w:spacing w:before="280" w:after="80"/>
      </w:pPr>
      <w:r>
        <w:rPr>
          <w:rFonts w:ascii="Calibri" w:hAnsi="Calibri"/>
          <w:b/>
          <w:i w:val="0"/>
          <w:color w:val="111827"/>
          <w:sz w:val="24"/>
        </w:rPr>
        <w:t>4.5  Phil Hussey Interview  — Priority: LOW–MEDIUM</w:t>
      </w:r>
    </w:p>
    <w:tbl>
      <w:tblPr>
        <w:tblStyle w:val="TableGrid"/>
        <w:tblW w:type="auto" w:w="0"/>
        <w:jc w:val="left"/>
        <w:tblLook w:firstColumn="1" w:firstRow="1" w:lastColumn="0" w:lastRow="0" w:noHBand="0" w:noVBand="1" w:val="04A0"/>
      </w:tblPr>
      <w:tblGrid>
        <w:gridCol w:w="3135"/>
        <w:gridCol w:w="3135"/>
        <w:gridCol w:w="3135"/>
      </w:tblGrid>
      <w:tr>
        <w:tc>
          <w:tcPr>
            <w:tcW w:type="dxa" w:w="2880"/>
            <w:shd w:val="clear" w:color="auto" w:fill="1A56DB"/>
          </w:tcPr>
          <w:p>
            <w:pPr>
              <w:jc w:val="left"/>
            </w:pPr>
            <w:r>
              <w:rPr>
                <w:rFonts w:ascii="Calibri" w:hAnsi="Calibri"/>
                <w:b/>
                <w:color w:val="FFFFFF"/>
                <w:sz w:val="18"/>
              </w:rPr>
              <w:t>Metric</w:t>
            </w:r>
          </w:p>
        </w:tc>
        <w:tc>
          <w:tcPr>
            <w:tcW w:type="dxa" w:w="2160"/>
            <w:shd w:val="clear" w:color="auto" w:fill="1A56DB"/>
          </w:tcPr>
          <w:p>
            <w:pPr>
              <w:jc w:val="left"/>
            </w:pPr>
            <w:r>
              <w:rPr>
                <w:rFonts w:ascii="Calibri" w:hAnsi="Calibri"/>
                <w:b/>
                <w:color w:val="FFFFFF"/>
                <w:sz w:val="18"/>
              </w:rPr>
              <w:t>March</w:t>
            </w:r>
          </w:p>
        </w:tc>
        <w:tc>
          <w:tcPr>
            <w:tcW w:type="dxa" w:w="2880"/>
            <w:shd w:val="clear" w:color="auto" w:fill="1A56DB"/>
          </w:tcPr>
          <w:p>
            <w:pPr>
              <w:jc w:val="left"/>
            </w:pPr>
            <w:r>
              <w:rPr>
                <w:rFonts w:ascii="Calibri" w:hAnsi="Calibri"/>
                <w:b/>
                <w:color w:val="FFFFFF"/>
                <w:sz w:val="18"/>
              </w:rPr>
              <w:t>May / June</w:t>
            </w:r>
          </w:p>
        </w:tc>
      </w:tr>
      <w:tr>
        <w:tc>
          <w:tcPr>
            <w:tcW w:type="dxa" w:w="2880"/>
            <w:shd w:val="clear" w:color="auto" w:fill="F9FAFB"/>
          </w:tcPr>
          <w:p>
            <w:pPr>
              <w:jc w:val="left"/>
            </w:pPr>
            <w:r>
              <w:rPr>
                <w:rFonts w:ascii="Calibri" w:hAnsi="Calibri"/>
                <w:color w:val="111827"/>
                <w:sz w:val="17"/>
              </w:rPr>
              <w:t>Ahrefs Traffic</w:t>
            </w:r>
          </w:p>
        </w:tc>
        <w:tc>
          <w:tcPr>
            <w:tcW w:type="dxa" w:w="2160"/>
            <w:shd w:val="clear" w:color="auto" w:fill="F9FAFB"/>
          </w:tcPr>
          <w:p>
            <w:pPr>
              <w:jc w:val="left"/>
            </w:pPr>
            <w:r>
              <w:rPr>
                <w:rFonts w:ascii="Calibri" w:hAnsi="Calibri"/>
                <w:color w:val="111827"/>
                <w:sz w:val="17"/>
              </w:rPr>
              <w:t>368</w:t>
            </w:r>
          </w:p>
        </w:tc>
        <w:tc>
          <w:tcPr>
            <w:tcW w:type="dxa" w:w="2880"/>
            <w:shd w:val="clear" w:color="auto" w:fill="F9FAFB"/>
          </w:tcPr>
          <w:p>
            <w:pPr>
              <w:jc w:val="left"/>
            </w:pPr>
            <w:r>
              <w:rPr>
                <w:rFonts w:ascii="Calibri" w:hAnsi="Calibri"/>
                <w:color w:val="111827"/>
                <w:sz w:val="17"/>
              </w:rPr>
              <w:t>60</w:t>
            </w:r>
          </w:p>
        </w:tc>
      </w:tr>
      <w:tr>
        <w:tc>
          <w:tcPr>
            <w:tcW w:type="dxa" w:w="2880"/>
            <w:shd w:val="clear" w:color="auto" w:fill="FFFFFF"/>
          </w:tcPr>
          <w:p>
            <w:pPr>
              <w:jc w:val="left"/>
            </w:pPr>
            <w:r>
              <w:rPr>
                <w:rFonts w:ascii="Calibri" w:hAnsi="Calibri"/>
                <w:color w:val="111827"/>
                <w:sz w:val="17"/>
              </w:rPr>
              <w:t>Ahrefs Keywords</w:t>
            </w:r>
          </w:p>
        </w:tc>
        <w:tc>
          <w:tcPr>
            <w:tcW w:type="dxa" w:w="2160"/>
            <w:shd w:val="clear" w:color="auto" w:fill="FFFFFF"/>
          </w:tcPr>
          <w:p>
            <w:pPr>
              <w:jc w:val="left"/>
            </w:pPr>
            <w:r>
              <w:rPr>
                <w:rFonts w:ascii="Calibri" w:hAnsi="Calibri"/>
                <w:color w:val="111827"/>
                <w:sz w:val="17"/>
              </w:rPr>
              <w:t>—</w:t>
            </w:r>
          </w:p>
        </w:tc>
        <w:tc>
          <w:tcPr>
            <w:tcW w:type="dxa" w:w="2880"/>
            <w:shd w:val="clear" w:color="auto" w:fill="FFFFFF"/>
          </w:tcPr>
          <w:p>
            <w:pPr>
              <w:jc w:val="left"/>
            </w:pPr>
            <w:r>
              <w:rPr>
                <w:rFonts w:ascii="Calibri" w:hAnsi="Calibri"/>
                <w:color w:val="111827"/>
                <w:sz w:val="17"/>
              </w:rPr>
              <w:t>−16 keywords lost</w:t>
            </w:r>
          </w:p>
        </w:tc>
      </w:tr>
      <w:tr>
        <w:tc>
          <w:tcPr>
            <w:tcW w:type="dxa" w:w="2880"/>
            <w:shd w:val="clear" w:color="auto" w:fill="F9FAFB"/>
          </w:tcPr>
          <w:p>
            <w:pPr>
              <w:jc w:val="left"/>
            </w:pPr>
            <w:r>
              <w:rPr>
                <w:rFonts w:ascii="Calibri" w:hAnsi="Calibri"/>
                <w:color w:val="111827"/>
                <w:sz w:val="17"/>
              </w:rPr>
              <w:t>Position</w:t>
            </w:r>
          </w:p>
        </w:tc>
        <w:tc>
          <w:tcPr>
            <w:tcW w:type="dxa" w:w="2160"/>
            <w:shd w:val="clear" w:color="auto" w:fill="F9FAFB"/>
          </w:tcPr>
          <w:p>
            <w:pPr>
              <w:jc w:val="left"/>
            </w:pPr>
            <w:r>
              <w:rPr>
                <w:rFonts w:ascii="Calibri" w:hAnsi="Calibri"/>
                <w:color w:val="111827"/>
                <w:sz w:val="17"/>
              </w:rPr>
              <w:t>2</w:t>
            </w:r>
          </w:p>
        </w:tc>
        <w:tc>
          <w:tcPr>
            <w:tcW w:type="dxa" w:w="2880"/>
            <w:shd w:val="clear" w:color="auto" w:fill="F9FAFB"/>
          </w:tcPr>
          <w:p>
            <w:pPr>
              <w:jc w:val="left"/>
            </w:pPr>
            <w:r>
              <w:rPr>
                <w:rFonts w:ascii="Calibri" w:hAnsi="Calibri"/>
                <w:color w:val="111827"/>
                <w:sz w:val="17"/>
              </w:rPr>
              <w:t>1 (but traffic collapsed)</w:t>
            </w:r>
          </w:p>
        </w:tc>
      </w:tr>
    </w:tbl>
    <w:p/>
    <w:p>
      <w:pPr>
        <w:spacing w:before="0" w:after="80"/>
      </w:pPr>
      <w:r>
        <w:rPr>
          <w:rFonts w:ascii="Calibri" w:hAnsi="Calibri"/>
          <w:b w:val="0"/>
          <w:i w:val="0"/>
          <w:color w:val="111827"/>
          <w:sz w:val="20"/>
        </w:rPr>
        <w:t>Position improved but traffic collapsed: Google is ranking this for very niche low-volume queries. High-volume terms it previously captured are gone.</w:t>
      </w:r>
    </w:p>
    <w:p>
      <w:pPr>
        <w:spacing w:before="20" w:after="40"/>
        <w:ind w:left="432"/>
      </w:pPr>
      <w:r>
        <w:rPr>
          <w:rFonts w:ascii="Calibri" w:hAnsi="Calibri"/>
          <w:b/>
          <w:i w:val="0"/>
          <w:color w:val="1A56DB"/>
          <w:sz w:val="19"/>
        </w:rPr>
        <w:t xml:space="preserve">☐  </w:t>
      </w:r>
      <w:r>
        <w:rPr>
          <w:rFonts w:ascii="Calibri" w:hAnsi="Calibri"/>
          <w:b w:val="0"/>
          <w:i w:val="0"/>
          <w:color w:val="111827"/>
          <w:sz w:val="19"/>
        </w:rPr>
        <w:t>Keep the URL and interview content (historical backlinks may exist)</w:t>
      </w:r>
    </w:p>
    <w:p>
      <w:pPr>
        <w:spacing w:before="20" w:after="40"/>
        <w:ind w:left="432"/>
      </w:pPr>
      <w:r>
        <w:rPr>
          <w:rFonts w:ascii="Calibri" w:hAnsi="Calibri"/>
          <w:b/>
          <w:i w:val="0"/>
          <w:color w:val="1A56DB"/>
          <w:sz w:val="19"/>
        </w:rPr>
        <w:t xml:space="preserve">☐  </w:t>
      </w:r>
      <w:r>
        <w:rPr>
          <w:rFonts w:ascii="Calibri" w:hAnsi="Calibri"/>
          <w:b w:val="0"/>
          <w:i w:val="0"/>
          <w:color w:val="111827"/>
          <w:sz w:val="19"/>
        </w:rPr>
        <w:t>Add a '2026 Editor's Note' at top synthesising current best practices from the interview's themes</w:t>
      </w:r>
    </w:p>
    <w:p>
      <w:pPr>
        <w:spacing w:before="20" w:after="40"/>
        <w:ind w:left="432"/>
      </w:pPr>
      <w:r>
        <w:rPr>
          <w:rFonts w:ascii="Calibri" w:hAnsi="Calibri"/>
          <w:b/>
          <w:i w:val="0"/>
          <w:color w:val="1A56DB"/>
          <w:sz w:val="19"/>
        </w:rPr>
        <w:t xml:space="preserve">☐  </w:t>
      </w:r>
      <w:r>
        <w:rPr>
          <w:rFonts w:ascii="Calibri" w:hAnsi="Calibri"/>
          <w:b w:val="0"/>
          <w:i w:val="0"/>
          <w:color w:val="111827"/>
          <w:sz w:val="19"/>
        </w:rPr>
        <w:t>Re-target: 'loyalty program strategy framework' as primary keyword (not Phil's name)</w:t>
      </w:r>
    </w:p>
    <w:p>
      <w:pPr>
        <w:spacing w:before="20" w:after="40"/>
        <w:ind w:left="432"/>
      </w:pPr>
      <w:r>
        <w:rPr>
          <w:rFonts w:ascii="Calibri" w:hAnsi="Calibri"/>
          <w:b/>
          <w:i w:val="0"/>
          <w:color w:val="1A56DB"/>
          <w:sz w:val="19"/>
        </w:rPr>
        <w:t xml:space="preserve">☐  </w:t>
      </w:r>
      <w:r>
        <w:rPr>
          <w:rFonts w:ascii="Calibri" w:hAnsi="Calibri"/>
          <w:b w:val="0"/>
          <w:i w:val="0"/>
          <w:color w:val="111827"/>
          <w:sz w:val="19"/>
        </w:rPr>
        <w:t>Alternative: convert to evergreen 'Loyalty Program Strategy: Expert Guide' with interview as cited source</w:t>
      </w:r>
    </w:p>
    <w:p>
      <w:pPr>
        <w:spacing w:before="0" w:after="80"/>
      </w:pPr>
      <w:r>
        <w:rPr>
          <w:rFonts w:ascii="Calibri" w:hAnsi="Calibri"/>
          <w:b w:val="0"/>
          <w:i w:val="0"/>
          <w:color w:val="6B7280"/>
          <w:sz w:val="18"/>
        </w:rPr>
        <w:t>Est. effort: 3–4 hrs</w:t>
      </w:r>
    </w:p>
    <w:p>
      <w:pPr>
        <w:spacing w:before="280" w:after="80"/>
      </w:pPr>
      <w:r>
        <w:rPr>
          <w:rFonts w:ascii="Calibri" w:hAnsi="Calibri"/>
          <w:b/>
          <w:i w:val="0"/>
          <w:color w:val="111827"/>
          <w:sz w:val="24"/>
        </w:rPr>
        <w:t>4.6  Best Referral Software  — Priority: MEDIUM</w:t>
      </w:r>
    </w:p>
    <w:tbl>
      <w:tblPr>
        <w:tblStyle w:val="TableGrid"/>
        <w:tblW w:type="auto" w:w="0"/>
        <w:jc w:val="left"/>
        <w:tblLook w:firstColumn="1" w:firstRow="1" w:lastColumn="0" w:lastRow="0" w:noHBand="0" w:noVBand="1" w:val="04A0"/>
      </w:tblPr>
      <w:tblGrid>
        <w:gridCol w:w="3135"/>
        <w:gridCol w:w="3135"/>
        <w:gridCol w:w="3135"/>
      </w:tblGrid>
      <w:tr>
        <w:tc>
          <w:tcPr>
            <w:tcW w:type="dxa" w:w="2880"/>
            <w:shd w:val="clear" w:color="auto" w:fill="1A56DB"/>
          </w:tcPr>
          <w:p>
            <w:pPr>
              <w:jc w:val="left"/>
            </w:pPr>
            <w:r>
              <w:rPr>
                <w:rFonts w:ascii="Calibri" w:hAnsi="Calibri"/>
                <w:b/>
                <w:color w:val="FFFFFF"/>
                <w:sz w:val="18"/>
              </w:rPr>
              <w:t>Metric</w:t>
            </w:r>
          </w:p>
        </w:tc>
        <w:tc>
          <w:tcPr>
            <w:tcW w:type="dxa" w:w="2160"/>
            <w:shd w:val="clear" w:color="auto" w:fill="1A56DB"/>
          </w:tcPr>
          <w:p>
            <w:pPr>
              <w:jc w:val="left"/>
            </w:pPr>
            <w:r>
              <w:rPr>
                <w:rFonts w:ascii="Calibri" w:hAnsi="Calibri"/>
                <w:b/>
                <w:color w:val="FFFFFF"/>
                <w:sz w:val="18"/>
              </w:rPr>
              <w:t>March</w:t>
            </w:r>
          </w:p>
        </w:tc>
        <w:tc>
          <w:tcPr>
            <w:tcW w:type="dxa" w:w="2880"/>
            <w:shd w:val="clear" w:color="auto" w:fill="1A56DB"/>
          </w:tcPr>
          <w:p>
            <w:pPr>
              <w:jc w:val="left"/>
            </w:pPr>
            <w:r>
              <w:rPr>
                <w:rFonts w:ascii="Calibri" w:hAnsi="Calibri"/>
                <w:b/>
                <w:color w:val="FFFFFF"/>
                <w:sz w:val="18"/>
              </w:rPr>
              <w:t>May / June</w:t>
            </w:r>
          </w:p>
        </w:tc>
      </w:tr>
      <w:tr>
        <w:tc>
          <w:tcPr>
            <w:tcW w:type="dxa" w:w="2880"/>
            <w:shd w:val="clear" w:color="auto" w:fill="F9FAFB"/>
          </w:tcPr>
          <w:p>
            <w:pPr>
              <w:jc w:val="left"/>
            </w:pPr>
            <w:r>
              <w:rPr>
                <w:rFonts w:ascii="Calibri" w:hAnsi="Calibri"/>
                <w:color w:val="111827"/>
                <w:sz w:val="17"/>
              </w:rPr>
              <w:t>Ahrefs Traffic</w:t>
            </w:r>
          </w:p>
        </w:tc>
        <w:tc>
          <w:tcPr>
            <w:tcW w:type="dxa" w:w="2160"/>
            <w:shd w:val="clear" w:color="auto" w:fill="F9FAFB"/>
          </w:tcPr>
          <w:p>
            <w:pPr>
              <w:jc w:val="left"/>
            </w:pPr>
            <w:r>
              <w:rPr>
                <w:rFonts w:ascii="Calibri" w:hAnsi="Calibri"/>
                <w:color w:val="111827"/>
                <w:sz w:val="17"/>
              </w:rPr>
              <w:t>247</w:t>
            </w:r>
          </w:p>
        </w:tc>
        <w:tc>
          <w:tcPr>
            <w:tcW w:type="dxa" w:w="2880"/>
            <w:shd w:val="clear" w:color="auto" w:fill="F9FAFB"/>
          </w:tcPr>
          <w:p>
            <w:pPr>
              <w:jc w:val="left"/>
            </w:pPr>
            <w:r>
              <w:rPr>
                <w:rFonts w:ascii="Calibri" w:hAnsi="Calibri"/>
                <w:color w:val="111827"/>
                <w:sz w:val="17"/>
              </w:rPr>
              <w:t>13</w:t>
            </w:r>
          </w:p>
        </w:tc>
      </w:tr>
      <w:tr>
        <w:tc>
          <w:tcPr>
            <w:tcW w:type="dxa" w:w="2880"/>
            <w:shd w:val="clear" w:color="auto" w:fill="FFFFFF"/>
          </w:tcPr>
          <w:p>
            <w:pPr>
              <w:jc w:val="left"/>
            </w:pPr>
            <w:r>
              <w:rPr>
                <w:rFonts w:ascii="Calibri" w:hAnsi="Calibri"/>
                <w:color w:val="111827"/>
                <w:sz w:val="17"/>
              </w:rPr>
              <w:t>Ahrefs Keywords</w:t>
            </w:r>
          </w:p>
        </w:tc>
        <w:tc>
          <w:tcPr>
            <w:tcW w:type="dxa" w:w="2160"/>
            <w:shd w:val="clear" w:color="auto" w:fill="FFFFFF"/>
          </w:tcPr>
          <w:p>
            <w:pPr>
              <w:jc w:val="left"/>
            </w:pPr>
            <w:r>
              <w:rPr>
                <w:rFonts w:ascii="Calibri" w:hAnsi="Calibri"/>
                <w:color w:val="111827"/>
                <w:sz w:val="17"/>
              </w:rPr>
              <w:t>—</w:t>
            </w:r>
          </w:p>
        </w:tc>
        <w:tc>
          <w:tcPr>
            <w:tcW w:type="dxa" w:w="2880"/>
            <w:shd w:val="clear" w:color="auto" w:fill="FFFFFF"/>
          </w:tcPr>
          <w:p>
            <w:pPr>
              <w:jc w:val="left"/>
            </w:pPr>
            <w:r>
              <w:rPr>
                <w:rFonts w:ascii="Calibri" w:hAnsi="Calibri"/>
                <w:color w:val="111827"/>
                <w:sz w:val="17"/>
              </w:rPr>
              <w:t>−21 keywords lost</w:t>
            </w:r>
          </w:p>
        </w:tc>
      </w:tr>
      <w:tr>
        <w:tc>
          <w:tcPr>
            <w:tcW w:type="dxa" w:w="2880"/>
            <w:shd w:val="clear" w:color="auto" w:fill="F9FAFB"/>
          </w:tcPr>
          <w:p>
            <w:pPr>
              <w:jc w:val="left"/>
            </w:pPr>
            <w:r>
              <w:rPr>
                <w:rFonts w:ascii="Calibri" w:hAnsi="Calibri"/>
                <w:color w:val="111827"/>
                <w:sz w:val="17"/>
              </w:rPr>
              <w:t>Position</w:t>
            </w:r>
          </w:p>
        </w:tc>
        <w:tc>
          <w:tcPr>
            <w:tcW w:type="dxa" w:w="2160"/>
            <w:shd w:val="clear" w:color="auto" w:fill="F9FAFB"/>
          </w:tcPr>
          <w:p>
            <w:pPr>
              <w:jc w:val="left"/>
            </w:pPr>
            <w:r>
              <w:rPr>
                <w:rFonts w:ascii="Calibri" w:hAnsi="Calibri"/>
                <w:color w:val="111827"/>
                <w:sz w:val="17"/>
              </w:rPr>
              <w:t>4</w:t>
            </w:r>
          </w:p>
        </w:tc>
        <w:tc>
          <w:tcPr>
            <w:tcW w:type="dxa" w:w="2880"/>
            <w:shd w:val="clear" w:color="auto" w:fill="F9FAFB"/>
          </w:tcPr>
          <w:p>
            <w:pPr>
              <w:jc w:val="left"/>
            </w:pPr>
            <w:r>
              <w:rPr>
                <w:rFonts w:ascii="Calibri" w:hAnsi="Calibri"/>
                <w:color w:val="111827"/>
                <w:sz w:val="17"/>
              </w:rPr>
              <w:t>8</w:t>
            </w:r>
          </w:p>
        </w:tc>
      </w:tr>
    </w:tbl>
    <w:p/>
    <w:p>
      <w:pPr>
        <w:spacing w:before="0" w:after="80"/>
      </w:pPr>
      <w:r>
        <w:rPr>
          <w:rFonts w:ascii="Calibri" w:hAnsi="Calibri"/>
          <w:b w:val="0"/>
          <w:i w:val="0"/>
          <w:color w:val="111827"/>
          <w:sz w:val="20"/>
        </w:rPr>
        <w:t>Catastrophic drop. Position 4→8 explains the click collapse. Topic area (referral software) is heavily contested by G2, Capterra, GetApp.</w:t>
      </w:r>
    </w:p>
    <w:p>
      <w:pPr>
        <w:spacing w:before="20" w:after="40"/>
        <w:ind w:left="432"/>
      </w:pPr>
      <w:r>
        <w:rPr>
          <w:rFonts w:ascii="Calibri" w:hAnsi="Calibri"/>
          <w:b/>
          <w:i w:val="0"/>
          <w:color w:val="1A56DB"/>
          <w:sz w:val="19"/>
        </w:rPr>
        <w:t xml:space="preserve">☐  </w:t>
      </w:r>
      <w:r>
        <w:rPr>
          <w:rFonts w:ascii="Calibri" w:hAnsi="Calibri"/>
          <w:b w:val="0"/>
          <w:i w:val="0"/>
          <w:color w:val="111827"/>
          <w:sz w:val="19"/>
        </w:rPr>
        <w:t>Decision first: is referral software core to Open Loyalty's ICP?</w:t>
      </w:r>
    </w:p>
    <w:p>
      <w:pPr>
        <w:spacing w:before="20" w:after="40"/>
        <w:ind w:left="432"/>
      </w:pPr>
      <w:r>
        <w:rPr>
          <w:rFonts w:ascii="Calibri" w:hAnsi="Calibri"/>
          <w:b/>
          <w:i w:val="0"/>
          <w:color w:val="1A56DB"/>
          <w:sz w:val="19"/>
        </w:rPr>
        <w:t xml:space="preserve">☐  </w:t>
      </w:r>
      <w:r>
        <w:rPr>
          <w:rFonts w:ascii="Calibri" w:hAnsi="Calibri"/>
          <w:b w:val="0"/>
          <w:i w:val="0"/>
          <w:color w:val="111827"/>
          <w:sz w:val="19"/>
        </w:rPr>
        <w:t>If yes: full competitive content audit — check what pages now rank 1–4 and what they have that ours doesn't</w:t>
      </w:r>
    </w:p>
    <w:p>
      <w:pPr>
        <w:spacing w:before="20" w:after="40"/>
        <w:ind w:left="432"/>
      </w:pPr>
      <w:r>
        <w:rPr>
          <w:rFonts w:ascii="Calibri" w:hAnsi="Calibri"/>
          <w:b/>
          <w:i w:val="0"/>
          <w:color w:val="1A56DB"/>
          <w:sz w:val="19"/>
        </w:rPr>
        <w:t xml:space="preserve">☐  </w:t>
      </w:r>
      <w:r>
        <w:rPr>
          <w:rFonts w:ascii="Calibri" w:hAnsi="Calibri"/>
          <w:b w:val="0"/>
          <w:i w:val="0"/>
          <w:color w:val="111827"/>
          <w:sz w:val="19"/>
        </w:rPr>
        <w:t>Key gap likely: no 2025–2026 product data, no pricing tables, no verified user quotes</w:t>
      </w:r>
    </w:p>
    <w:p>
      <w:pPr>
        <w:spacing w:before="20" w:after="40"/>
        <w:ind w:left="432"/>
      </w:pPr>
      <w:r>
        <w:rPr>
          <w:rFonts w:ascii="Calibri" w:hAnsi="Calibri"/>
          <w:b/>
          <w:i w:val="0"/>
          <w:color w:val="1A56DB"/>
          <w:sz w:val="19"/>
        </w:rPr>
        <w:t xml:space="preserve">☐  </w:t>
      </w:r>
      <w:r>
        <w:rPr>
          <w:rFonts w:ascii="Calibri" w:hAnsi="Calibri"/>
          <w:b w:val="0"/>
          <w:i w:val="0"/>
          <w:color w:val="111827"/>
          <w:sz w:val="19"/>
        </w:rPr>
        <w:t>If deprioritising: redirect to /product/ or /applications/ page covering referral within loyalty context</w:t>
      </w:r>
    </w:p>
    <w:p>
      <w:pPr>
        <w:spacing w:before="0" w:after="80"/>
      </w:pPr>
      <w:r>
        <w:rPr>
          <w:rFonts w:ascii="Calibri" w:hAnsi="Calibri"/>
          <w:b w:val="0"/>
          <w:i w:val="0"/>
          <w:color w:val="6B7280"/>
          <w:sz w:val="18"/>
        </w:rPr>
        <w:t>Est. effort: 2 hrs audit + decision; 5–6 hrs full refresh if proceeding</w:t>
      </w:r>
    </w:p>
    <w:p>
      <w:r>
        <w:br w:type="page"/>
      </w:r>
    </w:p>
    <w:p>
      <w:pPr>
        <w:spacing w:before="360" w:after="120"/>
        <w:pBdr>
          <w:bottom w:val="single" w:sz="4" w:space="1" w:color="1A56DB"/>
        </w:pBdr>
      </w:pPr>
      <w:r>
        <w:rPr>
          <w:rFonts w:ascii="Calibri" w:hAnsi="Calibri"/>
          <w:b/>
          <w:i w:val="0"/>
          <w:color w:val="1A56DB"/>
          <w:sz w:val="30"/>
        </w:rPr>
        <w:t>5. Group 4 — Deleted / Moved Pages Without Proper Redirects</w:t>
      </w:r>
    </w:p>
    <w:p>
      <w:pPr>
        <w:spacing w:before="0" w:after="80"/>
      </w:pPr>
      <w:r>
        <w:rPr>
          <w:rFonts w:ascii="Calibri" w:hAnsi="Calibri"/>
          <w:b w:val="0"/>
          <w:i/>
          <w:color w:val="6B7280"/>
          <w:sz w:val="20"/>
        </w:rPr>
        <w:t>Ahrefs identified 6+ null-URL entries — pages that existed in March but returned no URL in June. Combined lost traffic: ~200 estimated monthly visits. Each lost URL also fragments link equity.</w:t>
      </w:r>
    </w:p>
    <w:p/>
    <w:tbl>
      <w:tblPr>
        <w:tblStyle w:val="TableGrid"/>
        <w:tblW w:type="auto" w:w="0"/>
        <w:jc w:val="left"/>
        <w:tblLook w:firstColumn="1" w:firstRow="1" w:lastColumn="0" w:lastRow="0" w:noHBand="0" w:noVBand="1" w:val="04A0"/>
      </w:tblPr>
      <w:tblGrid>
        <w:gridCol w:w="4703"/>
        <w:gridCol w:w="4703"/>
      </w:tblGrid>
      <w:tr>
        <w:tc>
          <w:tcPr>
            <w:tcW w:type="dxa" w:w="4320"/>
            <w:shd w:val="clear" w:color="auto" w:fill="1A56DB"/>
          </w:tcPr>
          <w:p>
            <w:pPr>
              <w:jc w:val="left"/>
            </w:pPr>
            <w:r>
              <w:rPr>
                <w:rFonts w:ascii="Calibri" w:hAnsi="Calibri"/>
                <w:b/>
                <w:color w:val="FFFFFF"/>
                <w:sz w:val="18"/>
              </w:rPr>
              <w:t>Scenario</w:t>
            </w:r>
          </w:p>
        </w:tc>
        <w:tc>
          <w:tcPr>
            <w:tcW w:type="dxa" w:w="5328"/>
            <w:shd w:val="clear" w:color="auto" w:fill="1A56DB"/>
          </w:tcPr>
          <w:p>
            <w:pPr>
              <w:jc w:val="left"/>
            </w:pPr>
            <w:r>
              <w:rPr>
                <w:rFonts w:ascii="Calibri" w:hAnsi="Calibri"/>
                <w:b/>
                <w:color w:val="FFFFFF"/>
                <w:sz w:val="18"/>
              </w:rPr>
              <w:t>Action</w:t>
            </w:r>
          </w:p>
        </w:tc>
      </w:tr>
      <w:tr>
        <w:tc>
          <w:tcPr>
            <w:tcW w:type="dxa" w:w="4320"/>
            <w:shd w:val="clear" w:color="auto" w:fill="F9FAFB"/>
          </w:tcPr>
          <w:p>
            <w:pPr>
              <w:jc w:val="left"/>
            </w:pPr>
            <w:r>
              <w:rPr>
                <w:rFonts w:ascii="Calibri" w:hAnsi="Calibri"/>
                <w:color w:val="111827"/>
                <w:sz w:val="17"/>
              </w:rPr>
              <w:t>Page deleted, content still valuable</w:t>
            </w:r>
          </w:p>
        </w:tc>
        <w:tc>
          <w:tcPr>
            <w:tcW w:type="dxa" w:w="5328"/>
            <w:shd w:val="clear" w:color="auto" w:fill="F9FAFB"/>
          </w:tcPr>
          <w:p>
            <w:pPr>
              <w:jc w:val="left"/>
            </w:pPr>
            <w:r>
              <w:rPr>
                <w:rFonts w:ascii="Calibri" w:hAnsi="Calibri"/>
                <w:color w:val="111827"/>
                <w:sz w:val="17"/>
              </w:rPr>
              <w:t>Restore the page at its original URL</w:t>
            </w:r>
          </w:p>
        </w:tc>
      </w:tr>
      <w:tr>
        <w:tc>
          <w:tcPr>
            <w:tcW w:type="dxa" w:w="4320"/>
            <w:shd w:val="clear" w:color="auto" w:fill="FFFFFF"/>
          </w:tcPr>
          <w:p>
            <w:pPr>
              <w:jc w:val="left"/>
            </w:pPr>
            <w:r>
              <w:rPr>
                <w:rFonts w:ascii="Calibri" w:hAnsi="Calibri"/>
                <w:color w:val="111827"/>
                <w:sz w:val="17"/>
              </w:rPr>
              <w:t>Page merged into another URL</w:t>
            </w:r>
          </w:p>
        </w:tc>
        <w:tc>
          <w:tcPr>
            <w:tcW w:type="dxa" w:w="5328"/>
            <w:shd w:val="clear" w:color="auto" w:fill="FFFFFF"/>
          </w:tcPr>
          <w:p>
            <w:pPr>
              <w:jc w:val="left"/>
            </w:pPr>
            <w:r>
              <w:rPr>
                <w:rFonts w:ascii="Calibri" w:hAnsi="Calibri"/>
                <w:color w:val="111827"/>
                <w:sz w:val="17"/>
              </w:rPr>
              <w:t>Ensure 301 redirect exists from old → new</w:t>
            </w:r>
          </w:p>
        </w:tc>
      </w:tr>
      <w:tr>
        <w:tc>
          <w:tcPr>
            <w:tcW w:type="dxa" w:w="4320"/>
            <w:shd w:val="clear" w:color="auto" w:fill="F9FAFB"/>
          </w:tcPr>
          <w:p>
            <w:pPr>
              <w:jc w:val="left"/>
            </w:pPr>
            <w:r>
              <w:rPr>
                <w:rFonts w:ascii="Calibri" w:hAnsi="Calibri"/>
                <w:color w:val="111827"/>
                <w:sz w:val="17"/>
              </w:rPr>
              <w:t>Page deleted, content obsolete</w:t>
            </w:r>
          </w:p>
        </w:tc>
        <w:tc>
          <w:tcPr>
            <w:tcW w:type="dxa" w:w="5328"/>
            <w:shd w:val="clear" w:color="auto" w:fill="F9FAFB"/>
          </w:tcPr>
          <w:p>
            <w:pPr>
              <w:jc w:val="left"/>
            </w:pPr>
            <w:r>
              <w:rPr>
                <w:rFonts w:ascii="Calibri" w:hAnsi="Calibri"/>
                <w:color w:val="111827"/>
                <w:sz w:val="17"/>
              </w:rPr>
              <w:t>301 to most relevant live alternative</w:t>
            </w:r>
          </w:p>
        </w:tc>
      </w:tr>
      <w:tr>
        <w:tc>
          <w:tcPr>
            <w:tcW w:type="dxa" w:w="4320"/>
            <w:shd w:val="clear" w:color="auto" w:fill="FFFFFF"/>
          </w:tcPr>
          <w:p>
            <w:pPr>
              <w:jc w:val="left"/>
            </w:pPr>
            <w:r>
              <w:rPr>
                <w:rFonts w:ascii="Calibri" w:hAnsi="Calibri"/>
                <w:color w:val="111827"/>
                <w:sz w:val="17"/>
              </w:rPr>
              <w:t>URL structure changed (e.g. /blog/ → /insider/)</w:t>
            </w:r>
          </w:p>
        </w:tc>
        <w:tc>
          <w:tcPr>
            <w:tcW w:type="dxa" w:w="5328"/>
            <w:shd w:val="clear" w:color="auto" w:fill="FFFFFF"/>
          </w:tcPr>
          <w:p>
            <w:pPr>
              <w:jc w:val="left"/>
            </w:pPr>
            <w:r>
              <w:rPr>
                <w:rFonts w:ascii="Calibri" w:hAnsi="Calibri"/>
                <w:color w:val="111827"/>
                <w:sz w:val="17"/>
              </w:rPr>
              <w:t>Audit redirect chain — ensure no 302s or redirect loops</w:t>
            </w:r>
          </w:p>
        </w:tc>
      </w:tr>
    </w:tbl>
    <w:p/>
    <w:p>
      <w:pPr>
        <w:spacing w:before="280" w:after="80"/>
      </w:pPr>
      <w:r>
        <w:rPr>
          <w:rFonts w:ascii="Calibri" w:hAnsi="Calibri"/>
          <w:b/>
          <w:i w:val="0"/>
          <w:color w:val="111827"/>
          <w:sz w:val="24"/>
        </w:rPr>
        <w:t>Redirect Audit Checklist</w:t>
      </w:r>
    </w:p>
    <w:p>
      <w:pPr>
        <w:spacing w:before="20" w:after="40"/>
        <w:ind w:left="432"/>
      </w:pPr>
      <w:r>
        <w:rPr>
          <w:rFonts w:ascii="Calibri" w:hAnsi="Calibri"/>
          <w:b/>
          <w:i w:val="0"/>
          <w:color w:val="1A56DB"/>
          <w:sz w:val="19"/>
        </w:rPr>
        <w:t xml:space="preserve">☐  </w:t>
      </w:r>
      <w:r>
        <w:rPr>
          <w:rFonts w:ascii="Calibri" w:hAnsi="Calibri"/>
          <w:b w:val="0"/>
          <w:i w:val="0"/>
          <w:color w:val="111827"/>
          <w:sz w:val="19"/>
        </w:rPr>
        <w:t>Pull the 'Lost pages' report in Ahrefs → Site Explorer → Pages → Best by Links (filter: lost pages)</w:t>
      </w:r>
    </w:p>
    <w:p>
      <w:pPr>
        <w:spacing w:before="20" w:after="40"/>
        <w:ind w:left="432"/>
      </w:pPr>
      <w:r>
        <w:rPr>
          <w:rFonts w:ascii="Calibri" w:hAnsi="Calibri"/>
          <w:b/>
          <w:i w:val="0"/>
          <w:color w:val="1A56DB"/>
          <w:sz w:val="19"/>
        </w:rPr>
        <w:t xml:space="preserve">☐  </w:t>
      </w:r>
      <w:r>
        <w:rPr>
          <w:rFonts w:ascii="Calibri" w:hAnsi="Calibri"/>
          <w:b w:val="0"/>
          <w:i w:val="0"/>
          <w:color w:val="111827"/>
          <w:sz w:val="19"/>
        </w:rPr>
        <w:t>For each null URL: determine if content existed, where it went, and whether a 301 is in place</w:t>
      </w:r>
    </w:p>
    <w:p>
      <w:pPr>
        <w:spacing w:before="20" w:after="40"/>
        <w:ind w:left="432"/>
      </w:pPr>
      <w:r>
        <w:rPr>
          <w:rFonts w:ascii="Calibri" w:hAnsi="Calibri"/>
          <w:b/>
          <w:i w:val="0"/>
          <w:color w:val="1A56DB"/>
          <w:sz w:val="19"/>
        </w:rPr>
        <w:t xml:space="preserve">☐  </w:t>
      </w:r>
      <w:r>
        <w:rPr>
          <w:rFonts w:ascii="Calibri" w:hAnsi="Calibri"/>
          <w:b w:val="0"/>
          <w:i w:val="0"/>
          <w:color w:val="111827"/>
          <w:sz w:val="19"/>
        </w:rPr>
        <w:t>Audit all redirect chains — flatten any chain longer than 1 hop to a direct 301</w:t>
      </w:r>
    </w:p>
    <w:p>
      <w:pPr>
        <w:spacing w:before="20" w:after="40"/>
        <w:ind w:left="432"/>
      </w:pPr>
      <w:r>
        <w:rPr>
          <w:rFonts w:ascii="Calibri" w:hAnsi="Calibri"/>
          <w:b/>
          <w:i w:val="0"/>
          <w:color w:val="1A56DB"/>
          <w:sz w:val="19"/>
        </w:rPr>
        <w:t xml:space="preserve">☐  </w:t>
      </w:r>
      <w:r>
        <w:rPr>
          <w:rFonts w:ascii="Calibri" w:hAnsi="Calibri"/>
          <w:b w:val="0"/>
          <w:i w:val="0"/>
          <w:color w:val="111827"/>
          <w:sz w:val="19"/>
        </w:rPr>
        <w:t>Check redirect destination relevance — generic homepage redirects waste link equity</w:t>
      </w:r>
    </w:p>
    <w:p>
      <w:pPr>
        <w:spacing w:before="20" w:after="40"/>
        <w:ind w:left="432"/>
      </w:pPr>
      <w:r>
        <w:rPr>
          <w:rFonts w:ascii="Calibri" w:hAnsi="Calibri"/>
          <w:b/>
          <w:i w:val="0"/>
          <w:color w:val="1A56DB"/>
          <w:sz w:val="19"/>
        </w:rPr>
        <w:t xml:space="preserve">☐  </w:t>
      </w:r>
      <w:r>
        <w:rPr>
          <w:rFonts w:ascii="Calibri" w:hAnsi="Calibri"/>
          <w:b w:val="0"/>
          <w:i w:val="0"/>
          <w:color w:val="111827"/>
          <w:sz w:val="19"/>
        </w:rPr>
        <w:t>Submit updated sitemap in GSC after restoring / redirecting</w:t>
      </w:r>
    </w:p>
    <w:p>
      <w:pPr>
        <w:spacing w:before="0" w:after="80"/>
      </w:pPr>
      <w:r>
        <w:rPr>
          <w:rFonts w:ascii="Calibri" w:hAnsi="Calibri"/>
          <w:b w:val="0"/>
          <w:i w:val="0"/>
          <w:color w:val="6B7280"/>
          <w:sz w:val="18"/>
        </w:rPr>
        <w:t>Est. effort: 3–4 hrs audit + 1–2 hrs implementation</w:t>
      </w:r>
    </w:p>
    <w:p>
      <w:r>
        <w:br w:type="page"/>
      </w:r>
    </w:p>
    <w:p>
      <w:pPr>
        <w:spacing w:before="360" w:after="120"/>
        <w:pBdr>
          <w:bottom w:val="single" w:sz="4" w:space="1" w:color="1A56DB"/>
        </w:pBdr>
      </w:pPr>
      <w:r>
        <w:rPr>
          <w:rFonts w:ascii="Calibri" w:hAnsi="Calibri"/>
          <w:b/>
          <w:i w:val="0"/>
          <w:color w:val="1A56DB"/>
          <w:sz w:val="30"/>
        </w:rPr>
        <w:t>6. Group 5 — Product Page Keyword Erosion</w:t>
      </w:r>
    </w:p>
    <w:p>
      <w:pPr>
        <w:spacing w:before="0" w:after="80"/>
      </w:pPr>
      <w:r>
        <w:rPr>
          <w:rFonts w:ascii="Calibri" w:hAnsi="Calibri"/>
          <w:b w:val="0"/>
          <w:i/>
          <w:color w:val="6B7280"/>
          <w:sz w:val="20"/>
        </w:rPr>
        <w:t>Core product pages are losing keyword rankings gradually. These pages are closest to conversion — keyword erosion here has a direct MQL impact.</w:t>
      </w:r>
    </w:p>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3600"/>
            <w:shd w:val="clear" w:color="auto" w:fill="1A56DB"/>
          </w:tcPr>
          <w:p>
            <w:pPr>
              <w:jc w:val="left"/>
            </w:pPr>
            <w:r>
              <w:rPr>
                <w:rFonts w:ascii="Calibri" w:hAnsi="Calibri"/>
                <w:b/>
                <w:color w:val="FFFFFF"/>
                <w:sz w:val="18"/>
              </w:rPr>
              <w:t>Page</w:t>
            </w:r>
          </w:p>
        </w:tc>
        <w:tc>
          <w:tcPr>
            <w:tcW w:type="dxa" w:w="1152"/>
            <w:shd w:val="clear" w:color="auto" w:fill="1A56DB"/>
          </w:tcPr>
          <w:p>
            <w:pPr>
              <w:jc w:val="left"/>
            </w:pPr>
            <w:r>
              <w:rPr>
                <w:rFonts w:ascii="Calibri" w:hAnsi="Calibri"/>
                <w:b/>
                <w:color w:val="FFFFFF"/>
                <w:sz w:val="18"/>
              </w:rPr>
              <w:t>Ahrefs Mar</w:t>
            </w:r>
          </w:p>
        </w:tc>
        <w:tc>
          <w:tcPr>
            <w:tcW w:type="dxa" w:w="1152"/>
            <w:shd w:val="clear" w:color="auto" w:fill="1A56DB"/>
          </w:tcPr>
          <w:p>
            <w:pPr>
              <w:jc w:val="left"/>
            </w:pPr>
            <w:r>
              <w:rPr>
                <w:rFonts w:ascii="Calibri" w:hAnsi="Calibri"/>
                <w:b/>
                <w:color w:val="FFFFFF"/>
                <w:sz w:val="18"/>
              </w:rPr>
              <w:t>Ahrefs Jun</w:t>
            </w:r>
          </w:p>
        </w:tc>
        <w:tc>
          <w:tcPr>
            <w:tcW w:type="dxa" w:w="1152"/>
            <w:shd w:val="clear" w:color="auto" w:fill="1A56DB"/>
          </w:tcPr>
          <w:p>
            <w:pPr>
              <w:jc w:val="left"/>
            </w:pPr>
            <w:r>
              <w:rPr>
                <w:rFonts w:ascii="Calibri" w:hAnsi="Calibri"/>
                <w:b/>
                <w:color w:val="FFFFFF"/>
                <w:sz w:val="18"/>
              </w:rPr>
              <w:t>Δ Traffic</w:t>
            </w:r>
          </w:p>
        </w:tc>
        <w:tc>
          <w:tcPr>
            <w:tcW w:type="dxa" w:w="1440"/>
            <w:shd w:val="clear" w:color="auto" w:fill="1A56DB"/>
          </w:tcPr>
          <w:p>
            <w:pPr>
              <w:jc w:val="left"/>
            </w:pPr>
            <w:r>
              <w:rPr>
                <w:rFonts w:ascii="Calibri" w:hAnsi="Calibri"/>
                <w:b/>
                <w:color w:val="FFFFFF"/>
                <w:sz w:val="18"/>
              </w:rPr>
              <w:t>Keywords Lost</w:t>
            </w:r>
          </w:p>
        </w:tc>
        <w:tc>
          <w:tcPr>
            <w:tcW w:type="dxa" w:w="1152"/>
            <w:shd w:val="clear" w:color="auto" w:fill="1A56DB"/>
          </w:tcPr>
          <w:p>
            <w:pPr>
              <w:jc w:val="left"/>
            </w:pPr>
            <w:r>
              <w:rPr>
                <w:rFonts w:ascii="Calibri" w:hAnsi="Calibri"/>
                <w:b/>
                <w:color w:val="FFFFFF"/>
                <w:sz w:val="18"/>
              </w:rPr>
              <w:t>Position</w:t>
            </w:r>
          </w:p>
        </w:tc>
      </w:tr>
      <w:tr>
        <w:tc>
          <w:tcPr>
            <w:tcW w:type="dxa" w:w="3600"/>
            <w:shd w:val="clear" w:color="auto" w:fill="F9FAFB"/>
          </w:tcPr>
          <w:p>
            <w:pPr>
              <w:jc w:val="left"/>
            </w:pPr>
            <w:r>
              <w:rPr>
                <w:rFonts w:ascii="Calibri" w:hAnsi="Calibri"/>
                <w:color w:val="111827"/>
                <w:sz w:val="17"/>
              </w:rPr>
              <w:t>/product/loyalty-program-crm-software</w:t>
            </w:r>
          </w:p>
        </w:tc>
        <w:tc>
          <w:tcPr>
            <w:tcW w:type="dxa" w:w="1152"/>
            <w:shd w:val="clear" w:color="auto" w:fill="F9FAFB"/>
          </w:tcPr>
          <w:p>
            <w:pPr>
              <w:jc w:val="left"/>
            </w:pPr>
            <w:r>
              <w:rPr>
                <w:rFonts w:ascii="Calibri" w:hAnsi="Calibri"/>
                <w:color w:val="111827"/>
                <w:sz w:val="17"/>
              </w:rPr>
              <w:t>219</w:t>
            </w:r>
          </w:p>
        </w:tc>
        <w:tc>
          <w:tcPr>
            <w:tcW w:type="dxa" w:w="1152"/>
            <w:shd w:val="clear" w:color="auto" w:fill="F9FAFB"/>
          </w:tcPr>
          <w:p>
            <w:pPr>
              <w:jc w:val="left"/>
            </w:pPr>
            <w:r>
              <w:rPr>
                <w:rFonts w:ascii="Calibri" w:hAnsi="Calibri"/>
                <w:color w:val="111827"/>
                <w:sz w:val="17"/>
              </w:rPr>
              <w:t>59</w:t>
            </w:r>
          </w:p>
        </w:tc>
        <w:tc>
          <w:tcPr>
            <w:tcW w:type="dxa" w:w="1152"/>
            <w:shd w:val="clear" w:color="auto" w:fill="F9FAFB"/>
          </w:tcPr>
          <w:p>
            <w:pPr>
              <w:jc w:val="left"/>
            </w:pPr>
            <w:r>
              <w:rPr>
                <w:rFonts w:ascii="Calibri" w:hAnsi="Calibri"/>
                <w:color w:val="111827"/>
                <w:sz w:val="17"/>
              </w:rPr>
              <w:t>−160</w:t>
            </w:r>
          </w:p>
        </w:tc>
        <w:tc>
          <w:tcPr>
            <w:tcW w:type="dxa" w:w="1440"/>
            <w:shd w:val="clear" w:color="auto" w:fill="F9FAFB"/>
          </w:tcPr>
          <w:p>
            <w:pPr>
              <w:jc w:val="left"/>
            </w:pPr>
            <w:r>
              <w:rPr>
                <w:rFonts w:ascii="Calibri" w:hAnsi="Calibri"/>
                <w:color w:val="111827"/>
                <w:sz w:val="17"/>
              </w:rPr>
              <w:t>−11</w:t>
            </w:r>
          </w:p>
        </w:tc>
        <w:tc>
          <w:tcPr>
            <w:tcW w:type="dxa" w:w="1152"/>
            <w:shd w:val="clear" w:color="auto" w:fill="F9FAFB"/>
          </w:tcPr>
          <w:p>
            <w:pPr>
              <w:jc w:val="left"/>
            </w:pPr>
            <w:r>
              <w:rPr>
                <w:rFonts w:ascii="Calibri" w:hAnsi="Calibri"/>
                <w:color w:val="111827"/>
                <w:sz w:val="17"/>
              </w:rPr>
              <w:t>2 → 2</w:t>
            </w:r>
          </w:p>
        </w:tc>
      </w:tr>
      <w:tr>
        <w:tc>
          <w:tcPr>
            <w:tcW w:type="dxa" w:w="3600"/>
            <w:shd w:val="clear" w:color="auto" w:fill="FFFFFF"/>
          </w:tcPr>
          <w:p>
            <w:pPr>
              <w:jc w:val="left"/>
            </w:pPr>
            <w:r>
              <w:rPr>
                <w:rFonts w:ascii="Calibri" w:hAnsi="Calibri"/>
                <w:color w:val="111827"/>
                <w:sz w:val="17"/>
              </w:rPr>
              <w:t>/applications/saas-enrichment</w:t>
            </w:r>
          </w:p>
        </w:tc>
        <w:tc>
          <w:tcPr>
            <w:tcW w:type="dxa" w:w="1152"/>
            <w:shd w:val="clear" w:color="auto" w:fill="FFFFFF"/>
          </w:tcPr>
          <w:p>
            <w:pPr>
              <w:jc w:val="left"/>
            </w:pPr>
            <w:r>
              <w:rPr>
                <w:rFonts w:ascii="Calibri" w:hAnsi="Calibri"/>
                <w:color w:val="111827"/>
                <w:sz w:val="17"/>
              </w:rPr>
              <w:t>289</w:t>
            </w:r>
          </w:p>
        </w:tc>
        <w:tc>
          <w:tcPr>
            <w:tcW w:type="dxa" w:w="1152"/>
            <w:shd w:val="clear" w:color="auto" w:fill="FFFFFF"/>
          </w:tcPr>
          <w:p>
            <w:pPr>
              <w:jc w:val="left"/>
            </w:pPr>
            <w:r>
              <w:rPr>
                <w:rFonts w:ascii="Calibri" w:hAnsi="Calibri"/>
                <w:color w:val="111827"/>
                <w:sz w:val="17"/>
              </w:rPr>
              <w:t>168</w:t>
            </w:r>
          </w:p>
        </w:tc>
        <w:tc>
          <w:tcPr>
            <w:tcW w:type="dxa" w:w="1152"/>
            <w:shd w:val="clear" w:color="auto" w:fill="FFFFFF"/>
          </w:tcPr>
          <w:p>
            <w:pPr>
              <w:jc w:val="left"/>
            </w:pPr>
            <w:r>
              <w:rPr>
                <w:rFonts w:ascii="Calibri" w:hAnsi="Calibri"/>
                <w:color w:val="111827"/>
                <w:sz w:val="17"/>
              </w:rPr>
              <w:t>−121</w:t>
            </w:r>
          </w:p>
        </w:tc>
        <w:tc>
          <w:tcPr>
            <w:tcW w:type="dxa" w:w="1440"/>
            <w:shd w:val="clear" w:color="auto" w:fill="FFFFFF"/>
          </w:tcPr>
          <w:p>
            <w:pPr>
              <w:jc w:val="left"/>
            </w:pPr>
            <w:r>
              <w:rPr>
                <w:rFonts w:ascii="Calibri" w:hAnsi="Calibri"/>
                <w:color w:val="111827"/>
                <w:sz w:val="17"/>
              </w:rPr>
              <w:t>−9</w:t>
            </w:r>
          </w:p>
        </w:tc>
        <w:tc>
          <w:tcPr>
            <w:tcW w:type="dxa" w:w="1152"/>
            <w:shd w:val="clear" w:color="auto" w:fill="FFFFFF"/>
          </w:tcPr>
          <w:p>
            <w:pPr>
              <w:jc w:val="left"/>
            </w:pPr>
            <w:r>
              <w:rPr>
                <w:rFonts w:ascii="Calibri" w:hAnsi="Calibri"/>
                <w:color w:val="111827"/>
                <w:sz w:val="17"/>
              </w:rPr>
              <w:t>1 → 1</w:t>
            </w:r>
          </w:p>
        </w:tc>
      </w:tr>
      <w:tr>
        <w:tc>
          <w:tcPr>
            <w:tcW w:type="dxa" w:w="3600"/>
            <w:shd w:val="clear" w:color="auto" w:fill="F9FAFB"/>
          </w:tcPr>
          <w:p>
            <w:pPr>
              <w:jc w:val="left"/>
            </w:pPr>
            <w:r>
              <w:rPr>
                <w:rFonts w:ascii="Calibri" w:hAnsi="Calibri"/>
                <w:color w:val="111827"/>
                <w:sz w:val="17"/>
              </w:rPr>
              <w:t>/product/loyalty-points-system</w:t>
            </w:r>
          </w:p>
        </w:tc>
        <w:tc>
          <w:tcPr>
            <w:tcW w:type="dxa" w:w="1152"/>
            <w:shd w:val="clear" w:color="auto" w:fill="F9FAFB"/>
          </w:tcPr>
          <w:p>
            <w:pPr>
              <w:jc w:val="left"/>
            </w:pPr>
            <w:r>
              <w:rPr>
                <w:rFonts w:ascii="Calibri" w:hAnsi="Calibri"/>
                <w:color w:val="111827"/>
                <w:sz w:val="17"/>
              </w:rPr>
              <w:t>268</w:t>
            </w:r>
          </w:p>
        </w:tc>
        <w:tc>
          <w:tcPr>
            <w:tcW w:type="dxa" w:w="1152"/>
            <w:shd w:val="clear" w:color="auto" w:fill="F9FAFB"/>
          </w:tcPr>
          <w:p>
            <w:pPr>
              <w:jc w:val="left"/>
            </w:pPr>
            <w:r>
              <w:rPr>
                <w:rFonts w:ascii="Calibri" w:hAnsi="Calibri"/>
                <w:color w:val="111827"/>
                <w:sz w:val="17"/>
              </w:rPr>
              <w:t>161</w:t>
            </w:r>
          </w:p>
        </w:tc>
        <w:tc>
          <w:tcPr>
            <w:tcW w:type="dxa" w:w="1152"/>
            <w:shd w:val="clear" w:color="auto" w:fill="F9FAFB"/>
          </w:tcPr>
          <w:p>
            <w:pPr>
              <w:jc w:val="left"/>
            </w:pPr>
            <w:r>
              <w:rPr>
                <w:rFonts w:ascii="Calibri" w:hAnsi="Calibri"/>
                <w:color w:val="111827"/>
                <w:sz w:val="17"/>
              </w:rPr>
              <w:t>−107</w:t>
            </w:r>
          </w:p>
        </w:tc>
        <w:tc>
          <w:tcPr>
            <w:tcW w:type="dxa" w:w="1440"/>
            <w:shd w:val="clear" w:color="auto" w:fill="F9FAFB"/>
          </w:tcPr>
          <w:p>
            <w:pPr>
              <w:jc w:val="left"/>
            </w:pPr>
            <w:r>
              <w:rPr>
                <w:rFonts w:ascii="Calibri" w:hAnsi="Calibri"/>
                <w:color w:val="111827"/>
                <w:sz w:val="17"/>
              </w:rPr>
              <w:t>−15</w:t>
            </w:r>
          </w:p>
        </w:tc>
        <w:tc>
          <w:tcPr>
            <w:tcW w:type="dxa" w:w="1152"/>
            <w:shd w:val="clear" w:color="auto" w:fill="F9FAFB"/>
          </w:tcPr>
          <w:p>
            <w:pPr>
              <w:jc w:val="left"/>
            </w:pPr>
            <w:r>
              <w:rPr>
                <w:rFonts w:ascii="Calibri" w:hAnsi="Calibri"/>
                <w:color w:val="111827"/>
                <w:sz w:val="17"/>
              </w:rPr>
              <w:t>1 → 2</w:t>
            </w:r>
          </w:p>
        </w:tc>
      </w:tr>
      <w:tr>
        <w:tc>
          <w:tcPr>
            <w:tcW w:type="dxa" w:w="3600"/>
            <w:shd w:val="clear" w:color="auto" w:fill="FFFFFF"/>
          </w:tcPr>
          <w:p>
            <w:pPr>
              <w:jc w:val="left"/>
            </w:pPr>
            <w:r>
              <w:rPr>
                <w:rFonts w:ascii="Calibri" w:hAnsi="Calibri"/>
                <w:color w:val="111827"/>
                <w:sz w:val="17"/>
              </w:rPr>
              <w:t>/product/coupon-software</w:t>
            </w:r>
          </w:p>
        </w:tc>
        <w:tc>
          <w:tcPr>
            <w:tcW w:type="dxa" w:w="1152"/>
            <w:shd w:val="clear" w:color="auto" w:fill="FFFFFF"/>
          </w:tcPr>
          <w:p>
            <w:pPr>
              <w:jc w:val="left"/>
            </w:pPr>
            <w:r>
              <w:rPr>
                <w:rFonts w:ascii="Calibri" w:hAnsi="Calibri"/>
                <w:color w:val="111827"/>
                <w:sz w:val="17"/>
              </w:rPr>
              <w:t>208</w:t>
            </w:r>
          </w:p>
        </w:tc>
        <w:tc>
          <w:tcPr>
            <w:tcW w:type="dxa" w:w="1152"/>
            <w:shd w:val="clear" w:color="auto" w:fill="FFFFFF"/>
          </w:tcPr>
          <w:p>
            <w:pPr>
              <w:jc w:val="left"/>
            </w:pPr>
            <w:r>
              <w:rPr>
                <w:rFonts w:ascii="Calibri" w:hAnsi="Calibri"/>
                <w:color w:val="111827"/>
                <w:sz w:val="17"/>
              </w:rPr>
              <w:t>110</w:t>
            </w:r>
          </w:p>
        </w:tc>
        <w:tc>
          <w:tcPr>
            <w:tcW w:type="dxa" w:w="1152"/>
            <w:shd w:val="clear" w:color="auto" w:fill="FFFFFF"/>
          </w:tcPr>
          <w:p>
            <w:pPr>
              <w:jc w:val="left"/>
            </w:pPr>
            <w:r>
              <w:rPr>
                <w:rFonts w:ascii="Calibri" w:hAnsi="Calibri"/>
                <w:color w:val="111827"/>
                <w:sz w:val="17"/>
              </w:rPr>
              <w:t>−98</w:t>
            </w:r>
          </w:p>
        </w:tc>
        <w:tc>
          <w:tcPr>
            <w:tcW w:type="dxa" w:w="1440"/>
            <w:shd w:val="clear" w:color="auto" w:fill="FFFFFF"/>
          </w:tcPr>
          <w:p>
            <w:pPr>
              <w:jc w:val="left"/>
            </w:pPr>
            <w:r>
              <w:rPr>
                <w:rFonts w:ascii="Calibri" w:hAnsi="Calibri"/>
                <w:color w:val="111827"/>
                <w:sz w:val="17"/>
              </w:rPr>
              <w:t>−7</w:t>
            </w:r>
          </w:p>
        </w:tc>
        <w:tc>
          <w:tcPr>
            <w:tcW w:type="dxa" w:w="1152"/>
            <w:shd w:val="clear" w:color="auto" w:fill="FFFFFF"/>
          </w:tcPr>
          <w:p>
            <w:pPr>
              <w:jc w:val="left"/>
            </w:pPr>
            <w:r>
              <w:rPr>
                <w:rFonts w:ascii="Calibri" w:hAnsi="Calibri"/>
                <w:color w:val="111827"/>
                <w:sz w:val="17"/>
              </w:rPr>
              <w:t>1 → 1</w:t>
            </w:r>
          </w:p>
        </w:tc>
      </w:tr>
    </w:tbl>
    <w:p/>
    <w:p>
      <w:pPr>
        <w:spacing w:before="280" w:after="80"/>
      </w:pPr>
      <w:r>
        <w:rPr>
          <w:rFonts w:ascii="Calibri" w:hAnsi="Calibri"/>
          <w:b/>
          <w:i w:val="0"/>
          <w:color w:val="111827"/>
          <w:sz w:val="24"/>
        </w:rPr>
        <w:t>6.1  /product/loyalty-program-crm-software  — Priority: HIGH</w:t>
      </w:r>
    </w:p>
    <w:p>
      <w:pPr>
        <w:spacing w:before="20" w:after="40"/>
        <w:ind w:left="432"/>
      </w:pPr>
      <w:r>
        <w:rPr>
          <w:rFonts w:ascii="Calibri" w:hAnsi="Calibri"/>
          <w:b/>
          <w:i w:val="0"/>
          <w:color w:val="1A56DB"/>
          <w:sz w:val="19"/>
        </w:rPr>
        <w:t xml:space="preserve">☐  </w:t>
      </w:r>
      <w:r>
        <w:rPr>
          <w:rFonts w:ascii="Calibri" w:hAnsi="Calibri"/>
          <w:b w:val="0"/>
          <w:i w:val="0"/>
          <w:color w:val="111827"/>
          <w:sz w:val="19"/>
        </w:rPr>
        <w:t>Audit: does the page clearly explain CRM + loyalty integration? (member segmentation, lifecycle campaigns, behavioural triggers)</w:t>
      </w:r>
    </w:p>
    <w:p>
      <w:pPr>
        <w:spacing w:before="20" w:after="40"/>
        <w:ind w:left="432"/>
      </w:pPr>
      <w:r>
        <w:rPr>
          <w:rFonts w:ascii="Calibri" w:hAnsi="Calibri"/>
          <w:b/>
          <w:i w:val="0"/>
          <w:color w:val="1A56DB"/>
          <w:sz w:val="19"/>
        </w:rPr>
        <w:t xml:space="preserve">☐  </w:t>
      </w:r>
      <w:r>
        <w:rPr>
          <w:rFonts w:ascii="Calibri" w:hAnsi="Calibri"/>
          <w:b w:val="0"/>
          <w:i w:val="0"/>
          <w:color w:val="111827"/>
          <w:sz w:val="19"/>
        </w:rPr>
        <w:t>Add feature comparison table vs. generic CRM (Salesforce, HubSpot) — show why loyalty-native CRM wins</w:t>
      </w:r>
    </w:p>
    <w:p>
      <w:pPr>
        <w:spacing w:before="20" w:after="40"/>
        <w:ind w:left="432"/>
      </w:pPr>
      <w:r>
        <w:rPr>
          <w:rFonts w:ascii="Calibri" w:hAnsi="Calibri"/>
          <w:b/>
          <w:i w:val="0"/>
          <w:color w:val="1A56DB"/>
          <w:sz w:val="19"/>
        </w:rPr>
        <w:t xml:space="preserve">☐  </w:t>
      </w:r>
      <w:r>
        <w:rPr>
          <w:rFonts w:ascii="Calibri" w:hAnsi="Calibri"/>
          <w:b w:val="0"/>
          <w:i w:val="0"/>
          <w:color w:val="111827"/>
          <w:sz w:val="19"/>
        </w:rPr>
        <w:t>Add 'How it works' technical section targeting 'loyalty CRM API' queries</w:t>
      </w:r>
    </w:p>
    <w:p>
      <w:pPr>
        <w:spacing w:before="20" w:after="40"/>
        <w:ind w:left="432"/>
      </w:pPr>
      <w:r>
        <w:rPr>
          <w:rFonts w:ascii="Calibri" w:hAnsi="Calibri"/>
          <w:b/>
          <w:i w:val="0"/>
          <w:color w:val="1A56DB"/>
          <w:sz w:val="19"/>
        </w:rPr>
        <w:t xml:space="preserve">☐  </w:t>
      </w:r>
      <w:r>
        <w:rPr>
          <w:rFonts w:ascii="Calibri" w:hAnsi="Calibri"/>
          <w:b w:val="0"/>
          <w:i w:val="0"/>
          <w:color w:val="111827"/>
          <w:sz w:val="19"/>
        </w:rPr>
        <w:t>Ensure prominent demo/contact CTA is above fold</w:t>
      </w:r>
    </w:p>
    <w:p>
      <w:pPr>
        <w:spacing w:before="280" w:after="80"/>
      </w:pPr>
      <w:r>
        <w:rPr>
          <w:rFonts w:ascii="Calibri" w:hAnsi="Calibri"/>
          <w:b/>
          <w:i w:val="0"/>
          <w:color w:val="111827"/>
          <w:sz w:val="24"/>
        </w:rPr>
        <w:t>6.2  /product/loyalty-points-system  — Priority: HIGH</w:t>
      </w:r>
    </w:p>
    <w:p>
      <w:pPr>
        <w:spacing w:before="20" w:after="40"/>
        <w:ind w:left="432"/>
      </w:pPr>
      <w:r>
        <w:rPr>
          <w:rFonts w:ascii="Calibri" w:hAnsi="Calibri"/>
          <w:b/>
          <w:i w:val="0"/>
          <w:color w:val="1A56DB"/>
          <w:sz w:val="19"/>
        </w:rPr>
        <w:t xml:space="preserve">☐  </w:t>
      </w:r>
      <w:r>
        <w:rPr>
          <w:rFonts w:ascii="Calibri" w:hAnsi="Calibri"/>
          <w:b w:val="0"/>
          <w:i w:val="0"/>
          <w:color w:val="111827"/>
          <w:sz w:val="19"/>
        </w:rPr>
        <w:t>Add FAQ section: 'how do loyalty points work', 'types of loyalty points', 'points expiration rules', 'loyalty points vs. cashback'</w:t>
      </w:r>
    </w:p>
    <w:p>
      <w:pPr>
        <w:spacing w:before="20" w:after="40"/>
        <w:ind w:left="432"/>
      </w:pPr>
      <w:r>
        <w:rPr>
          <w:rFonts w:ascii="Calibri" w:hAnsi="Calibri"/>
          <w:b/>
          <w:i w:val="0"/>
          <w:color w:val="1A56DB"/>
          <w:sz w:val="19"/>
        </w:rPr>
        <w:t xml:space="preserve">☐  </w:t>
      </w:r>
      <w:r>
        <w:rPr>
          <w:rFonts w:ascii="Calibri" w:hAnsi="Calibri"/>
          <w:b w:val="0"/>
          <w:i w:val="0"/>
          <w:color w:val="111827"/>
          <w:sz w:val="19"/>
        </w:rPr>
        <w:t>Add Schema.org FAQPage markup</w:t>
      </w:r>
    </w:p>
    <w:p>
      <w:pPr>
        <w:spacing w:before="20" w:after="40"/>
        <w:ind w:left="432"/>
      </w:pPr>
      <w:r>
        <w:rPr>
          <w:rFonts w:ascii="Calibri" w:hAnsi="Calibri"/>
          <w:b/>
          <w:i w:val="0"/>
          <w:color w:val="1A56DB"/>
          <w:sz w:val="19"/>
        </w:rPr>
        <w:t xml:space="preserve">☐  </w:t>
      </w:r>
      <w:r>
        <w:rPr>
          <w:rFonts w:ascii="Calibri" w:hAnsi="Calibri"/>
          <w:b w:val="0"/>
          <w:i w:val="0"/>
          <w:color w:val="111827"/>
          <w:sz w:val="19"/>
        </w:rPr>
        <w:t>Lost 15 keywords despite holding position 1→2 — long-tail variants are the target</w:t>
      </w:r>
    </w:p>
    <w:p>
      <w:pPr>
        <w:spacing w:before="280" w:after="80"/>
      </w:pPr>
      <w:r>
        <w:rPr>
          <w:rFonts w:ascii="Calibri" w:hAnsi="Calibri"/>
          <w:b/>
          <w:i w:val="0"/>
          <w:color w:val="111827"/>
          <w:sz w:val="24"/>
        </w:rPr>
        <w:t>6.3  /applications/saas-enrichment  — Priority: MEDIUM</w:t>
      </w:r>
    </w:p>
    <w:p>
      <w:pPr>
        <w:spacing w:before="20" w:after="40"/>
        <w:ind w:left="432"/>
      </w:pPr>
      <w:r>
        <w:rPr>
          <w:rFonts w:ascii="Calibri" w:hAnsi="Calibri"/>
          <w:b/>
          <w:i w:val="0"/>
          <w:color w:val="1A56DB"/>
          <w:sz w:val="19"/>
        </w:rPr>
        <w:t xml:space="preserve">☐  </w:t>
      </w:r>
      <w:r>
        <w:rPr>
          <w:rFonts w:ascii="Calibri" w:hAnsi="Calibri"/>
          <w:b w:val="0"/>
          <w:i w:val="0"/>
          <w:color w:val="111827"/>
          <w:sz w:val="19"/>
        </w:rPr>
        <w:t>Add industry-specific use case sections (fintech, retail, airline) — generates long-tail keyword clusters</w:t>
      </w:r>
    </w:p>
    <w:p>
      <w:pPr>
        <w:spacing w:before="20" w:after="40"/>
        <w:ind w:left="432"/>
      </w:pPr>
      <w:r>
        <w:rPr>
          <w:rFonts w:ascii="Calibri" w:hAnsi="Calibri"/>
          <w:b/>
          <w:i w:val="0"/>
          <w:color w:val="1A56DB"/>
          <w:sz w:val="19"/>
        </w:rPr>
        <w:t xml:space="preserve">☐  </w:t>
      </w:r>
      <w:r>
        <w:rPr>
          <w:rFonts w:ascii="Calibri" w:hAnsi="Calibri"/>
          <w:b w:val="0"/>
          <w:i w:val="0"/>
          <w:color w:val="111827"/>
          <w:sz w:val="19"/>
        </w:rPr>
        <w:t>Ensure page is internally linked from blog/insider content about enrichment</w:t>
      </w:r>
    </w:p>
    <w:p>
      <w:pPr>
        <w:spacing w:before="280" w:after="80"/>
      </w:pPr>
      <w:r>
        <w:rPr>
          <w:rFonts w:ascii="Calibri" w:hAnsi="Calibri"/>
          <w:b/>
          <w:i w:val="0"/>
          <w:color w:val="111827"/>
          <w:sz w:val="24"/>
        </w:rPr>
        <w:t>6.4  /product/coupon-software  — Priority: MEDIUM</w:t>
      </w:r>
    </w:p>
    <w:p>
      <w:pPr>
        <w:spacing w:before="20" w:after="40"/>
        <w:ind w:left="432"/>
      </w:pPr>
      <w:r>
        <w:rPr>
          <w:rFonts w:ascii="Calibri" w:hAnsi="Calibri"/>
          <w:b/>
          <w:i w:val="0"/>
          <w:color w:val="1A56DB"/>
          <w:sz w:val="19"/>
        </w:rPr>
        <w:t xml:space="preserve">☐  </w:t>
      </w:r>
      <w:r>
        <w:rPr>
          <w:rFonts w:ascii="Calibri" w:hAnsi="Calibri"/>
          <w:b w:val="0"/>
          <w:i w:val="0"/>
          <w:color w:val="111827"/>
          <w:sz w:val="19"/>
        </w:rPr>
        <w:t>Add FAQ section and use-case sections</w:t>
      </w:r>
    </w:p>
    <w:p>
      <w:pPr>
        <w:spacing w:before="20" w:after="40"/>
        <w:ind w:left="432"/>
      </w:pPr>
      <w:r>
        <w:rPr>
          <w:rFonts w:ascii="Calibri" w:hAnsi="Calibri"/>
          <w:b/>
          <w:i w:val="0"/>
          <w:color w:val="1A56DB"/>
          <w:sz w:val="19"/>
        </w:rPr>
        <w:t xml:space="preserve">☐  </w:t>
      </w:r>
      <w:r>
        <w:rPr>
          <w:rFonts w:ascii="Calibri" w:hAnsi="Calibri"/>
          <w:b w:val="0"/>
          <w:i w:val="0"/>
          <w:color w:val="111827"/>
          <w:sz w:val="19"/>
        </w:rPr>
        <w:t>Add integration examples</w:t>
      </w:r>
    </w:p>
    <w:p>
      <w:pPr>
        <w:spacing w:before="20" w:after="40"/>
        <w:ind w:left="432"/>
      </w:pPr>
      <w:r>
        <w:rPr>
          <w:rFonts w:ascii="Calibri" w:hAnsi="Calibri"/>
          <w:b/>
          <w:i w:val="0"/>
          <w:color w:val="1A56DB"/>
          <w:sz w:val="19"/>
        </w:rPr>
        <w:t xml:space="preserve">☐  </w:t>
      </w:r>
      <w:r>
        <w:rPr>
          <w:rFonts w:ascii="Calibri" w:hAnsi="Calibri"/>
          <w:b w:val="0"/>
          <w:i w:val="0"/>
          <w:color w:val="111827"/>
          <w:sz w:val="19"/>
        </w:rPr>
        <w:t>Cross-link with /insider/ content that mentions coupons / promotions</w:t>
      </w:r>
    </w:p>
    <w:p>
      <w:pPr>
        <w:spacing w:before="280" w:after="80"/>
      </w:pPr>
      <w:r>
        <w:rPr>
          <w:rFonts w:ascii="Calibri" w:hAnsi="Calibri"/>
          <w:b/>
          <w:i w:val="0"/>
          <w:color w:val="111827"/>
          <w:sz w:val="24"/>
        </w:rPr>
        <w:t>General — All 4 product pages</w:t>
      </w:r>
    </w:p>
    <w:p>
      <w:pPr>
        <w:pStyle w:val="ListBullet"/>
        <w:spacing w:before="20" w:after="40"/>
        <w:ind w:left="432"/>
      </w:pPr>
      <w:r>
        <w:rPr>
          <w:rFonts w:ascii="Calibri" w:hAnsi="Calibri"/>
          <w:b w:val="0"/>
          <w:i w:val="0"/>
          <w:color w:val="111827"/>
          <w:sz w:val="19"/>
        </w:rPr>
        <w:t>Ensure clear H2 structure covering: what it is, who it's for, key features, integrations, ROI / outcomes</w:t>
      </w:r>
    </w:p>
    <w:p>
      <w:pPr>
        <w:pStyle w:val="ListBullet"/>
        <w:spacing w:before="20" w:after="40"/>
        <w:ind w:left="432"/>
      </w:pPr>
      <w:r>
        <w:rPr>
          <w:rFonts w:ascii="Calibri" w:hAnsi="Calibri"/>
          <w:b w:val="0"/>
          <w:i w:val="0"/>
          <w:color w:val="111827"/>
          <w:sz w:val="19"/>
        </w:rPr>
        <w:t>Add customer quotes or mini case studies scoped to the product feature</w:t>
      </w:r>
    </w:p>
    <w:p>
      <w:pPr>
        <w:pStyle w:val="ListBullet"/>
        <w:spacing w:before="20" w:after="40"/>
        <w:ind w:left="432"/>
      </w:pPr>
      <w:r>
        <w:rPr>
          <w:rFonts w:ascii="Calibri" w:hAnsi="Calibri"/>
          <w:b w:val="0"/>
          <w:i w:val="0"/>
          <w:color w:val="111827"/>
          <w:sz w:val="19"/>
        </w:rPr>
        <w:t>Internal linking: ensure every major blog page mentioning these features links back to the product page</w:t>
      </w:r>
    </w:p>
    <w:p>
      <w:r>
        <w:br w:type="page"/>
      </w:r>
    </w:p>
    <w:p>
      <w:pPr>
        <w:spacing w:before="360" w:after="120"/>
        <w:pBdr>
          <w:bottom w:val="single" w:sz="4" w:space="1" w:color="1A56DB"/>
        </w:pBdr>
      </w:pPr>
      <w:r>
        <w:rPr>
          <w:rFonts w:ascii="Calibri" w:hAnsi="Calibri"/>
          <w:b/>
          <w:i w:val="0"/>
          <w:color w:val="1A56DB"/>
          <w:sz w:val="30"/>
        </w:rPr>
        <w:t>7. Homepage Traffic Loss</w:t>
      </w:r>
    </w:p>
    <w:tbl>
      <w:tblPr>
        <w:tblStyle w:val="TableGrid"/>
        <w:tblW w:type="auto" w:w="0"/>
        <w:jc w:val="left"/>
        <w:tblLook w:firstColumn="1" w:firstRow="1" w:lastColumn="0" w:lastRow="0" w:noHBand="0" w:noVBand="1" w:val="04A0"/>
      </w:tblPr>
      <w:tblGrid>
        <w:gridCol w:w="3135"/>
        <w:gridCol w:w="3135"/>
        <w:gridCol w:w="3135"/>
      </w:tblGrid>
      <w:tr>
        <w:tc>
          <w:tcPr>
            <w:tcW w:type="dxa" w:w="2880"/>
            <w:shd w:val="clear" w:color="auto" w:fill="1A56DB"/>
          </w:tcPr>
          <w:p>
            <w:pPr>
              <w:jc w:val="left"/>
            </w:pPr>
            <w:r>
              <w:rPr>
                <w:rFonts w:ascii="Calibri" w:hAnsi="Calibri"/>
                <w:b/>
                <w:color w:val="FFFFFF"/>
                <w:sz w:val="18"/>
              </w:rPr>
              <w:t>Metric</w:t>
            </w:r>
          </w:p>
        </w:tc>
        <w:tc>
          <w:tcPr>
            <w:tcW w:type="dxa" w:w="2160"/>
            <w:shd w:val="clear" w:color="auto" w:fill="1A56DB"/>
          </w:tcPr>
          <w:p>
            <w:pPr>
              <w:jc w:val="left"/>
            </w:pPr>
            <w:r>
              <w:rPr>
                <w:rFonts w:ascii="Calibri" w:hAnsi="Calibri"/>
                <w:b/>
                <w:color w:val="FFFFFF"/>
                <w:sz w:val="18"/>
              </w:rPr>
              <w:t>March</w:t>
            </w:r>
          </w:p>
        </w:tc>
        <w:tc>
          <w:tcPr>
            <w:tcW w:type="dxa" w:w="2880"/>
            <w:shd w:val="clear" w:color="auto" w:fill="1A56DB"/>
          </w:tcPr>
          <w:p>
            <w:pPr>
              <w:jc w:val="left"/>
            </w:pPr>
            <w:r>
              <w:rPr>
                <w:rFonts w:ascii="Calibri" w:hAnsi="Calibri"/>
                <w:b/>
                <w:color w:val="FFFFFF"/>
                <w:sz w:val="18"/>
              </w:rPr>
              <w:t>May</w:t>
            </w:r>
          </w:p>
        </w:tc>
      </w:tr>
      <w:tr>
        <w:tc>
          <w:tcPr>
            <w:tcW w:type="dxa" w:w="2880"/>
            <w:shd w:val="clear" w:color="auto" w:fill="F9FAFB"/>
          </w:tcPr>
          <w:p>
            <w:pPr>
              <w:jc w:val="left"/>
            </w:pPr>
            <w:r>
              <w:rPr>
                <w:rFonts w:ascii="Calibri" w:hAnsi="Calibri"/>
                <w:color w:val="111827"/>
                <w:sz w:val="17"/>
              </w:rPr>
              <w:t>GSC Clicks (est.)</w:t>
            </w:r>
          </w:p>
        </w:tc>
        <w:tc>
          <w:tcPr>
            <w:tcW w:type="dxa" w:w="2160"/>
            <w:shd w:val="clear" w:color="auto" w:fill="F9FAFB"/>
          </w:tcPr>
          <w:p>
            <w:pPr>
              <w:jc w:val="left"/>
            </w:pPr>
            <w:r>
              <w:rPr>
                <w:rFonts w:ascii="Calibri" w:hAnsi="Calibri"/>
                <w:color w:val="111827"/>
                <w:sz w:val="17"/>
              </w:rPr>
              <w:t>~1,200</w:t>
            </w:r>
          </w:p>
        </w:tc>
        <w:tc>
          <w:tcPr>
            <w:tcW w:type="dxa" w:w="2880"/>
            <w:shd w:val="clear" w:color="auto" w:fill="F9FAFB"/>
          </w:tcPr>
          <w:p>
            <w:pPr>
              <w:jc w:val="left"/>
            </w:pPr>
            <w:r>
              <w:rPr>
                <w:rFonts w:ascii="Calibri" w:hAnsi="Calibri"/>
                <w:color w:val="111827"/>
                <w:sz w:val="17"/>
              </w:rPr>
              <w:t>~779</w:t>
            </w:r>
          </w:p>
        </w:tc>
      </w:tr>
      <w:tr>
        <w:tc>
          <w:tcPr>
            <w:tcW w:type="dxa" w:w="2880"/>
            <w:shd w:val="clear" w:color="auto" w:fill="FFFFFF"/>
          </w:tcPr>
          <w:p>
            <w:pPr>
              <w:jc w:val="left"/>
            </w:pPr>
            <w:r>
              <w:rPr>
                <w:rFonts w:ascii="Calibri" w:hAnsi="Calibri"/>
                <w:color w:val="111827"/>
                <w:sz w:val="17"/>
              </w:rPr>
              <w:t>GSC Click Loss</w:t>
            </w:r>
          </w:p>
        </w:tc>
        <w:tc>
          <w:tcPr>
            <w:tcW w:type="dxa" w:w="2160"/>
            <w:shd w:val="clear" w:color="auto" w:fill="FFFFFF"/>
          </w:tcPr>
          <w:p>
            <w:pPr>
              <w:jc w:val="left"/>
            </w:pPr>
            <w:r>
              <w:rPr>
                <w:rFonts w:ascii="Calibri" w:hAnsi="Calibri"/>
                <w:color w:val="111827"/>
                <w:sz w:val="17"/>
              </w:rPr>
              <w:t>—</w:t>
            </w:r>
          </w:p>
        </w:tc>
        <w:tc>
          <w:tcPr>
            <w:tcW w:type="dxa" w:w="2880"/>
            <w:shd w:val="clear" w:color="auto" w:fill="FFFFFF"/>
          </w:tcPr>
          <w:p>
            <w:pPr>
              <w:jc w:val="left"/>
            </w:pPr>
            <w:r>
              <w:rPr>
                <w:rFonts w:ascii="Calibri" w:hAnsi="Calibri"/>
                <w:color w:val="111827"/>
                <w:sz w:val="17"/>
              </w:rPr>
              <w:t>−421</w:t>
            </w:r>
          </w:p>
        </w:tc>
      </w:tr>
      <w:tr>
        <w:tc>
          <w:tcPr>
            <w:tcW w:type="dxa" w:w="2880"/>
            <w:shd w:val="clear" w:color="auto" w:fill="F9FAFB"/>
          </w:tcPr>
          <w:p>
            <w:pPr>
              <w:jc w:val="left"/>
            </w:pPr>
            <w:r>
              <w:rPr>
                <w:rFonts w:ascii="Calibri" w:hAnsi="Calibri"/>
                <w:color w:val="111827"/>
                <w:sz w:val="17"/>
              </w:rPr>
              <w:t>GSC Impressions</w:t>
            </w:r>
          </w:p>
        </w:tc>
        <w:tc>
          <w:tcPr>
            <w:tcW w:type="dxa" w:w="2160"/>
            <w:shd w:val="clear" w:color="auto" w:fill="F9FAFB"/>
          </w:tcPr>
          <w:p>
            <w:pPr>
              <w:jc w:val="left"/>
            </w:pPr>
            <w:r>
              <w:rPr>
                <w:rFonts w:ascii="Calibri" w:hAnsi="Calibri"/>
                <w:color w:val="111827"/>
                <w:sz w:val="17"/>
              </w:rPr>
              <w:t>105,000</w:t>
            </w:r>
          </w:p>
        </w:tc>
        <w:tc>
          <w:tcPr>
            <w:tcW w:type="dxa" w:w="2880"/>
            <w:shd w:val="clear" w:color="auto" w:fill="F9FAFB"/>
          </w:tcPr>
          <w:p>
            <w:pPr>
              <w:jc w:val="left"/>
            </w:pPr>
            <w:r>
              <w:rPr>
                <w:rFonts w:ascii="Calibri" w:hAnsi="Calibri"/>
                <w:color w:val="111827"/>
                <w:sz w:val="17"/>
              </w:rPr>
              <w:t>65,000</w:t>
            </w:r>
          </w:p>
        </w:tc>
      </w:tr>
      <w:tr>
        <w:tc>
          <w:tcPr>
            <w:tcW w:type="dxa" w:w="2880"/>
            <w:shd w:val="clear" w:color="auto" w:fill="FFFFFF"/>
          </w:tcPr>
          <w:p>
            <w:pPr>
              <w:jc w:val="left"/>
            </w:pPr>
            <w:r>
              <w:rPr>
                <w:rFonts w:ascii="Calibri" w:hAnsi="Calibri"/>
                <w:color w:val="111827"/>
                <w:sz w:val="17"/>
              </w:rPr>
              <w:t>GSC Position</w:t>
            </w:r>
          </w:p>
        </w:tc>
        <w:tc>
          <w:tcPr>
            <w:tcW w:type="dxa" w:w="2160"/>
            <w:shd w:val="clear" w:color="auto" w:fill="FFFFFF"/>
          </w:tcPr>
          <w:p>
            <w:pPr>
              <w:jc w:val="left"/>
            </w:pPr>
            <w:r>
              <w:rPr>
                <w:rFonts w:ascii="Calibri" w:hAnsi="Calibri"/>
                <w:color w:val="111827"/>
                <w:sz w:val="17"/>
              </w:rPr>
              <w:t>11.8</w:t>
            </w:r>
          </w:p>
        </w:tc>
        <w:tc>
          <w:tcPr>
            <w:tcW w:type="dxa" w:w="2880"/>
            <w:shd w:val="clear" w:color="auto" w:fill="FFFFFF"/>
          </w:tcPr>
          <w:p>
            <w:pPr>
              <w:jc w:val="left"/>
            </w:pPr>
            <w:r>
              <w:rPr>
                <w:rFonts w:ascii="Calibri" w:hAnsi="Calibri"/>
                <w:color w:val="111827"/>
                <w:sz w:val="17"/>
              </w:rPr>
              <w:t>11.1</w:t>
            </w:r>
          </w:p>
        </w:tc>
      </w:tr>
      <w:tr>
        <w:tc>
          <w:tcPr>
            <w:tcW w:type="dxa" w:w="2880"/>
            <w:shd w:val="clear" w:color="auto" w:fill="F9FAFB"/>
          </w:tcPr>
          <w:p>
            <w:pPr>
              <w:jc w:val="left"/>
            </w:pPr>
            <w:r>
              <w:rPr>
                <w:rFonts w:ascii="Calibri" w:hAnsi="Calibri"/>
                <w:color w:val="111827"/>
                <w:sz w:val="17"/>
              </w:rPr>
              <w:t>Ahrefs Traffic</w:t>
            </w:r>
          </w:p>
        </w:tc>
        <w:tc>
          <w:tcPr>
            <w:tcW w:type="dxa" w:w="2160"/>
            <w:shd w:val="clear" w:color="auto" w:fill="F9FAFB"/>
          </w:tcPr>
          <w:p>
            <w:pPr>
              <w:jc w:val="left"/>
            </w:pPr>
            <w:r>
              <w:rPr>
                <w:rFonts w:ascii="Calibri" w:hAnsi="Calibri"/>
                <w:color w:val="111827"/>
                <w:sz w:val="17"/>
              </w:rPr>
              <w:t>2,102</w:t>
            </w:r>
          </w:p>
        </w:tc>
        <w:tc>
          <w:tcPr>
            <w:tcW w:type="dxa" w:w="2880"/>
            <w:shd w:val="clear" w:color="auto" w:fill="F9FAFB"/>
          </w:tcPr>
          <w:p>
            <w:pPr>
              <w:jc w:val="left"/>
            </w:pPr>
            <w:r>
              <w:rPr>
                <w:rFonts w:ascii="Calibri" w:hAnsi="Calibri"/>
                <w:color w:val="111827"/>
                <w:sz w:val="17"/>
              </w:rPr>
              <w:t>1,714</w:t>
            </w:r>
          </w:p>
        </w:tc>
      </w:tr>
      <w:tr>
        <w:tc>
          <w:tcPr>
            <w:tcW w:type="dxa" w:w="2880"/>
            <w:shd w:val="clear" w:color="auto" w:fill="FFFFFF"/>
          </w:tcPr>
          <w:p>
            <w:pPr>
              <w:jc w:val="left"/>
            </w:pPr>
            <w:r>
              <w:rPr>
                <w:rFonts w:ascii="Calibri" w:hAnsi="Calibri"/>
                <w:color w:val="111827"/>
                <w:sz w:val="17"/>
              </w:rPr>
              <w:t>Ahrefs Traffic Δ</w:t>
            </w:r>
          </w:p>
        </w:tc>
        <w:tc>
          <w:tcPr>
            <w:tcW w:type="dxa" w:w="2160"/>
            <w:shd w:val="clear" w:color="auto" w:fill="FFFFFF"/>
          </w:tcPr>
          <w:p>
            <w:pPr>
              <w:jc w:val="left"/>
            </w:pPr>
            <w:r>
              <w:rPr>
                <w:rFonts w:ascii="Calibri" w:hAnsi="Calibri"/>
                <w:color w:val="111827"/>
                <w:sz w:val="17"/>
              </w:rPr>
              <w:t>—</w:t>
            </w:r>
          </w:p>
        </w:tc>
        <w:tc>
          <w:tcPr>
            <w:tcW w:type="dxa" w:w="2880"/>
            <w:shd w:val="clear" w:color="auto" w:fill="FFFFFF"/>
          </w:tcPr>
          <w:p>
            <w:pPr>
              <w:jc w:val="left"/>
            </w:pPr>
            <w:r>
              <w:rPr>
                <w:rFonts w:ascii="Calibri" w:hAnsi="Calibri"/>
                <w:color w:val="111827"/>
                <w:sz w:val="17"/>
              </w:rPr>
              <w:t>−388</w:t>
            </w:r>
          </w:p>
        </w:tc>
      </w:tr>
    </w:tbl>
    <w:p/>
    <w:p>
      <w:pPr>
        <w:spacing w:before="80" w:after="80"/>
        <w:ind w:left="288" w:right="288"/>
        <w:pBdr>
          <w:top w:val="single" w:sz="6" w:space="4" w:color="DC2626"/>
          <w:bottom w:val="single" w:sz="6" w:space="4" w:color="DC2626"/>
          <w:left w:val="single" w:sz="6" w:space="4" w:color="DC2626"/>
          <w:right w:val="single" w:sz="6" w:space="4" w:color="DC2626"/>
        </w:pBdr>
      </w:pPr>
      <w:r>
        <w:rPr>
          <w:rFonts w:ascii="Calibri" w:hAnsi="Calibri"/>
          <w:b/>
          <w:i w:val="0"/>
          <w:color w:val="DC2626"/>
          <w:sz w:val="19"/>
        </w:rPr>
        <w:t>Impressions dropped from 105k to 65k — this is the critical signal. Google is showing the homepage in fewer SERPs, not just getting fewer clicks. Position actually improved (11.8 → 11.1), ruling out a ranking penalty. The issue is keyword footprint reduction — ~11 keyword rankings lost entirely.</w:t>
      </w:r>
    </w:p>
    <w:p/>
    <w:p>
      <w:pPr>
        <w:spacing w:before="280" w:after="80"/>
      </w:pPr>
      <w:r>
        <w:rPr>
          <w:rFonts w:ascii="Calibri" w:hAnsi="Calibri"/>
          <w:b/>
          <w:i w:val="0"/>
          <w:color w:val="111827"/>
          <w:sz w:val="24"/>
        </w:rPr>
        <w:t>7.1  Technical / Crawl Check  — Run First</w:t>
      </w:r>
    </w:p>
    <w:p>
      <w:pPr>
        <w:spacing w:before="20" w:after="40"/>
        <w:ind w:left="432"/>
      </w:pPr>
      <w:r>
        <w:rPr>
          <w:rFonts w:ascii="Calibri" w:hAnsi="Calibri"/>
          <w:b/>
          <w:i w:val="0"/>
          <w:color w:val="1A56DB"/>
          <w:sz w:val="19"/>
        </w:rPr>
        <w:t xml:space="preserve">☐  </w:t>
      </w:r>
      <w:r>
        <w:rPr>
          <w:rFonts w:ascii="Calibri" w:hAnsi="Calibri"/>
          <w:b w:val="0"/>
          <w:i w:val="0"/>
          <w:color w:val="111827"/>
          <w:sz w:val="19"/>
        </w:rPr>
        <w:t>Verify no accidental noindex or crawl issues introduced between March and May</w:t>
      </w:r>
    </w:p>
    <w:p>
      <w:pPr>
        <w:spacing w:before="20" w:after="40"/>
        <w:ind w:left="432"/>
      </w:pPr>
      <w:r>
        <w:rPr>
          <w:rFonts w:ascii="Calibri" w:hAnsi="Calibri"/>
          <w:b/>
          <w:i w:val="0"/>
          <w:color w:val="1A56DB"/>
          <w:sz w:val="19"/>
        </w:rPr>
        <w:t xml:space="preserve">☐  </w:t>
      </w:r>
      <w:r>
        <w:rPr>
          <w:rFonts w:ascii="Calibri" w:hAnsi="Calibri"/>
          <w:b w:val="0"/>
          <w:i w:val="0"/>
          <w:color w:val="111827"/>
          <w:sz w:val="19"/>
        </w:rPr>
        <w:t>Check Core Web Vitals in GSC — any LCP / CLS regressions after site updates?</w:t>
      </w:r>
    </w:p>
    <w:p>
      <w:pPr>
        <w:spacing w:before="20" w:after="40"/>
        <w:ind w:left="432"/>
      </w:pPr>
      <w:r>
        <w:rPr>
          <w:rFonts w:ascii="Calibri" w:hAnsi="Calibri"/>
          <w:b/>
          <w:i w:val="0"/>
          <w:color w:val="1A56DB"/>
          <w:sz w:val="19"/>
        </w:rPr>
        <w:t xml:space="preserve">☐  </w:t>
      </w:r>
      <w:r>
        <w:rPr>
          <w:rFonts w:ascii="Calibri" w:hAnsi="Calibri"/>
          <w:b w:val="0"/>
          <w:i w:val="0"/>
          <w:color w:val="111827"/>
          <w:sz w:val="19"/>
        </w:rPr>
        <w:t>Confirm hreflang tags are correct (homepage ranks for multiple markets)</w:t>
      </w:r>
    </w:p>
    <w:p>
      <w:pPr>
        <w:spacing w:before="280" w:after="80"/>
      </w:pPr>
      <w:r>
        <w:rPr>
          <w:rFonts w:ascii="Calibri" w:hAnsi="Calibri"/>
          <w:b/>
          <w:i w:val="0"/>
          <w:color w:val="111827"/>
          <w:sz w:val="24"/>
        </w:rPr>
        <w:t>7.2  Brand Query Coverage</w:t>
      </w:r>
    </w:p>
    <w:p>
      <w:pPr>
        <w:spacing w:before="20" w:after="40"/>
        <w:ind w:left="432"/>
      </w:pPr>
      <w:r>
        <w:rPr>
          <w:rFonts w:ascii="Calibri" w:hAnsi="Calibri"/>
          <w:b/>
          <w:i w:val="0"/>
          <w:color w:val="1A56DB"/>
          <w:sz w:val="19"/>
        </w:rPr>
        <w:t xml:space="preserve">☐  </w:t>
      </w:r>
      <w:r>
        <w:rPr>
          <w:rFonts w:ascii="Calibri" w:hAnsi="Calibri"/>
          <w:b w:val="0"/>
          <w:i w:val="0"/>
          <w:color w:val="111827"/>
          <w:sz w:val="19"/>
        </w:rPr>
        <w:t>Pull GSC Queries report for homepage specifically — which queries drove impressions in March that disappeared in May?</w:t>
      </w:r>
    </w:p>
    <w:p>
      <w:pPr>
        <w:spacing w:before="20" w:after="40"/>
        <w:ind w:left="432"/>
      </w:pPr>
      <w:r>
        <w:rPr>
          <w:rFonts w:ascii="Calibri" w:hAnsi="Calibri"/>
          <w:b/>
          <w:i w:val="0"/>
          <w:color w:val="1A56DB"/>
          <w:sz w:val="19"/>
        </w:rPr>
        <w:t xml:space="preserve">☐  </w:t>
      </w:r>
      <w:r>
        <w:rPr>
          <w:rFonts w:ascii="Calibri" w:hAnsi="Calibri"/>
          <w:b w:val="0"/>
          <w:i w:val="0"/>
          <w:color w:val="111827"/>
          <w:sz w:val="19"/>
        </w:rPr>
        <w:t>If brand query volume dropped: investigate brand awareness (PR, social, news mentions)</w:t>
      </w:r>
    </w:p>
    <w:p>
      <w:pPr>
        <w:spacing w:before="280" w:after="80"/>
      </w:pPr>
      <w:r>
        <w:rPr>
          <w:rFonts w:ascii="Calibri" w:hAnsi="Calibri"/>
          <w:b/>
          <w:i w:val="0"/>
          <w:color w:val="111827"/>
          <w:sz w:val="24"/>
        </w:rPr>
        <w:t>7.3  Internal Link Audit</w:t>
      </w:r>
    </w:p>
    <w:p>
      <w:pPr>
        <w:spacing w:before="20" w:after="40"/>
        <w:ind w:left="432"/>
      </w:pPr>
      <w:r>
        <w:rPr>
          <w:rFonts w:ascii="Calibri" w:hAnsi="Calibri"/>
          <w:b/>
          <w:i w:val="0"/>
          <w:color w:val="1A56DB"/>
          <w:sz w:val="19"/>
        </w:rPr>
        <w:t xml:space="preserve">☐  </w:t>
      </w:r>
      <w:r>
        <w:rPr>
          <w:rFonts w:ascii="Calibri" w:hAnsi="Calibri"/>
          <w:b w:val="0"/>
          <w:i w:val="0"/>
          <w:color w:val="111827"/>
          <w:sz w:val="19"/>
        </w:rPr>
        <w:t>Ensure no pages were mistakenly removed or noindexed that previously flowed authority to homepage</w:t>
      </w:r>
    </w:p>
    <w:p>
      <w:pPr>
        <w:spacing w:before="20" w:after="40"/>
        <w:ind w:left="432"/>
      </w:pPr>
      <w:r>
        <w:rPr>
          <w:rFonts w:ascii="Calibri" w:hAnsi="Calibri"/>
          <w:b/>
          <w:i w:val="0"/>
          <w:color w:val="1A56DB"/>
          <w:sz w:val="19"/>
        </w:rPr>
        <w:t xml:space="preserve">☐  </w:t>
      </w:r>
      <w:r>
        <w:rPr>
          <w:rFonts w:ascii="Calibri" w:hAnsi="Calibri"/>
          <w:b w:val="0"/>
          <w:i w:val="0"/>
          <w:color w:val="111827"/>
          <w:sz w:val="19"/>
        </w:rPr>
        <w:t>Sitemap: confirm homepage is listed with correct &lt;lastmod&gt;</w:t>
      </w:r>
    </w:p>
    <w:p>
      <w:pPr>
        <w:spacing w:before="280" w:after="80"/>
      </w:pPr>
      <w:r>
        <w:rPr>
          <w:rFonts w:ascii="Calibri" w:hAnsi="Calibri"/>
          <w:b/>
          <w:i w:val="0"/>
          <w:color w:val="111827"/>
          <w:sz w:val="24"/>
        </w:rPr>
        <w:t>7.4  Structured Data</w:t>
      </w:r>
    </w:p>
    <w:p>
      <w:pPr>
        <w:spacing w:before="20" w:after="40"/>
        <w:ind w:left="432"/>
      </w:pPr>
      <w:r>
        <w:rPr>
          <w:rFonts w:ascii="Calibri" w:hAnsi="Calibri"/>
          <w:b/>
          <w:i w:val="0"/>
          <w:color w:val="1A56DB"/>
          <w:sz w:val="19"/>
        </w:rPr>
        <w:t xml:space="preserve">☐  </w:t>
      </w:r>
      <w:r>
        <w:rPr>
          <w:rFonts w:ascii="Calibri" w:hAnsi="Calibri"/>
          <w:b w:val="0"/>
          <w:i w:val="0"/>
          <w:color w:val="111827"/>
          <w:sz w:val="19"/>
        </w:rPr>
        <w:t>Add Organization schema on homepage with sameAs links (LinkedIn, Twitter, G2, Capterra, Crunchbase)</w:t>
      </w:r>
    </w:p>
    <w:p>
      <w:pPr>
        <w:spacing w:before="20" w:after="40"/>
        <w:ind w:left="432"/>
      </w:pPr>
      <w:r>
        <w:rPr>
          <w:rFonts w:ascii="Calibri" w:hAnsi="Calibri"/>
          <w:b/>
          <w:i w:val="0"/>
          <w:color w:val="1A56DB"/>
          <w:sz w:val="19"/>
        </w:rPr>
        <w:t xml:space="preserve">☐  </w:t>
      </w:r>
      <w:r>
        <w:rPr>
          <w:rFonts w:ascii="Calibri" w:hAnsi="Calibri"/>
          <w:b w:val="0"/>
          <w:i w:val="0"/>
          <w:color w:val="111827"/>
          <w:sz w:val="19"/>
        </w:rPr>
        <w:t>Add WebSite schema with SearchAction for sitelinks search box</w:t>
      </w:r>
    </w:p>
    <w:p>
      <w:r>
        <w:br w:type="page"/>
      </w:r>
    </w:p>
    <w:p>
      <w:pPr>
        <w:spacing w:before="360" w:after="120"/>
        <w:pBdr>
          <w:bottom w:val="single" w:sz="4" w:space="1" w:color="1A56DB"/>
        </w:pBdr>
      </w:pPr>
      <w:r>
        <w:rPr>
          <w:rFonts w:ascii="Calibri" w:hAnsi="Calibri"/>
          <w:b/>
          <w:i w:val="0"/>
          <w:color w:val="1A56DB"/>
          <w:sz w:val="30"/>
        </w:rPr>
        <w:t>8. Additional Visibility Losses — Monitor + Quick Fixes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880"/>
            <w:shd w:val="clear" w:color="auto" w:fill="1A56DB"/>
          </w:tcPr>
          <w:p>
            <w:pPr>
              <w:jc w:val="left"/>
            </w:pPr>
            <w:r>
              <w:rPr>
                <w:rFonts w:ascii="Calibri" w:hAnsi="Calibri"/>
                <w:b/>
                <w:color w:val="FFFFFF"/>
                <w:sz w:val="18"/>
              </w:rPr>
              <w:t>Page</w:t>
            </w:r>
          </w:p>
        </w:tc>
        <w:tc>
          <w:tcPr>
            <w:tcW w:type="dxa" w:w="1872"/>
            <w:shd w:val="clear" w:color="auto" w:fill="1A56DB"/>
          </w:tcPr>
          <w:p>
            <w:pPr>
              <w:jc w:val="left"/>
            </w:pPr>
            <w:r>
              <w:rPr>
                <w:rFonts w:ascii="Calibri" w:hAnsi="Calibri"/>
                <w:b/>
                <w:color w:val="FFFFFF"/>
                <w:sz w:val="18"/>
              </w:rPr>
              <w:t>Issue</w:t>
            </w:r>
          </w:p>
        </w:tc>
        <w:tc>
          <w:tcPr>
            <w:tcW w:type="dxa" w:w="1728"/>
            <w:shd w:val="clear" w:color="auto" w:fill="1A56DB"/>
          </w:tcPr>
          <w:p>
            <w:pPr>
              <w:jc w:val="left"/>
            </w:pPr>
            <w:r>
              <w:rPr>
                <w:rFonts w:ascii="Calibri" w:hAnsi="Calibri"/>
                <w:b/>
                <w:color w:val="FFFFFF"/>
                <w:sz w:val="18"/>
              </w:rPr>
              <w:t>GSC Position Change</w:t>
            </w:r>
          </w:p>
        </w:tc>
        <w:tc>
          <w:tcPr>
            <w:tcW w:type="dxa" w:w="3168"/>
            <w:shd w:val="clear" w:color="auto" w:fill="1A56DB"/>
          </w:tcPr>
          <w:p>
            <w:pPr>
              <w:jc w:val="left"/>
            </w:pPr>
            <w:r>
              <w:rPr>
                <w:rFonts w:ascii="Calibri" w:hAnsi="Calibri"/>
                <w:b/>
                <w:color w:val="FFFFFF"/>
                <w:sz w:val="18"/>
              </w:rPr>
              <w:t>Action</w:t>
            </w:r>
          </w:p>
        </w:tc>
      </w:tr>
      <w:tr>
        <w:tc>
          <w:tcPr>
            <w:tcW w:type="dxa" w:w="2880"/>
            <w:shd w:val="clear" w:color="auto" w:fill="F9FAFB"/>
          </w:tcPr>
          <w:p>
            <w:pPr>
              <w:jc w:val="left"/>
            </w:pPr>
            <w:r>
              <w:rPr>
                <w:rFonts w:ascii="Calibri" w:hAnsi="Calibri"/>
                <w:color w:val="111827"/>
                <w:sz w:val="17"/>
              </w:rPr>
              <w:t>/insider/how-to-build-customer-loyalty</w:t>
            </w:r>
          </w:p>
        </w:tc>
        <w:tc>
          <w:tcPr>
            <w:tcW w:type="dxa" w:w="1872"/>
            <w:shd w:val="clear" w:color="auto" w:fill="F9FAFB"/>
          </w:tcPr>
          <w:p>
            <w:pPr>
              <w:jc w:val="left"/>
            </w:pPr>
            <w:r>
              <w:rPr>
                <w:rFonts w:ascii="Calibri" w:hAnsi="Calibri"/>
                <w:color w:val="111827"/>
                <w:sz w:val="17"/>
              </w:rPr>
              <w:t>Fell off page 1 entirely</w:t>
            </w:r>
          </w:p>
        </w:tc>
        <w:tc>
          <w:tcPr>
            <w:tcW w:type="dxa" w:w="1728"/>
            <w:shd w:val="clear" w:color="auto" w:fill="F9FAFB"/>
          </w:tcPr>
          <w:p>
            <w:pPr>
              <w:jc w:val="left"/>
            </w:pPr>
            <w:r>
              <w:rPr>
                <w:rFonts w:ascii="Calibri" w:hAnsi="Calibri"/>
                <w:color w:val="111827"/>
                <w:sz w:val="17"/>
              </w:rPr>
              <w:t>11.5 → 31.5</w:t>
            </w:r>
          </w:p>
        </w:tc>
        <w:tc>
          <w:tcPr>
            <w:tcW w:type="dxa" w:w="3168"/>
            <w:shd w:val="clear" w:color="auto" w:fill="F9FAFB"/>
          </w:tcPr>
          <w:p>
            <w:pPr>
              <w:jc w:val="left"/>
            </w:pPr>
            <w:r>
              <w:rPr>
                <w:rFonts w:ascii="Calibri" w:hAnsi="Calibri"/>
                <w:color w:val="111827"/>
                <w:sz w:val="17"/>
              </w:rPr>
              <w:t>Immediate content audit — check for URL changes or duplicate content. Refresh + FAQ + recrawl.</w:t>
            </w:r>
          </w:p>
        </w:tc>
      </w:tr>
      <w:tr>
        <w:tc>
          <w:tcPr>
            <w:tcW w:type="dxa" w:w="2880"/>
            <w:shd w:val="clear" w:color="auto" w:fill="FFFFFF"/>
          </w:tcPr>
          <w:p>
            <w:pPr>
              <w:jc w:val="left"/>
            </w:pPr>
            <w:r>
              <w:rPr>
                <w:rFonts w:ascii="Calibri" w:hAnsi="Calibri"/>
                <w:color w:val="111827"/>
                <w:sz w:val="17"/>
              </w:rPr>
              <w:t>/insider/building-brand-loyalty</w:t>
            </w:r>
          </w:p>
        </w:tc>
        <w:tc>
          <w:tcPr>
            <w:tcW w:type="dxa" w:w="1872"/>
            <w:shd w:val="clear" w:color="auto" w:fill="FFFFFF"/>
          </w:tcPr>
          <w:p>
            <w:pPr>
              <w:jc w:val="left"/>
            </w:pPr>
            <w:r>
              <w:rPr>
                <w:rFonts w:ascii="Calibri" w:hAnsi="Calibri"/>
                <w:color w:val="111827"/>
                <w:sz w:val="17"/>
              </w:rPr>
              <w:t>Lost page 2 entirely</w:t>
            </w:r>
          </w:p>
        </w:tc>
        <w:tc>
          <w:tcPr>
            <w:tcW w:type="dxa" w:w="1728"/>
            <w:shd w:val="clear" w:color="auto" w:fill="FFFFFF"/>
          </w:tcPr>
          <w:p>
            <w:pPr>
              <w:jc w:val="left"/>
            </w:pPr>
            <w:r>
              <w:rPr>
                <w:rFonts w:ascii="Calibri" w:hAnsi="Calibri"/>
                <w:color w:val="111827"/>
                <w:sz w:val="17"/>
              </w:rPr>
              <w:t>7.2 → 16.2</w:t>
            </w:r>
          </w:p>
        </w:tc>
        <w:tc>
          <w:tcPr>
            <w:tcW w:type="dxa" w:w="3168"/>
            <w:shd w:val="clear" w:color="auto" w:fill="FFFFFF"/>
          </w:tcPr>
          <w:p>
            <w:pPr>
              <w:jc w:val="left"/>
            </w:pPr>
            <w:r>
              <w:rPr>
                <w:rFonts w:ascii="Calibri" w:hAnsi="Calibri"/>
                <w:color w:val="111827"/>
                <w:sz w:val="17"/>
              </w:rPr>
              <w:t>Full content refresh — examples, 2025–2026 statistics, author byline with credentials, cited sources.</w:t>
            </w:r>
          </w:p>
        </w:tc>
      </w:tr>
      <w:tr>
        <w:tc>
          <w:tcPr>
            <w:tcW w:type="dxa" w:w="2880"/>
            <w:shd w:val="clear" w:color="auto" w:fill="F9FAFB"/>
          </w:tcPr>
          <w:p>
            <w:pPr>
              <w:jc w:val="left"/>
            </w:pPr>
            <w:r>
              <w:rPr>
                <w:rFonts w:ascii="Calibri" w:hAnsi="Calibri"/>
                <w:color w:val="111827"/>
                <w:sz w:val="17"/>
              </w:rPr>
              <w:t>/resources/the-top-40-best-rewards-programs</w:t>
            </w:r>
          </w:p>
        </w:tc>
        <w:tc>
          <w:tcPr>
            <w:tcW w:type="dxa" w:w="1872"/>
            <w:shd w:val="clear" w:color="auto" w:fill="F9FAFB"/>
          </w:tcPr>
          <w:p>
            <w:pPr>
              <w:jc w:val="left"/>
            </w:pPr>
            <w:r>
              <w:rPr>
                <w:rFonts w:ascii="Calibri" w:hAnsi="Calibri"/>
                <w:color w:val="111827"/>
                <w:sz w:val="17"/>
              </w:rPr>
              <w:t>Steady position drop</w:t>
            </w:r>
          </w:p>
        </w:tc>
        <w:tc>
          <w:tcPr>
            <w:tcW w:type="dxa" w:w="1728"/>
            <w:shd w:val="clear" w:color="auto" w:fill="F9FAFB"/>
          </w:tcPr>
          <w:p>
            <w:pPr>
              <w:jc w:val="left"/>
            </w:pPr>
            <w:r>
              <w:rPr>
                <w:rFonts w:ascii="Calibri" w:hAnsi="Calibri"/>
                <w:color w:val="111827"/>
                <w:sz w:val="17"/>
              </w:rPr>
              <w:t>9.9 → 15.6</w:t>
            </w:r>
          </w:p>
        </w:tc>
        <w:tc>
          <w:tcPr>
            <w:tcW w:type="dxa" w:w="3168"/>
            <w:shd w:val="clear" w:color="auto" w:fill="F9FAFB"/>
          </w:tcPr>
          <w:p>
            <w:pPr>
              <w:jc w:val="left"/>
            </w:pPr>
            <w:r>
              <w:rPr>
                <w:rFonts w:ascii="Calibri" w:hAnsi="Calibri"/>
                <w:color w:val="111827"/>
                <w:sz w:val="17"/>
              </w:rPr>
              <w:t>Verify all 40 programs still exist; remove/replace defunct; add 2026 new entrants (B2B, fintech).</w:t>
            </w:r>
          </w:p>
        </w:tc>
      </w:tr>
      <w:tr>
        <w:tc>
          <w:tcPr>
            <w:tcW w:type="dxa" w:w="2880"/>
            <w:shd w:val="clear" w:color="auto" w:fill="FFFFFF"/>
          </w:tcPr>
          <w:p>
            <w:pPr>
              <w:jc w:val="left"/>
            </w:pPr>
            <w:r>
              <w:rPr>
                <w:rFonts w:ascii="Calibri" w:hAnsi="Calibri"/>
                <w:color w:val="111827"/>
                <w:sz w:val="17"/>
              </w:rPr>
              <w:t>/insider/bank-loyalty-programs</w:t>
            </w:r>
          </w:p>
        </w:tc>
        <w:tc>
          <w:tcPr>
            <w:tcW w:type="dxa" w:w="1872"/>
            <w:shd w:val="clear" w:color="auto" w:fill="FFFFFF"/>
          </w:tcPr>
          <w:p>
            <w:pPr>
              <w:jc w:val="left"/>
            </w:pPr>
            <w:r>
              <w:rPr>
                <w:rFonts w:ascii="Calibri" w:hAnsi="Calibri"/>
                <w:color w:val="111827"/>
                <w:sz w:val="17"/>
              </w:rPr>
              <w:t>Small position drop, noticeable click loss</w:t>
            </w:r>
          </w:p>
        </w:tc>
        <w:tc>
          <w:tcPr>
            <w:tcW w:type="dxa" w:w="1728"/>
            <w:shd w:val="clear" w:color="auto" w:fill="FFFFFF"/>
          </w:tcPr>
          <w:p>
            <w:pPr>
              <w:jc w:val="left"/>
            </w:pPr>
            <w:r>
              <w:rPr>
                <w:rFonts w:ascii="Calibri" w:hAnsi="Calibri"/>
                <w:color w:val="111827"/>
                <w:sz w:val="17"/>
              </w:rPr>
              <w:t>6.5 → 7.3</w:t>
            </w:r>
          </w:p>
        </w:tc>
        <w:tc>
          <w:tcPr>
            <w:tcW w:type="dxa" w:w="3168"/>
            <w:shd w:val="clear" w:color="auto" w:fill="FFFFFF"/>
          </w:tcPr>
          <w:p>
            <w:pPr>
              <w:jc w:val="left"/>
            </w:pPr>
            <w:r>
              <w:rPr>
                <w:rFonts w:ascii="Calibri" w:hAnsi="Calibri"/>
                <w:color w:val="111827"/>
                <w:sz w:val="17"/>
              </w:rPr>
              <w:t>Add 2026 banking loyalty trends (embedded finance, crypto rewards, sustainability).</w:t>
            </w:r>
          </w:p>
        </w:tc>
      </w:tr>
    </w:tbl>
    <w:p/>
    <w:p>
      <w:r>
        <w:br w:type="page"/>
      </w:r>
    </w:p>
    <w:p>
      <w:pPr>
        <w:spacing w:before="360" w:after="120"/>
        <w:pBdr>
          <w:bottom w:val="single" w:sz="4" w:space="1" w:color="1A56DB"/>
        </w:pBdr>
      </w:pPr>
      <w:r>
        <w:rPr>
          <w:rFonts w:ascii="Calibri" w:hAnsi="Calibri"/>
          <w:b/>
          <w:i w:val="0"/>
          <w:color w:val="1A56DB"/>
          <w:sz w:val="30"/>
        </w:rPr>
        <w:t>9. Prioritized Action Queue</w:t>
      </w:r>
    </w:p>
    <w:p>
      <w:pPr>
        <w:spacing w:before="280" w:after="80"/>
      </w:pPr>
      <w:r>
        <w:rPr>
          <w:rFonts w:ascii="Calibri" w:hAnsi="Calibri"/>
          <w:b/>
          <w:i w:val="0"/>
          <w:color w:val="111827"/>
          <w:sz w:val="24"/>
        </w:rPr>
        <w:t>Sprint 1 — Immediate (Week 1–2): Fix what's bleeding most</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008"/>
            <w:shd w:val="clear" w:color="auto" w:fill="1A56DB"/>
          </w:tcPr>
          <w:p>
            <w:pPr>
              <w:jc w:val="left"/>
            </w:pPr>
            <w:r>
              <w:rPr>
                <w:rFonts w:ascii="Calibri" w:hAnsi="Calibri"/>
                <w:b/>
                <w:color w:val="FFFFFF"/>
                <w:sz w:val="18"/>
              </w:rPr>
              <w:t>Priority</w:t>
            </w:r>
          </w:p>
        </w:tc>
        <w:tc>
          <w:tcPr>
            <w:tcW w:type="dxa" w:w="3744"/>
            <w:shd w:val="clear" w:color="auto" w:fill="1A56DB"/>
          </w:tcPr>
          <w:p>
            <w:pPr>
              <w:jc w:val="left"/>
            </w:pPr>
            <w:r>
              <w:rPr>
                <w:rFonts w:ascii="Calibri" w:hAnsi="Calibri"/>
                <w:b/>
                <w:color w:val="FFFFFF"/>
                <w:sz w:val="18"/>
              </w:rPr>
              <w:t>Page</w:t>
            </w:r>
          </w:p>
        </w:tc>
        <w:tc>
          <w:tcPr>
            <w:tcW w:type="dxa" w:w="2592"/>
            <w:shd w:val="clear" w:color="auto" w:fill="1A56DB"/>
          </w:tcPr>
          <w:p>
            <w:pPr>
              <w:jc w:val="left"/>
            </w:pPr>
            <w:r>
              <w:rPr>
                <w:rFonts w:ascii="Calibri" w:hAnsi="Calibri"/>
                <w:b/>
                <w:color w:val="FFFFFF"/>
                <w:sz w:val="18"/>
              </w:rPr>
              <w:t>Action</w:t>
            </w:r>
          </w:p>
        </w:tc>
        <w:tc>
          <w:tcPr>
            <w:tcW w:type="dxa" w:w="1152"/>
            <w:shd w:val="clear" w:color="auto" w:fill="1A56DB"/>
          </w:tcPr>
          <w:p>
            <w:pPr>
              <w:jc w:val="left"/>
            </w:pPr>
            <w:r>
              <w:rPr>
                <w:rFonts w:ascii="Calibri" w:hAnsi="Calibri"/>
                <w:b/>
                <w:color w:val="FFFFFF"/>
                <w:sz w:val="18"/>
              </w:rPr>
              <w:t>Est. Hours</w:t>
            </w:r>
          </w:p>
        </w:tc>
      </w:tr>
      <w:tr>
        <w:tc>
          <w:tcPr>
            <w:tcW w:type="dxa" w:w="1008"/>
            <w:shd w:val="clear" w:color="auto" w:fill="F9FAFB"/>
          </w:tcPr>
          <w:p>
            <w:pPr>
              <w:jc w:val="left"/>
            </w:pPr>
            <w:r>
              <w:rPr>
                <w:rFonts w:ascii="Calibri" w:hAnsi="Calibri"/>
                <w:color w:val="111827"/>
                <w:sz w:val="17"/>
              </w:rPr>
              <w:t>P0</w:t>
            </w:r>
          </w:p>
        </w:tc>
        <w:tc>
          <w:tcPr>
            <w:tcW w:type="dxa" w:w="3744"/>
            <w:shd w:val="clear" w:color="auto" w:fill="F9FAFB"/>
          </w:tcPr>
          <w:p>
            <w:pPr>
              <w:jc w:val="left"/>
            </w:pPr>
            <w:r>
              <w:rPr>
                <w:rFonts w:ascii="Calibri" w:hAnsi="Calibri"/>
                <w:color w:val="111827"/>
                <w:sz w:val="17"/>
              </w:rPr>
              <w:t>/resources/10-best-mobile-loyalty-program-apps</w:t>
              <w:br/>
              <w:t>+ /insider/10-best-mobile-loyalty-program-apps-full-report</w:t>
            </w:r>
          </w:p>
        </w:tc>
        <w:tc>
          <w:tcPr>
            <w:tcW w:type="dxa" w:w="2592"/>
            <w:shd w:val="clear" w:color="auto" w:fill="F9FAFB"/>
          </w:tcPr>
          <w:p>
            <w:pPr>
              <w:jc w:val="left"/>
            </w:pPr>
            <w:r>
              <w:rPr>
                <w:rFonts w:ascii="Calibri" w:hAnsi="Calibri"/>
                <w:color w:val="111827"/>
                <w:sz w:val="17"/>
              </w:rPr>
              <w:t>MERGE + 301 redirect</w:t>
            </w:r>
          </w:p>
        </w:tc>
        <w:tc>
          <w:tcPr>
            <w:tcW w:type="dxa" w:w="1152"/>
            <w:shd w:val="clear" w:color="auto" w:fill="F9FAFB"/>
          </w:tcPr>
          <w:p>
            <w:pPr>
              <w:jc w:val="left"/>
            </w:pPr>
            <w:r>
              <w:rPr>
                <w:rFonts w:ascii="Calibri" w:hAnsi="Calibri"/>
                <w:color w:val="111827"/>
                <w:sz w:val="17"/>
              </w:rPr>
              <w:t>5h</w:t>
            </w:r>
          </w:p>
        </w:tc>
      </w:tr>
      <w:tr>
        <w:tc>
          <w:tcPr>
            <w:tcW w:type="dxa" w:w="1008"/>
            <w:shd w:val="clear" w:color="auto" w:fill="FFFFFF"/>
          </w:tcPr>
          <w:p>
            <w:pPr>
              <w:jc w:val="left"/>
            </w:pPr>
            <w:r>
              <w:rPr>
                <w:rFonts w:ascii="Calibri" w:hAnsi="Calibri"/>
                <w:color w:val="111827"/>
                <w:sz w:val="17"/>
              </w:rPr>
              <w:t>P0</w:t>
            </w:r>
          </w:p>
        </w:tc>
        <w:tc>
          <w:tcPr>
            <w:tcW w:type="dxa" w:w="3744"/>
            <w:shd w:val="clear" w:color="auto" w:fill="FFFFFF"/>
          </w:tcPr>
          <w:p>
            <w:pPr>
              <w:jc w:val="left"/>
            </w:pPr>
            <w:r>
              <w:rPr>
                <w:rFonts w:ascii="Calibri" w:hAnsi="Calibri"/>
                <w:color w:val="111827"/>
                <w:sz w:val="17"/>
              </w:rPr>
              <w:t>/resources/loyalty-program-implementation</w:t>
            </w:r>
          </w:p>
        </w:tc>
        <w:tc>
          <w:tcPr>
            <w:tcW w:type="dxa" w:w="2592"/>
            <w:shd w:val="clear" w:color="auto" w:fill="FFFFFF"/>
          </w:tcPr>
          <w:p>
            <w:pPr>
              <w:jc w:val="left"/>
            </w:pPr>
            <w:r>
              <w:rPr>
                <w:rFonts w:ascii="Calibri" w:hAnsi="Calibri"/>
                <w:color w:val="111827"/>
                <w:sz w:val="17"/>
              </w:rPr>
              <w:t>Full content refresh</w:t>
            </w:r>
          </w:p>
        </w:tc>
        <w:tc>
          <w:tcPr>
            <w:tcW w:type="dxa" w:w="1152"/>
            <w:shd w:val="clear" w:color="auto" w:fill="FFFFFF"/>
          </w:tcPr>
          <w:p>
            <w:pPr>
              <w:jc w:val="left"/>
            </w:pPr>
            <w:r>
              <w:rPr>
                <w:rFonts w:ascii="Calibri" w:hAnsi="Calibri"/>
                <w:color w:val="111827"/>
                <w:sz w:val="17"/>
              </w:rPr>
              <w:t>6h</w:t>
            </w:r>
          </w:p>
        </w:tc>
      </w:tr>
      <w:tr>
        <w:tc>
          <w:tcPr>
            <w:tcW w:type="dxa" w:w="1008"/>
            <w:shd w:val="clear" w:color="auto" w:fill="F9FAFB"/>
          </w:tcPr>
          <w:p>
            <w:pPr>
              <w:jc w:val="left"/>
            </w:pPr>
            <w:r>
              <w:rPr>
                <w:rFonts w:ascii="Calibri" w:hAnsi="Calibri"/>
                <w:color w:val="111827"/>
                <w:sz w:val="17"/>
              </w:rPr>
              <w:t>P1</w:t>
            </w:r>
          </w:p>
        </w:tc>
        <w:tc>
          <w:tcPr>
            <w:tcW w:type="dxa" w:w="3744"/>
            <w:shd w:val="clear" w:color="auto" w:fill="F9FAFB"/>
          </w:tcPr>
          <w:p>
            <w:pPr>
              <w:jc w:val="left"/>
            </w:pPr>
            <w:r>
              <w:rPr>
                <w:rFonts w:ascii="Calibri" w:hAnsi="Calibri"/>
                <w:color w:val="111827"/>
                <w:sz w:val="17"/>
              </w:rPr>
              <w:t>/insider/best-loyalty-software-comparison-guide</w:t>
            </w:r>
          </w:p>
        </w:tc>
        <w:tc>
          <w:tcPr>
            <w:tcW w:type="dxa" w:w="2592"/>
            <w:shd w:val="clear" w:color="auto" w:fill="F9FAFB"/>
          </w:tcPr>
          <w:p>
            <w:pPr>
              <w:jc w:val="left"/>
            </w:pPr>
            <w:r>
              <w:rPr>
                <w:rFonts w:ascii="Calibri" w:hAnsi="Calibri"/>
                <w:color w:val="111827"/>
                <w:sz w:val="17"/>
              </w:rPr>
              <w:t>Full content refresh</w:t>
            </w:r>
          </w:p>
        </w:tc>
        <w:tc>
          <w:tcPr>
            <w:tcW w:type="dxa" w:w="1152"/>
            <w:shd w:val="clear" w:color="auto" w:fill="F9FAFB"/>
          </w:tcPr>
          <w:p>
            <w:pPr>
              <w:jc w:val="left"/>
            </w:pPr>
            <w:r>
              <w:rPr>
                <w:rFonts w:ascii="Calibri" w:hAnsi="Calibri"/>
                <w:color w:val="111827"/>
                <w:sz w:val="17"/>
              </w:rPr>
              <w:t>8h</w:t>
            </w:r>
          </w:p>
        </w:tc>
      </w:tr>
      <w:tr>
        <w:tc>
          <w:tcPr>
            <w:tcW w:type="dxa" w:w="1008"/>
            <w:shd w:val="clear" w:color="auto" w:fill="FFFFFF"/>
          </w:tcPr>
          <w:p>
            <w:pPr>
              <w:jc w:val="left"/>
            </w:pPr>
            <w:r>
              <w:rPr>
                <w:rFonts w:ascii="Calibri" w:hAnsi="Calibri"/>
                <w:color w:val="111827"/>
                <w:sz w:val="17"/>
              </w:rPr>
              <w:t>P1</w:t>
            </w:r>
          </w:p>
        </w:tc>
        <w:tc>
          <w:tcPr>
            <w:tcW w:type="dxa" w:w="3744"/>
            <w:shd w:val="clear" w:color="auto" w:fill="FFFFFF"/>
          </w:tcPr>
          <w:p>
            <w:pPr>
              <w:jc w:val="left"/>
            </w:pPr>
            <w:r>
              <w:rPr>
                <w:rFonts w:ascii="Calibri" w:hAnsi="Calibri"/>
                <w:color w:val="111827"/>
                <w:sz w:val="17"/>
              </w:rPr>
              <w:t>Deleted pages (null URLs)</w:t>
            </w:r>
          </w:p>
        </w:tc>
        <w:tc>
          <w:tcPr>
            <w:tcW w:type="dxa" w:w="2592"/>
            <w:shd w:val="clear" w:color="auto" w:fill="FFFFFF"/>
          </w:tcPr>
          <w:p>
            <w:pPr>
              <w:jc w:val="left"/>
            </w:pPr>
            <w:r>
              <w:rPr>
                <w:rFonts w:ascii="Calibri" w:hAnsi="Calibri"/>
                <w:color w:val="111827"/>
                <w:sz w:val="17"/>
              </w:rPr>
              <w:t>Redirect audit + restore</w:t>
            </w:r>
          </w:p>
        </w:tc>
        <w:tc>
          <w:tcPr>
            <w:tcW w:type="dxa" w:w="1152"/>
            <w:shd w:val="clear" w:color="auto" w:fill="FFFFFF"/>
          </w:tcPr>
          <w:p>
            <w:pPr>
              <w:jc w:val="left"/>
            </w:pPr>
            <w:r>
              <w:rPr>
                <w:rFonts w:ascii="Calibri" w:hAnsi="Calibri"/>
                <w:color w:val="111827"/>
                <w:sz w:val="17"/>
              </w:rPr>
              <w:t>4h</w:t>
            </w:r>
          </w:p>
        </w:tc>
      </w:tr>
      <w:tr>
        <w:tc>
          <w:tcPr>
            <w:tcW w:type="dxa" w:w="1008"/>
            <w:shd w:val="clear" w:color="auto" w:fill="F9FAFB"/>
          </w:tcPr>
          <w:p>
            <w:pPr>
              <w:jc w:val="left"/>
            </w:pPr>
            <w:r>
              <w:rPr>
                <w:rFonts w:ascii="Calibri" w:hAnsi="Calibri"/>
                <w:color w:val="111827"/>
                <w:sz w:val="17"/>
              </w:rPr>
              <w:t>P1</w:t>
            </w:r>
          </w:p>
        </w:tc>
        <w:tc>
          <w:tcPr>
            <w:tcW w:type="dxa" w:w="3744"/>
            <w:shd w:val="clear" w:color="auto" w:fill="F9FAFB"/>
          </w:tcPr>
          <w:p>
            <w:pPr>
              <w:jc w:val="left"/>
            </w:pPr>
            <w:r>
              <w:rPr>
                <w:rFonts w:ascii="Calibri" w:hAnsi="Calibri"/>
                <w:color w:val="111827"/>
                <w:sz w:val="17"/>
              </w:rPr>
              <w:t>/ (homepage)</w:t>
            </w:r>
          </w:p>
        </w:tc>
        <w:tc>
          <w:tcPr>
            <w:tcW w:type="dxa" w:w="2592"/>
            <w:shd w:val="clear" w:color="auto" w:fill="F9FAFB"/>
          </w:tcPr>
          <w:p>
            <w:pPr>
              <w:jc w:val="left"/>
            </w:pPr>
            <w:r>
              <w:rPr>
                <w:rFonts w:ascii="Calibri" w:hAnsi="Calibri"/>
                <w:color w:val="111827"/>
                <w:sz w:val="17"/>
              </w:rPr>
              <w:t>Technical audit + structured data</w:t>
            </w:r>
          </w:p>
        </w:tc>
        <w:tc>
          <w:tcPr>
            <w:tcW w:type="dxa" w:w="1152"/>
            <w:shd w:val="clear" w:color="auto" w:fill="F9FAFB"/>
          </w:tcPr>
          <w:p>
            <w:pPr>
              <w:jc w:val="left"/>
            </w:pPr>
            <w:r>
              <w:rPr>
                <w:rFonts w:ascii="Calibri" w:hAnsi="Calibri"/>
                <w:color w:val="111827"/>
                <w:sz w:val="17"/>
              </w:rPr>
              <w:t>3h</w:t>
            </w:r>
          </w:p>
        </w:tc>
      </w:tr>
    </w:tbl>
    <w:p/>
    <w:p>
      <w:pPr>
        <w:spacing w:before="280" w:after="80"/>
      </w:pPr>
      <w:r>
        <w:rPr>
          <w:rFonts w:ascii="Calibri" w:hAnsi="Calibri"/>
          <w:b/>
          <w:i w:val="0"/>
          <w:color w:val="111827"/>
          <w:sz w:val="24"/>
        </w:rPr>
        <w:t>Sprint 2 — High Impact (Week 3–4): Brand pages + freshness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008"/>
            <w:shd w:val="clear" w:color="auto" w:fill="1A56DB"/>
          </w:tcPr>
          <w:p>
            <w:pPr>
              <w:jc w:val="left"/>
            </w:pPr>
            <w:r>
              <w:rPr>
                <w:rFonts w:ascii="Calibri" w:hAnsi="Calibri"/>
                <w:b/>
                <w:color w:val="FFFFFF"/>
                <w:sz w:val="18"/>
              </w:rPr>
              <w:t>Priority</w:t>
            </w:r>
          </w:p>
        </w:tc>
        <w:tc>
          <w:tcPr>
            <w:tcW w:type="dxa" w:w="3744"/>
            <w:shd w:val="clear" w:color="auto" w:fill="1A56DB"/>
          </w:tcPr>
          <w:p>
            <w:pPr>
              <w:jc w:val="left"/>
            </w:pPr>
            <w:r>
              <w:rPr>
                <w:rFonts w:ascii="Calibri" w:hAnsi="Calibri"/>
                <w:b/>
                <w:color w:val="FFFFFF"/>
                <w:sz w:val="18"/>
              </w:rPr>
              <w:t>Page</w:t>
            </w:r>
          </w:p>
        </w:tc>
        <w:tc>
          <w:tcPr>
            <w:tcW w:type="dxa" w:w="2592"/>
            <w:shd w:val="clear" w:color="auto" w:fill="1A56DB"/>
          </w:tcPr>
          <w:p>
            <w:pPr>
              <w:jc w:val="left"/>
            </w:pPr>
            <w:r>
              <w:rPr>
                <w:rFonts w:ascii="Calibri" w:hAnsi="Calibri"/>
                <w:b/>
                <w:color w:val="FFFFFF"/>
                <w:sz w:val="18"/>
              </w:rPr>
              <w:t>Action</w:t>
            </w:r>
          </w:p>
        </w:tc>
        <w:tc>
          <w:tcPr>
            <w:tcW w:type="dxa" w:w="1152"/>
            <w:shd w:val="clear" w:color="auto" w:fill="1A56DB"/>
          </w:tcPr>
          <w:p>
            <w:pPr>
              <w:jc w:val="left"/>
            </w:pPr>
            <w:r>
              <w:rPr>
                <w:rFonts w:ascii="Calibri" w:hAnsi="Calibri"/>
                <w:b/>
                <w:color w:val="FFFFFF"/>
                <w:sz w:val="18"/>
              </w:rPr>
              <w:t>Est. Hours</w:t>
            </w:r>
          </w:p>
        </w:tc>
      </w:tr>
      <w:tr>
        <w:tc>
          <w:tcPr>
            <w:tcW w:type="dxa" w:w="1008"/>
            <w:shd w:val="clear" w:color="auto" w:fill="F9FAFB"/>
          </w:tcPr>
          <w:p>
            <w:pPr>
              <w:jc w:val="left"/>
            </w:pPr>
            <w:r>
              <w:rPr>
                <w:rFonts w:ascii="Calibri" w:hAnsi="Calibri"/>
                <w:color w:val="111827"/>
                <w:sz w:val="17"/>
              </w:rPr>
              <w:t>P1</w:t>
            </w:r>
          </w:p>
        </w:tc>
        <w:tc>
          <w:tcPr>
            <w:tcW w:type="dxa" w:w="3744"/>
            <w:shd w:val="clear" w:color="auto" w:fill="F9FAFB"/>
          </w:tcPr>
          <w:p>
            <w:pPr>
              <w:jc w:val="left"/>
            </w:pPr>
            <w:r>
              <w:rPr>
                <w:rFonts w:ascii="Calibri" w:hAnsi="Calibri"/>
                <w:color w:val="111827"/>
                <w:sz w:val="17"/>
              </w:rPr>
              <w:t>/insider/sephora-beauty-insider</w:t>
            </w:r>
          </w:p>
        </w:tc>
        <w:tc>
          <w:tcPr>
            <w:tcW w:type="dxa" w:w="2592"/>
            <w:shd w:val="clear" w:color="auto" w:fill="F9FAFB"/>
          </w:tcPr>
          <w:p>
            <w:pPr>
              <w:jc w:val="left"/>
            </w:pPr>
            <w:r>
              <w:rPr>
                <w:rFonts w:ascii="Calibri" w:hAnsi="Calibri"/>
                <w:color w:val="111827"/>
                <w:sz w:val="17"/>
              </w:rPr>
              <w:t>Reframe + update + Review schema</w:t>
            </w:r>
          </w:p>
        </w:tc>
        <w:tc>
          <w:tcPr>
            <w:tcW w:type="dxa" w:w="1152"/>
            <w:shd w:val="clear" w:color="auto" w:fill="F9FAFB"/>
          </w:tcPr>
          <w:p>
            <w:pPr>
              <w:jc w:val="left"/>
            </w:pPr>
            <w:r>
              <w:rPr>
                <w:rFonts w:ascii="Calibri" w:hAnsi="Calibri"/>
                <w:color w:val="111827"/>
                <w:sz w:val="17"/>
              </w:rPr>
              <w:t>4h</w:t>
            </w:r>
          </w:p>
        </w:tc>
      </w:tr>
      <w:tr>
        <w:tc>
          <w:tcPr>
            <w:tcW w:type="dxa" w:w="1008"/>
            <w:shd w:val="clear" w:color="auto" w:fill="FFFFFF"/>
          </w:tcPr>
          <w:p>
            <w:pPr>
              <w:jc w:val="left"/>
            </w:pPr>
            <w:r>
              <w:rPr>
                <w:rFonts w:ascii="Calibri" w:hAnsi="Calibri"/>
                <w:color w:val="111827"/>
                <w:sz w:val="17"/>
              </w:rPr>
              <w:t>P1</w:t>
            </w:r>
          </w:p>
        </w:tc>
        <w:tc>
          <w:tcPr>
            <w:tcW w:type="dxa" w:w="3744"/>
            <w:shd w:val="clear" w:color="auto" w:fill="FFFFFF"/>
          </w:tcPr>
          <w:p>
            <w:pPr>
              <w:jc w:val="left"/>
            </w:pPr>
            <w:r>
              <w:rPr>
                <w:rFonts w:ascii="Calibri" w:hAnsi="Calibri"/>
                <w:color w:val="111827"/>
                <w:sz w:val="17"/>
              </w:rPr>
              <w:t>/insider/starbucks-rewards-program</w:t>
            </w:r>
          </w:p>
        </w:tc>
        <w:tc>
          <w:tcPr>
            <w:tcW w:type="dxa" w:w="2592"/>
            <w:shd w:val="clear" w:color="auto" w:fill="FFFFFF"/>
          </w:tcPr>
          <w:p>
            <w:pPr>
              <w:jc w:val="left"/>
            </w:pPr>
            <w:r>
              <w:rPr>
                <w:rFonts w:ascii="Calibri" w:hAnsi="Calibri"/>
                <w:color w:val="111827"/>
                <w:sz w:val="17"/>
              </w:rPr>
              <w:t>Reframe + update + FAQ schema</w:t>
            </w:r>
          </w:p>
        </w:tc>
        <w:tc>
          <w:tcPr>
            <w:tcW w:type="dxa" w:w="1152"/>
            <w:shd w:val="clear" w:color="auto" w:fill="FFFFFF"/>
          </w:tcPr>
          <w:p>
            <w:pPr>
              <w:jc w:val="left"/>
            </w:pPr>
            <w:r>
              <w:rPr>
                <w:rFonts w:ascii="Calibri" w:hAnsi="Calibri"/>
                <w:color w:val="111827"/>
                <w:sz w:val="17"/>
              </w:rPr>
              <w:t>3h</w:t>
            </w:r>
          </w:p>
        </w:tc>
      </w:tr>
      <w:tr>
        <w:tc>
          <w:tcPr>
            <w:tcW w:type="dxa" w:w="1008"/>
            <w:shd w:val="clear" w:color="auto" w:fill="F9FAFB"/>
          </w:tcPr>
          <w:p>
            <w:pPr>
              <w:jc w:val="left"/>
            </w:pPr>
            <w:r>
              <w:rPr>
                <w:rFonts w:ascii="Calibri" w:hAnsi="Calibri"/>
                <w:color w:val="111827"/>
                <w:sz w:val="17"/>
              </w:rPr>
              <w:t>P2</w:t>
            </w:r>
          </w:p>
        </w:tc>
        <w:tc>
          <w:tcPr>
            <w:tcW w:type="dxa" w:w="3744"/>
            <w:shd w:val="clear" w:color="auto" w:fill="F9FAFB"/>
          </w:tcPr>
          <w:p>
            <w:pPr>
              <w:jc w:val="left"/>
            </w:pPr>
            <w:r>
              <w:rPr>
                <w:rFonts w:ascii="Calibri" w:hAnsi="Calibri"/>
                <w:color w:val="111827"/>
                <w:sz w:val="17"/>
              </w:rPr>
              <w:t>/insider/best-retail-loyalty-programs</w:t>
            </w:r>
          </w:p>
        </w:tc>
        <w:tc>
          <w:tcPr>
            <w:tcW w:type="dxa" w:w="2592"/>
            <w:shd w:val="clear" w:color="auto" w:fill="F9FAFB"/>
          </w:tcPr>
          <w:p>
            <w:pPr>
              <w:jc w:val="left"/>
            </w:pPr>
            <w:r>
              <w:rPr>
                <w:rFonts w:ascii="Calibri" w:hAnsi="Calibri"/>
                <w:color w:val="111827"/>
                <w:sz w:val="17"/>
              </w:rPr>
              <w:t>Content update</w:t>
            </w:r>
          </w:p>
        </w:tc>
        <w:tc>
          <w:tcPr>
            <w:tcW w:type="dxa" w:w="1152"/>
            <w:shd w:val="clear" w:color="auto" w:fill="F9FAFB"/>
          </w:tcPr>
          <w:p>
            <w:pPr>
              <w:jc w:val="left"/>
            </w:pPr>
            <w:r>
              <w:rPr>
                <w:rFonts w:ascii="Calibri" w:hAnsi="Calibri"/>
                <w:color w:val="111827"/>
                <w:sz w:val="17"/>
              </w:rPr>
              <w:t>5h</w:t>
            </w:r>
          </w:p>
        </w:tc>
      </w:tr>
      <w:tr>
        <w:tc>
          <w:tcPr>
            <w:tcW w:type="dxa" w:w="1008"/>
            <w:shd w:val="clear" w:color="auto" w:fill="FFFFFF"/>
          </w:tcPr>
          <w:p>
            <w:pPr>
              <w:jc w:val="left"/>
            </w:pPr>
            <w:r>
              <w:rPr>
                <w:rFonts w:ascii="Calibri" w:hAnsi="Calibri"/>
                <w:color w:val="111827"/>
                <w:sz w:val="17"/>
              </w:rPr>
              <w:t>P2</w:t>
            </w:r>
          </w:p>
        </w:tc>
        <w:tc>
          <w:tcPr>
            <w:tcW w:type="dxa" w:w="3744"/>
            <w:shd w:val="clear" w:color="auto" w:fill="FFFFFF"/>
          </w:tcPr>
          <w:p>
            <w:pPr>
              <w:jc w:val="left"/>
            </w:pPr>
            <w:r>
              <w:rPr>
                <w:rFonts w:ascii="Calibri" w:hAnsi="Calibri"/>
                <w:color w:val="111827"/>
                <w:sz w:val="17"/>
              </w:rPr>
              <w:t>/insider/restaurant-loyalty-programs</w:t>
            </w:r>
          </w:p>
        </w:tc>
        <w:tc>
          <w:tcPr>
            <w:tcW w:type="dxa" w:w="2592"/>
            <w:shd w:val="clear" w:color="auto" w:fill="FFFFFF"/>
          </w:tcPr>
          <w:p>
            <w:pPr>
              <w:jc w:val="left"/>
            </w:pPr>
            <w:r>
              <w:rPr>
                <w:rFonts w:ascii="Calibri" w:hAnsi="Calibri"/>
                <w:color w:val="111827"/>
                <w:sz w:val="17"/>
              </w:rPr>
              <w:t>Content update</w:t>
            </w:r>
          </w:p>
        </w:tc>
        <w:tc>
          <w:tcPr>
            <w:tcW w:type="dxa" w:w="1152"/>
            <w:shd w:val="clear" w:color="auto" w:fill="FFFFFF"/>
          </w:tcPr>
          <w:p>
            <w:pPr>
              <w:jc w:val="left"/>
            </w:pPr>
            <w:r>
              <w:rPr>
                <w:rFonts w:ascii="Calibri" w:hAnsi="Calibri"/>
                <w:color w:val="111827"/>
                <w:sz w:val="17"/>
              </w:rPr>
              <w:t>4h</w:t>
            </w:r>
          </w:p>
        </w:tc>
      </w:tr>
      <w:tr>
        <w:tc>
          <w:tcPr>
            <w:tcW w:type="dxa" w:w="1008"/>
            <w:shd w:val="clear" w:color="auto" w:fill="F9FAFB"/>
          </w:tcPr>
          <w:p>
            <w:pPr>
              <w:jc w:val="left"/>
            </w:pPr>
            <w:r>
              <w:rPr>
                <w:rFonts w:ascii="Calibri" w:hAnsi="Calibri"/>
                <w:color w:val="111827"/>
                <w:sz w:val="17"/>
              </w:rPr>
              <w:t>P2</w:t>
            </w:r>
          </w:p>
        </w:tc>
        <w:tc>
          <w:tcPr>
            <w:tcW w:type="dxa" w:w="3744"/>
            <w:shd w:val="clear" w:color="auto" w:fill="F9FAFB"/>
          </w:tcPr>
          <w:p>
            <w:pPr>
              <w:jc w:val="left"/>
            </w:pPr>
            <w:r>
              <w:rPr>
                <w:rFonts w:ascii="Calibri" w:hAnsi="Calibri"/>
                <w:color w:val="111827"/>
                <w:sz w:val="17"/>
              </w:rPr>
              <w:t>/product/loyalty-program-crm-software</w:t>
            </w:r>
          </w:p>
        </w:tc>
        <w:tc>
          <w:tcPr>
            <w:tcW w:type="dxa" w:w="2592"/>
            <w:shd w:val="clear" w:color="auto" w:fill="F9FAFB"/>
          </w:tcPr>
          <w:p>
            <w:pPr>
              <w:jc w:val="left"/>
            </w:pPr>
            <w:r>
              <w:rPr>
                <w:rFonts w:ascii="Calibri" w:hAnsi="Calibri"/>
                <w:color w:val="111827"/>
                <w:sz w:val="17"/>
              </w:rPr>
              <w:t>Feature / CTA refresh</w:t>
            </w:r>
          </w:p>
        </w:tc>
        <w:tc>
          <w:tcPr>
            <w:tcW w:type="dxa" w:w="1152"/>
            <w:shd w:val="clear" w:color="auto" w:fill="F9FAFB"/>
          </w:tcPr>
          <w:p>
            <w:pPr>
              <w:jc w:val="left"/>
            </w:pPr>
            <w:r>
              <w:rPr>
                <w:rFonts w:ascii="Calibri" w:hAnsi="Calibri"/>
                <w:color w:val="111827"/>
                <w:sz w:val="17"/>
              </w:rPr>
              <w:t>3h</w:t>
            </w:r>
          </w:p>
        </w:tc>
      </w:tr>
      <w:tr>
        <w:tc>
          <w:tcPr>
            <w:tcW w:type="dxa" w:w="1008"/>
            <w:shd w:val="clear" w:color="auto" w:fill="FFFFFF"/>
          </w:tcPr>
          <w:p>
            <w:pPr>
              <w:jc w:val="left"/>
            </w:pPr>
            <w:r>
              <w:rPr>
                <w:rFonts w:ascii="Calibri" w:hAnsi="Calibri"/>
                <w:color w:val="111827"/>
                <w:sz w:val="17"/>
              </w:rPr>
              <w:t>P2</w:t>
            </w:r>
          </w:p>
        </w:tc>
        <w:tc>
          <w:tcPr>
            <w:tcW w:type="dxa" w:w="3744"/>
            <w:shd w:val="clear" w:color="auto" w:fill="FFFFFF"/>
          </w:tcPr>
          <w:p>
            <w:pPr>
              <w:jc w:val="left"/>
            </w:pPr>
            <w:r>
              <w:rPr>
                <w:rFonts w:ascii="Calibri" w:hAnsi="Calibri"/>
                <w:color w:val="111827"/>
                <w:sz w:val="17"/>
              </w:rPr>
              <w:t>/product/loyalty-points-system</w:t>
            </w:r>
          </w:p>
        </w:tc>
        <w:tc>
          <w:tcPr>
            <w:tcW w:type="dxa" w:w="2592"/>
            <w:shd w:val="clear" w:color="auto" w:fill="FFFFFF"/>
          </w:tcPr>
          <w:p>
            <w:pPr>
              <w:jc w:val="left"/>
            </w:pPr>
            <w:r>
              <w:rPr>
                <w:rFonts w:ascii="Calibri" w:hAnsi="Calibri"/>
                <w:color w:val="111827"/>
                <w:sz w:val="17"/>
              </w:rPr>
              <w:t>FAQ section + schema</w:t>
            </w:r>
          </w:p>
        </w:tc>
        <w:tc>
          <w:tcPr>
            <w:tcW w:type="dxa" w:w="1152"/>
            <w:shd w:val="clear" w:color="auto" w:fill="FFFFFF"/>
          </w:tcPr>
          <w:p>
            <w:pPr>
              <w:jc w:val="left"/>
            </w:pPr>
            <w:r>
              <w:rPr>
                <w:rFonts w:ascii="Calibri" w:hAnsi="Calibri"/>
                <w:color w:val="111827"/>
                <w:sz w:val="17"/>
              </w:rPr>
              <w:t>2h</w:t>
            </w:r>
          </w:p>
        </w:tc>
      </w:tr>
    </w:tbl>
    <w:p/>
    <w:p>
      <w:pPr>
        <w:spacing w:before="280" w:after="80"/>
      </w:pPr>
      <w:r>
        <w:rPr>
          <w:rFonts w:ascii="Calibri" w:hAnsi="Calibri"/>
          <w:b/>
          <w:i w:val="0"/>
          <w:color w:val="111827"/>
          <w:sz w:val="24"/>
        </w:rPr>
        <w:t>Sprint 3 — Maintenance (Week 5–6): Long tail and monitoring</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008"/>
            <w:shd w:val="clear" w:color="auto" w:fill="1A56DB"/>
          </w:tcPr>
          <w:p>
            <w:pPr>
              <w:jc w:val="left"/>
            </w:pPr>
            <w:r>
              <w:rPr>
                <w:rFonts w:ascii="Calibri" w:hAnsi="Calibri"/>
                <w:b/>
                <w:color w:val="FFFFFF"/>
                <w:sz w:val="18"/>
              </w:rPr>
              <w:t>Priority</w:t>
            </w:r>
          </w:p>
        </w:tc>
        <w:tc>
          <w:tcPr>
            <w:tcW w:type="dxa" w:w="3744"/>
            <w:shd w:val="clear" w:color="auto" w:fill="1A56DB"/>
          </w:tcPr>
          <w:p>
            <w:pPr>
              <w:jc w:val="left"/>
            </w:pPr>
            <w:r>
              <w:rPr>
                <w:rFonts w:ascii="Calibri" w:hAnsi="Calibri"/>
                <w:b/>
                <w:color w:val="FFFFFF"/>
                <w:sz w:val="18"/>
              </w:rPr>
              <w:t>Page</w:t>
            </w:r>
          </w:p>
        </w:tc>
        <w:tc>
          <w:tcPr>
            <w:tcW w:type="dxa" w:w="2592"/>
            <w:shd w:val="clear" w:color="auto" w:fill="1A56DB"/>
          </w:tcPr>
          <w:p>
            <w:pPr>
              <w:jc w:val="left"/>
            </w:pPr>
            <w:r>
              <w:rPr>
                <w:rFonts w:ascii="Calibri" w:hAnsi="Calibri"/>
                <w:b/>
                <w:color w:val="FFFFFF"/>
                <w:sz w:val="18"/>
              </w:rPr>
              <w:t>Action</w:t>
            </w:r>
          </w:p>
        </w:tc>
        <w:tc>
          <w:tcPr>
            <w:tcW w:type="dxa" w:w="1152"/>
            <w:shd w:val="clear" w:color="auto" w:fill="1A56DB"/>
          </w:tcPr>
          <w:p>
            <w:pPr>
              <w:jc w:val="left"/>
            </w:pPr>
            <w:r>
              <w:rPr>
                <w:rFonts w:ascii="Calibri" w:hAnsi="Calibri"/>
                <w:b/>
                <w:color w:val="FFFFFF"/>
                <w:sz w:val="18"/>
              </w:rPr>
              <w:t>Est. Hours</w:t>
            </w:r>
          </w:p>
        </w:tc>
      </w:tr>
      <w:tr>
        <w:tc>
          <w:tcPr>
            <w:tcW w:type="dxa" w:w="1008"/>
            <w:shd w:val="clear" w:color="auto" w:fill="F9FAFB"/>
          </w:tcPr>
          <w:p>
            <w:pPr>
              <w:jc w:val="left"/>
            </w:pPr>
            <w:r>
              <w:rPr>
                <w:rFonts w:ascii="Calibri" w:hAnsi="Calibri"/>
                <w:color w:val="111827"/>
                <w:sz w:val="17"/>
              </w:rPr>
              <w:t>P2</w:t>
            </w:r>
          </w:p>
        </w:tc>
        <w:tc>
          <w:tcPr>
            <w:tcW w:type="dxa" w:w="3744"/>
            <w:shd w:val="clear" w:color="auto" w:fill="F9FAFB"/>
          </w:tcPr>
          <w:p>
            <w:pPr>
              <w:jc w:val="left"/>
            </w:pPr>
            <w:r>
              <w:rPr>
                <w:rFonts w:ascii="Calibri" w:hAnsi="Calibri"/>
                <w:color w:val="111827"/>
                <w:sz w:val="17"/>
              </w:rPr>
              <w:t>/insider/how-to-build-customer-loyalty</w:t>
            </w:r>
          </w:p>
        </w:tc>
        <w:tc>
          <w:tcPr>
            <w:tcW w:type="dxa" w:w="2592"/>
            <w:shd w:val="clear" w:color="auto" w:fill="F9FAFB"/>
          </w:tcPr>
          <w:p>
            <w:pPr>
              <w:jc w:val="left"/>
            </w:pPr>
            <w:r>
              <w:rPr>
                <w:rFonts w:ascii="Calibri" w:hAnsi="Calibri"/>
                <w:color w:val="111827"/>
                <w:sz w:val="17"/>
              </w:rPr>
              <w:t>Content refresh</w:t>
            </w:r>
          </w:p>
        </w:tc>
        <w:tc>
          <w:tcPr>
            <w:tcW w:type="dxa" w:w="1152"/>
            <w:shd w:val="clear" w:color="auto" w:fill="F9FAFB"/>
          </w:tcPr>
          <w:p>
            <w:pPr>
              <w:jc w:val="left"/>
            </w:pPr>
            <w:r>
              <w:rPr>
                <w:rFonts w:ascii="Calibri" w:hAnsi="Calibri"/>
                <w:color w:val="111827"/>
                <w:sz w:val="17"/>
              </w:rPr>
              <w:t>3h</w:t>
            </w:r>
          </w:p>
        </w:tc>
      </w:tr>
      <w:tr>
        <w:tc>
          <w:tcPr>
            <w:tcW w:type="dxa" w:w="1008"/>
            <w:shd w:val="clear" w:color="auto" w:fill="FFFFFF"/>
          </w:tcPr>
          <w:p>
            <w:pPr>
              <w:jc w:val="left"/>
            </w:pPr>
            <w:r>
              <w:rPr>
                <w:rFonts w:ascii="Calibri" w:hAnsi="Calibri"/>
                <w:color w:val="111827"/>
                <w:sz w:val="17"/>
              </w:rPr>
              <w:t>P2</w:t>
            </w:r>
          </w:p>
        </w:tc>
        <w:tc>
          <w:tcPr>
            <w:tcW w:type="dxa" w:w="3744"/>
            <w:shd w:val="clear" w:color="auto" w:fill="FFFFFF"/>
          </w:tcPr>
          <w:p>
            <w:pPr>
              <w:jc w:val="left"/>
            </w:pPr>
            <w:r>
              <w:rPr>
                <w:rFonts w:ascii="Calibri" w:hAnsi="Calibri"/>
                <w:color w:val="111827"/>
                <w:sz w:val="17"/>
              </w:rPr>
              <w:t>/insider/building-brand-loyalty</w:t>
            </w:r>
          </w:p>
        </w:tc>
        <w:tc>
          <w:tcPr>
            <w:tcW w:type="dxa" w:w="2592"/>
            <w:shd w:val="clear" w:color="auto" w:fill="FFFFFF"/>
          </w:tcPr>
          <w:p>
            <w:pPr>
              <w:jc w:val="left"/>
            </w:pPr>
            <w:r>
              <w:rPr>
                <w:rFonts w:ascii="Calibri" w:hAnsi="Calibri"/>
                <w:color w:val="111827"/>
                <w:sz w:val="17"/>
              </w:rPr>
              <w:t>Content refresh + E-E-A-T</w:t>
            </w:r>
          </w:p>
        </w:tc>
        <w:tc>
          <w:tcPr>
            <w:tcW w:type="dxa" w:w="1152"/>
            <w:shd w:val="clear" w:color="auto" w:fill="FFFFFF"/>
          </w:tcPr>
          <w:p>
            <w:pPr>
              <w:jc w:val="left"/>
            </w:pPr>
            <w:r>
              <w:rPr>
                <w:rFonts w:ascii="Calibri" w:hAnsi="Calibri"/>
                <w:color w:val="111827"/>
                <w:sz w:val="17"/>
              </w:rPr>
              <w:t>3h</w:t>
            </w:r>
          </w:p>
        </w:tc>
      </w:tr>
      <w:tr>
        <w:tc>
          <w:tcPr>
            <w:tcW w:type="dxa" w:w="1008"/>
            <w:shd w:val="clear" w:color="auto" w:fill="F9FAFB"/>
          </w:tcPr>
          <w:p>
            <w:pPr>
              <w:jc w:val="left"/>
            </w:pPr>
            <w:r>
              <w:rPr>
                <w:rFonts w:ascii="Calibri" w:hAnsi="Calibri"/>
                <w:color w:val="111827"/>
                <w:sz w:val="17"/>
              </w:rPr>
              <w:t>P3</w:t>
            </w:r>
          </w:p>
        </w:tc>
        <w:tc>
          <w:tcPr>
            <w:tcW w:type="dxa" w:w="3744"/>
            <w:shd w:val="clear" w:color="auto" w:fill="F9FAFB"/>
          </w:tcPr>
          <w:p>
            <w:pPr>
              <w:jc w:val="left"/>
            </w:pPr>
            <w:r>
              <w:rPr>
                <w:rFonts w:ascii="Calibri" w:hAnsi="Calibri"/>
                <w:color w:val="111827"/>
                <w:sz w:val="17"/>
              </w:rPr>
              <w:t>/resources/the-top-40-best-rewards-programs</w:t>
            </w:r>
          </w:p>
        </w:tc>
        <w:tc>
          <w:tcPr>
            <w:tcW w:type="dxa" w:w="2592"/>
            <w:shd w:val="clear" w:color="auto" w:fill="F9FAFB"/>
          </w:tcPr>
          <w:p>
            <w:pPr>
              <w:jc w:val="left"/>
            </w:pPr>
            <w:r>
              <w:rPr>
                <w:rFonts w:ascii="Calibri" w:hAnsi="Calibri"/>
                <w:color w:val="111827"/>
                <w:sz w:val="17"/>
              </w:rPr>
              <w:t>Update list</w:t>
            </w:r>
          </w:p>
        </w:tc>
        <w:tc>
          <w:tcPr>
            <w:tcW w:type="dxa" w:w="1152"/>
            <w:shd w:val="clear" w:color="auto" w:fill="F9FAFB"/>
          </w:tcPr>
          <w:p>
            <w:pPr>
              <w:jc w:val="left"/>
            </w:pPr>
            <w:r>
              <w:rPr>
                <w:rFonts w:ascii="Calibri" w:hAnsi="Calibri"/>
                <w:color w:val="111827"/>
                <w:sz w:val="17"/>
              </w:rPr>
              <w:t>2h</w:t>
            </w:r>
          </w:p>
        </w:tc>
      </w:tr>
      <w:tr>
        <w:tc>
          <w:tcPr>
            <w:tcW w:type="dxa" w:w="1008"/>
            <w:shd w:val="clear" w:color="auto" w:fill="FFFFFF"/>
          </w:tcPr>
          <w:p>
            <w:pPr>
              <w:jc w:val="left"/>
            </w:pPr>
            <w:r>
              <w:rPr>
                <w:rFonts w:ascii="Calibri" w:hAnsi="Calibri"/>
                <w:color w:val="111827"/>
                <w:sz w:val="17"/>
              </w:rPr>
              <w:t>P3</w:t>
            </w:r>
          </w:p>
        </w:tc>
        <w:tc>
          <w:tcPr>
            <w:tcW w:type="dxa" w:w="3744"/>
            <w:shd w:val="clear" w:color="auto" w:fill="FFFFFF"/>
          </w:tcPr>
          <w:p>
            <w:pPr>
              <w:jc w:val="left"/>
            </w:pPr>
            <w:r>
              <w:rPr>
                <w:rFonts w:ascii="Calibri" w:hAnsi="Calibri"/>
                <w:color w:val="111827"/>
                <w:sz w:val="17"/>
              </w:rPr>
              <w:t>/insider/bank-loyalty-programs</w:t>
            </w:r>
          </w:p>
        </w:tc>
        <w:tc>
          <w:tcPr>
            <w:tcW w:type="dxa" w:w="2592"/>
            <w:shd w:val="clear" w:color="auto" w:fill="FFFFFF"/>
          </w:tcPr>
          <w:p>
            <w:pPr>
              <w:jc w:val="left"/>
            </w:pPr>
            <w:r>
              <w:rPr>
                <w:rFonts w:ascii="Calibri" w:hAnsi="Calibri"/>
                <w:color w:val="111827"/>
                <w:sz w:val="17"/>
              </w:rPr>
              <w:t>2026 trend update</w:t>
            </w:r>
          </w:p>
        </w:tc>
        <w:tc>
          <w:tcPr>
            <w:tcW w:type="dxa" w:w="1152"/>
            <w:shd w:val="clear" w:color="auto" w:fill="FFFFFF"/>
          </w:tcPr>
          <w:p>
            <w:pPr>
              <w:jc w:val="left"/>
            </w:pPr>
            <w:r>
              <w:rPr>
                <w:rFonts w:ascii="Calibri" w:hAnsi="Calibri"/>
                <w:color w:val="111827"/>
                <w:sz w:val="17"/>
              </w:rPr>
              <w:t>2h</w:t>
            </w:r>
          </w:p>
        </w:tc>
      </w:tr>
      <w:tr>
        <w:tc>
          <w:tcPr>
            <w:tcW w:type="dxa" w:w="1008"/>
            <w:shd w:val="clear" w:color="auto" w:fill="F9FAFB"/>
          </w:tcPr>
          <w:p>
            <w:pPr>
              <w:jc w:val="left"/>
            </w:pPr>
            <w:r>
              <w:rPr>
                <w:rFonts w:ascii="Calibri" w:hAnsi="Calibri"/>
                <w:color w:val="111827"/>
                <w:sz w:val="17"/>
              </w:rPr>
              <w:t>P3</w:t>
            </w:r>
          </w:p>
        </w:tc>
        <w:tc>
          <w:tcPr>
            <w:tcW w:type="dxa" w:w="3744"/>
            <w:shd w:val="clear" w:color="auto" w:fill="F9FAFB"/>
          </w:tcPr>
          <w:p>
            <w:pPr>
              <w:jc w:val="left"/>
            </w:pPr>
            <w:r>
              <w:rPr>
                <w:rFonts w:ascii="Calibri" w:hAnsi="Calibri"/>
                <w:color w:val="111827"/>
                <w:sz w:val="17"/>
              </w:rPr>
              <w:t>/insider/how-the-nike-customer-loyalty-program-works</w:t>
            </w:r>
          </w:p>
        </w:tc>
        <w:tc>
          <w:tcPr>
            <w:tcW w:type="dxa" w:w="2592"/>
            <w:shd w:val="clear" w:color="auto" w:fill="F9FAFB"/>
          </w:tcPr>
          <w:p>
            <w:pPr>
              <w:jc w:val="left"/>
            </w:pPr>
            <w:r>
              <w:rPr>
                <w:rFonts w:ascii="Calibri" w:hAnsi="Calibri"/>
                <w:color w:val="111827"/>
                <w:sz w:val="17"/>
              </w:rPr>
              <w:t>Update + comparison table</w:t>
            </w:r>
          </w:p>
        </w:tc>
        <w:tc>
          <w:tcPr>
            <w:tcW w:type="dxa" w:w="1152"/>
            <w:shd w:val="clear" w:color="auto" w:fill="F9FAFB"/>
          </w:tcPr>
          <w:p>
            <w:pPr>
              <w:jc w:val="left"/>
            </w:pPr>
            <w:r>
              <w:rPr>
                <w:rFonts w:ascii="Calibri" w:hAnsi="Calibri"/>
                <w:color w:val="111827"/>
                <w:sz w:val="17"/>
              </w:rPr>
              <w:t>2h</w:t>
            </w:r>
          </w:p>
        </w:tc>
      </w:tr>
      <w:tr>
        <w:tc>
          <w:tcPr>
            <w:tcW w:type="dxa" w:w="1008"/>
            <w:shd w:val="clear" w:color="auto" w:fill="FFFFFF"/>
          </w:tcPr>
          <w:p>
            <w:pPr>
              <w:jc w:val="left"/>
            </w:pPr>
            <w:r>
              <w:rPr>
                <w:rFonts w:ascii="Calibri" w:hAnsi="Calibri"/>
                <w:color w:val="111827"/>
                <w:sz w:val="17"/>
              </w:rPr>
              <w:t>P3</w:t>
            </w:r>
          </w:p>
        </w:tc>
        <w:tc>
          <w:tcPr>
            <w:tcW w:type="dxa" w:w="3744"/>
            <w:shd w:val="clear" w:color="auto" w:fill="FFFFFF"/>
          </w:tcPr>
          <w:p>
            <w:pPr>
              <w:jc w:val="left"/>
            </w:pPr>
            <w:r>
              <w:rPr>
                <w:rFonts w:ascii="Calibri" w:hAnsi="Calibri"/>
                <w:color w:val="111827"/>
                <w:sz w:val="17"/>
              </w:rPr>
              <w:t>/insider/best-referral-software</w:t>
            </w:r>
          </w:p>
        </w:tc>
        <w:tc>
          <w:tcPr>
            <w:tcW w:type="dxa" w:w="2592"/>
            <w:shd w:val="clear" w:color="auto" w:fill="FFFFFF"/>
          </w:tcPr>
          <w:p>
            <w:pPr>
              <w:jc w:val="left"/>
            </w:pPr>
            <w:r>
              <w:rPr>
                <w:rFonts w:ascii="Calibri" w:hAnsi="Calibri"/>
                <w:color w:val="111827"/>
                <w:sz w:val="17"/>
              </w:rPr>
              <w:t>Decision: refresh or deprioritise</w:t>
            </w:r>
          </w:p>
        </w:tc>
        <w:tc>
          <w:tcPr>
            <w:tcW w:type="dxa" w:w="1152"/>
            <w:shd w:val="clear" w:color="auto" w:fill="FFFFFF"/>
          </w:tcPr>
          <w:p>
            <w:pPr>
              <w:jc w:val="left"/>
            </w:pPr>
            <w:r>
              <w:rPr>
                <w:rFonts w:ascii="Calibri" w:hAnsi="Calibri"/>
                <w:color w:val="111827"/>
                <w:sz w:val="17"/>
              </w:rPr>
              <w:t>2h</w:t>
            </w:r>
          </w:p>
        </w:tc>
      </w:tr>
      <w:tr>
        <w:tc>
          <w:tcPr>
            <w:tcW w:type="dxa" w:w="1008"/>
            <w:shd w:val="clear" w:color="auto" w:fill="F9FAFB"/>
          </w:tcPr>
          <w:p>
            <w:pPr>
              <w:jc w:val="left"/>
            </w:pPr>
            <w:r>
              <w:rPr>
                <w:rFonts w:ascii="Calibri" w:hAnsi="Calibri"/>
                <w:color w:val="111827"/>
                <w:sz w:val="17"/>
              </w:rPr>
              <w:t>P3</w:t>
            </w:r>
          </w:p>
        </w:tc>
        <w:tc>
          <w:tcPr>
            <w:tcW w:type="dxa" w:w="3744"/>
            <w:shd w:val="clear" w:color="auto" w:fill="F9FAFB"/>
          </w:tcPr>
          <w:p>
            <w:pPr>
              <w:jc w:val="left"/>
            </w:pPr>
            <w:r>
              <w:rPr>
                <w:rFonts w:ascii="Calibri" w:hAnsi="Calibri"/>
                <w:color w:val="111827"/>
                <w:sz w:val="17"/>
              </w:rPr>
              <w:t>/insider/designing-a-loyalty-program-strategy-phil-hussey</w:t>
            </w:r>
          </w:p>
        </w:tc>
        <w:tc>
          <w:tcPr>
            <w:tcW w:type="dxa" w:w="2592"/>
            <w:shd w:val="clear" w:color="auto" w:fill="F9FAFB"/>
          </w:tcPr>
          <w:p>
            <w:pPr>
              <w:jc w:val="left"/>
            </w:pPr>
            <w:r>
              <w:rPr>
                <w:rFonts w:ascii="Calibri" w:hAnsi="Calibri"/>
                <w:color w:val="111827"/>
                <w:sz w:val="17"/>
              </w:rPr>
              <w:t>Repurpose to evergreen guide</w:t>
            </w:r>
          </w:p>
        </w:tc>
        <w:tc>
          <w:tcPr>
            <w:tcW w:type="dxa" w:w="1152"/>
            <w:shd w:val="clear" w:color="auto" w:fill="F9FAFB"/>
          </w:tcPr>
          <w:p>
            <w:pPr>
              <w:jc w:val="left"/>
            </w:pPr>
            <w:r>
              <w:rPr>
                <w:rFonts w:ascii="Calibri" w:hAnsi="Calibri"/>
                <w:color w:val="111827"/>
                <w:sz w:val="17"/>
              </w:rPr>
              <w:t>4h</w:t>
            </w:r>
          </w:p>
        </w:tc>
      </w:tr>
    </w:tbl>
    <w:p/>
    <w:p>
      <w:r>
        <w:br w:type="page"/>
      </w:r>
    </w:p>
    <w:p>
      <w:pPr>
        <w:spacing w:before="360" w:after="120"/>
        <w:pBdr>
          <w:bottom w:val="single" w:sz="4" w:space="1" w:color="1A56DB"/>
        </w:pBdr>
      </w:pPr>
      <w:r>
        <w:rPr>
          <w:rFonts w:ascii="Calibri" w:hAnsi="Calibri"/>
          <w:b/>
          <w:i w:val="0"/>
          <w:color w:val="1A56DB"/>
          <w:sz w:val="30"/>
        </w:rPr>
        <w:t>10. Cannibalization Watchlist</w:t>
      </w:r>
    </w:p>
    <w:p>
      <w:pPr>
        <w:spacing w:before="0" w:after="80"/>
      </w:pPr>
      <w:r>
        <w:rPr>
          <w:rFonts w:ascii="Calibri" w:hAnsi="Calibri"/>
          <w:b w:val="0"/>
          <w:i w:val="0"/>
          <w:color w:val="111827"/>
          <w:sz w:val="20"/>
        </w:rPr>
        <w:t>Before creating any new content pages, run a keyword overlap check against existing URLs. Use Ahrefs Content Gap or GSC to confirm no existing page already targets the same primary keyword.</w:t>
      </w:r>
    </w:p>
    <w:tbl>
      <w:tblPr>
        <w:tblStyle w:val="TableGrid"/>
        <w:tblW w:type="auto" w:w="0"/>
        <w:jc w:val="left"/>
        <w:tblLook w:firstColumn="1" w:firstRow="1" w:lastColumn="0" w:lastRow="0" w:noHBand="0" w:noVBand="1" w:val="04A0"/>
      </w:tblPr>
      <w:tblGrid>
        <w:gridCol w:w="3135"/>
        <w:gridCol w:w="3135"/>
        <w:gridCol w:w="3135"/>
      </w:tblGrid>
      <w:tr>
        <w:tc>
          <w:tcPr>
            <w:tcW w:type="dxa" w:w="1872"/>
            <w:shd w:val="clear" w:color="auto" w:fill="1A56DB"/>
          </w:tcPr>
          <w:p>
            <w:pPr>
              <w:jc w:val="left"/>
            </w:pPr>
            <w:r>
              <w:rPr>
                <w:rFonts w:ascii="Calibri" w:hAnsi="Calibri"/>
                <w:b/>
                <w:color w:val="FFFFFF"/>
                <w:sz w:val="18"/>
              </w:rPr>
              <w:t>Cluster</w:t>
            </w:r>
          </w:p>
        </w:tc>
        <w:tc>
          <w:tcPr>
            <w:tcW w:type="dxa" w:w="4608"/>
            <w:shd w:val="clear" w:color="auto" w:fill="1A56DB"/>
          </w:tcPr>
          <w:p>
            <w:pPr>
              <w:jc w:val="left"/>
            </w:pPr>
            <w:r>
              <w:rPr>
                <w:rFonts w:ascii="Calibri" w:hAnsi="Calibri"/>
                <w:b/>
                <w:color w:val="FFFFFF"/>
                <w:sz w:val="18"/>
              </w:rPr>
              <w:t>URLs</w:t>
            </w:r>
          </w:p>
        </w:tc>
        <w:tc>
          <w:tcPr>
            <w:tcW w:type="dxa" w:w="2448"/>
            <w:shd w:val="clear" w:color="auto" w:fill="1A56DB"/>
          </w:tcPr>
          <w:p>
            <w:pPr>
              <w:jc w:val="left"/>
            </w:pPr>
            <w:r>
              <w:rPr>
                <w:rFonts w:ascii="Calibri" w:hAnsi="Calibri"/>
                <w:b/>
                <w:color w:val="FFFFFF"/>
                <w:sz w:val="18"/>
              </w:rPr>
              <w:t>Status</w:t>
            </w:r>
          </w:p>
        </w:tc>
      </w:tr>
      <w:tr>
        <w:tc>
          <w:tcPr>
            <w:tcW w:type="dxa" w:w="1872"/>
            <w:shd w:val="clear" w:color="auto" w:fill="F9FAFB"/>
          </w:tcPr>
          <w:p>
            <w:pPr>
              <w:jc w:val="left"/>
            </w:pPr>
            <w:r>
              <w:rPr>
                <w:rFonts w:ascii="Calibri" w:hAnsi="Calibri"/>
                <w:color w:val="111827"/>
                <w:sz w:val="17"/>
              </w:rPr>
              <w:t>Mobile loyalty apps</w:t>
            </w:r>
          </w:p>
        </w:tc>
        <w:tc>
          <w:tcPr>
            <w:tcW w:type="dxa" w:w="4608"/>
            <w:shd w:val="clear" w:color="auto" w:fill="F9FAFB"/>
          </w:tcPr>
          <w:p>
            <w:pPr>
              <w:jc w:val="left"/>
            </w:pPr>
            <w:r>
              <w:rPr>
                <w:rFonts w:ascii="Calibri" w:hAnsi="Calibri"/>
                <w:color w:val="111827"/>
                <w:sz w:val="17"/>
              </w:rPr>
              <w:t>/resources/10-best-mobile-loyalty-program-apps (canonical after merge)</w:t>
            </w:r>
          </w:p>
        </w:tc>
        <w:tc>
          <w:tcPr>
            <w:tcW w:type="dxa" w:w="2448"/>
            <w:shd w:val="clear" w:color="auto" w:fill="F9FAFB"/>
          </w:tcPr>
          <w:p>
            <w:pPr>
              <w:jc w:val="left"/>
            </w:pPr>
            <w:r>
              <w:rPr>
                <w:rFonts w:ascii="Calibri" w:hAnsi="Calibri"/>
                <w:color w:val="111827"/>
                <w:sz w:val="17"/>
              </w:rPr>
              <w:t>RESOLVED after merge</w:t>
            </w:r>
          </w:p>
        </w:tc>
      </w:tr>
      <w:tr>
        <w:tc>
          <w:tcPr>
            <w:tcW w:type="dxa" w:w="1872"/>
            <w:shd w:val="clear" w:color="auto" w:fill="FFFFFF"/>
          </w:tcPr>
          <w:p>
            <w:pPr>
              <w:jc w:val="left"/>
            </w:pPr>
            <w:r>
              <w:rPr>
                <w:rFonts w:ascii="Calibri" w:hAnsi="Calibri"/>
                <w:color w:val="111827"/>
                <w:sz w:val="17"/>
              </w:rPr>
              <w:t>Loyalty software reviews</w:t>
            </w:r>
          </w:p>
        </w:tc>
        <w:tc>
          <w:tcPr>
            <w:tcW w:type="dxa" w:w="4608"/>
            <w:shd w:val="clear" w:color="auto" w:fill="FFFFFF"/>
          </w:tcPr>
          <w:p>
            <w:pPr>
              <w:jc w:val="left"/>
            </w:pPr>
            <w:r>
              <w:rPr>
                <w:rFonts w:ascii="Calibri" w:hAnsi="Calibri"/>
                <w:color w:val="111827"/>
                <w:sz w:val="17"/>
              </w:rPr>
              <w:t>/insider/best-loyalty-software-comparison-guide + any future 'loyalty platform reviews' page</w:t>
            </w:r>
          </w:p>
        </w:tc>
        <w:tc>
          <w:tcPr>
            <w:tcW w:type="dxa" w:w="2448"/>
            <w:shd w:val="clear" w:color="auto" w:fill="FFFFFF"/>
          </w:tcPr>
          <w:p>
            <w:pPr>
              <w:jc w:val="left"/>
            </w:pPr>
            <w:r>
              <w:rPr>
                <w:rFonts w:ascii="Calibri" w:hAnsi="Calibri"/>
                <w:color w:val="111827"/>
                <w:sz w:val="17"/>
              </w:rPr>
              <w:t>Monitor — do not create competing page</w:t>
            </w:r>
          </w:p>
        </w:tc>
      </w:tr>
      <w:tr>
        <w:tc>
          <w:tcPr>
            <w:tcW w:type="dxa" w:w="1872"/>
            <w:shd w:val="clear" w:color="auto" w:fill="F9FAFB"/>
          </w:tcPr>
          <w:p>
            <w:pPr>
              <w:jc w:val="left"/>
            </w:pPr>
            <w:r>
              <w:rPr>
                <w:rFonts w:ascii="Calibri" w:hAnsi="Calibri"/>
                <w:color w:val="111827"/>
                <w:sz w:val="17"/>
              </w:rPr>
              <w:t>Restaurant loyalty</w:t>
            </w:r>
          </w:p>
        </w:tc>
        <w:tc>
          <w:tcPr>
            <w:tcW w:type="dxa" w:w="4608"/>
            <w:shd w:val="clear" w:color="auto" w:fill="F9FAFB"/>
          </w:tcPr>
          <w:p>
            <w:pPr>
              <w:jc w:val="left"/>
            </w:pPr>
            <w:r>
              <w:rPr>
                <w:rFonts w:ascii="Calibri" w:hAnsi="Calibri"/>
                <w:color w:val="111827"/>
                <w:sz w:val="17"/>
              </w:rPr>
              <w:t>/insider/restaurant-loyalty-programs + /insider/starbucks-rewards-program</w:t>
            </w:r>
          </w:p>
        </w:tc>
        <w:tc>
          <w:tcPr>
            <w:tcW w:type="dxa" w:w="2448"/>
            <w:shd w:val="clear" w:color="auto" w:fill="F9FAFB"/>
          </w:tcPr>
          <w:p>
            <w:pPr>
              <w:jc w:val="left"/>
            </w:pPr>
            <w:r>
              <w:rPr>
                <w:rFonts w:ascii="Calibri" w:hAnsi="Calibri"/>
                <w:color w:val="111827"/>
                <w:sz w:val="17"/>
              </w:rPr>
              <w:t>Low risk — different scope</w:t>
            </w:r>
          </w:p>
        </w:tc>
      </w:tr>
      <w:tr>
        <w:tc>
          <w:tcPr>
            <w:tcW w:type="dxa" w:w="1872"/>
            <w:shd w:val="clear" w:color="auto" w:fill="FFFFFF"/>
          </w:tcPr>
          <w:p>
            <w:pPr>
              <w:jc w:val="left"/>
            </w:pPr>
            <w:r>
              <w:rPr>
                <w:rFonts w:ascii="Calibri" w:hAnsi="Calibri"/>
                <w:color w:val="111827"/>
                <w:sz w:val="17"/>
              </w:rPr>
              <w:t>Brand loyalty</w:t>
            </w:r>
          </w:p>
        </w:tc>
        <w:tc>
          <w:tcPr>
            <w:tcW w:type="dxa" w:w="4608"/>
            <w:shd w:val="clear" w:color="auto" w:fill="FFFFFF"/>
          </w:tcPr>
          <w:p>
            <w:pPr>
              <w:jc w:val="left"/>
            </w:pPr>
            <w:r>
              <w:rPr>
                <w:rFonts w:ascii="Calibri" w:hAnsi="Calibri"/>
                <w:color w:val="111827"/>
                <w:sz w:val="17"/>
              </w:rPr>
              <w:t>/insider/building-brand-loyalty + /insider/how-to-build-customer-loyalty</w:t>
            </w:r>
          </w:p>
        </w:tc>
        <w:tc>
          <w:tcPr>
            <w:tcW w:type="dxa" w:w="2448"/>
            <w:shd w:val="clear" w:color="auto" w:fill="FFFFFF"/>
          </w:tcPr>
          <w:p>
            <w:pPr>
              <w:jc w:val="left"/>
            </w:pPr>
            <w:r>
              <w:rPr>
                <w:rFonts w:ascii="Calibri" w:hAnsi="Calibri"/>
                <w:color w:val="111827"/>
                <w:sz w:val="17"/>
              </w:rPr>
              <w:t>MEDIUM — check keyword overlap before refreshing</w:t>
            </w:r>
          </w:p>
        </w:tc>
      </w:tr>
    </w:tbl>
    <w:p/>
    <w:p>
      <w:r>
        <w:br w:type="page"/>
      </w:r>
    </w:p>
    <w:p>
      <w:pPr>
        <w:spacing w:before="360" w:after="120"/>
        <w:pBdr>
          <w:bottom w:val="single" w:sz="4" w:space="1" w:color="1A56DB"/>
        </w:pBdr>
      </w:pPr>
      <w:r>
        <w:rPr>
          <w:rFonts w:ascii="Calibri" w:hAnsi="Calibri"/>
          <w:b/>
          <w:i w:val="0"/>
          <w:color w:val="1A56DB"/>
          <w:sz w:val="30"/>
        </w:rPr>
        <w:t>11. Measurement — How to Know It's Working</w:t>
      </w:r>
    </w:p>
    <w:p>
      <w:pPr>
        <w:spacing w:before="0" w:after="80"/>
      </w:pPr>
      <w:r>
        <w:rPr>
          <w:rFonts w:ascii="Calibri" w:hAnsi="Calibri"/>
          <w:b w:val="0"/>
          <w:i w:val="0"/>
          <w:color w:val="111827"/>
          <w:sz w:val="20"/>
        </w:rPr>
        <w:t>Track these metrics monthly after each sprint. GSC data lags ~3 days. Review weekly during sprint execution, monthly for trend analysis.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3600"/>
            <w:shd w:val="clear" w:color="auto" w:fill="1A56DB"/>
          </w:tcPr>
          <w:p>
            <w:pPr>
              <w:jc w:val="left"/>
            </w:pPr>
            <w:r>
              <w:rPr>
                <w:rFonts w:ascii="Calibri" w:hAnsi="Calibri"/>
                <w:b/>
                <w:color w:val="FFFFFF"/>
                <w:sz w:val="18"/>
              </w:rPr>
              <w:t>Metric</w:t>
            </w:r>
          </w:p>
        </w:tc>
        <w:tc>
          <w:tcPr>
            <w:tcW w:type="dxa" w:w="1152"/>
            <w:shd w:val="clear" w:color="auto" w:fill="1A56DB"/>
          </w:tcPr>
          <w:p>
            <w:pPr>
              <w:jc w:val="left"/>
            </w:pPr>
            <w:r>
              <w:rPr>
                <w:rFonts w:ascii="Calibri" w:hAnsi="Calibri"/>
                <w:b/>
                <w:color w:val="FFFFFF"/>
                <w:sz w:val="18"/>
              </w:rPr>
              <w:t>Tool</w:t>
            </w:r>
          </w:p>
        </w:tc>
        <w:tc>
          <w:tcPr>
            <w:tcW w:type="dxa" w:w="2160"/>
            <w:shd w:val="clear" w:color="auto" w:fill="1A56DB"/>
          </w:tcPr>
          <w:p>
            <w:pPr>
              <w:jc w:val="left"/>
            </w:pPr>
            <w:r>
              <w:rPr>
                <w:rFonts w:ascii="Calibri" w:hAnsi="Calibri"/>
                <w:b/>
                <w:color w:val="FFFFFF"/>
                <w:sz w:val="18"/>
              </w:rPr>
              <w:t>Baseline (May 2026)</w:t>
            </w:r>
          </w:p>
        </w:tc>
        <w:tc>
          <w:tcPr>
            <w:tcW w:type="dxa" w:w="2160"/>
            <w:shd w:val="clear" w:color="auto" w:fill="1A56DB"/>
          </w:tcPr>
          <w:p>
            <w:pPr>
              <w:jc w:val="left"/>
            </w:pPr>
            <w:r>
              <w:rPr>
                <w:rFonts w:ascii="Calibri" w:hAnsi="Calibri"/>
                <w:b/>
                <w:color w:val="FFFFFF"/>
                <w:sz w:val="18"/>
              </w:rPr>
              <w:t>Target (Sep 2026)</w:t>
            </w:r>
          </w:p>
        </w:tc>
      </w:tr>
      <w:tr>
        <w:tc>
          <w:tcPr>
            <w:tcW w:type="dxa" w:w="3600"/>
            <w:shd w:val="clear" w:color="auto" w:fill="F9FAFB"/>
          </w:tcPr>
          <w:p>
            <w:pPr>
              <w:jc w:val="left"/>
            </w:pPr>
            <w:r>
              <w:rPr>
                <w:rFonts w:ascii="Calibri" w:hAnsi="Calibri"/>
                <w:color w:val="111827"/>
                <w:sz w:val="17"/>
              </w:rPr>
              <w:t>Total organic clicks</w:t>
            </w:r>
          </w:p>
        </w:tc>
        <w:tc>
          <w:tcPr>
            <w:tcW w:type="dxa" w:w="1152"/>
            <w:shd w:val="clear" w:color="auto" w:fill="F9FAFB"/>
          </w:tcPr>
          <w:p>
            <w:pPr>
              <w:jc w:val="left"/>
            </w:pPr>
            <w:r>
              <w:rPr>
                <w:rFonts w:ascii="Calibri" w:hAnsi="Calibri"/>
                <w:color w:val="111827"/>
                <w:sz w:val="17"/>
              </w:rPr>
              <w:t>GSC</w:t>
            </w:r>
          </w:p>
        </w:tc>
        <w:tc>
          <w:tcPr>
            <w:tcW w:type="dxa" w:w="2160"/>
            <w:shd w:val="clear" w:color="auto" w:fill="F9FAFB"/>
          </w:tcPr>
          <w:p>
            <w:pPr>
              <w:jc w:val="left"/>
            </w:pPr>
            <w:r>
              <w:rPr>
                <w:rFonts w:ascii="Calibri" w:hAnsi="Calibri"/>
                <w:color w:val="111827"/>
                <w:sz w:val="17"/>
              </w:rPr>
              <w:t>~5,054/month</w:t>
            </w:r>
          </w:p>
        </w:tc>
        <w:tc>
          <w:tcPr>
            <w:tcW w:type="dxa" w:w="2160"/>
            <w:shd w:val="clear" w:color="auto" w:fill="F9FAFB"/>
          </w:tcPr>
          <w:p>
            <w:pPr>
              <w:jc w:val="left"/>
            </w:pPr>
            <w:r>
              <w:rPr>
                <w:rFonts w:ascii="Calibri" w:hAnsi="Calibri"/>
                <w:color w:val="111827"/>
                <w:sz w:val="17"/>
              </w:rPr>
              <w:t>≥6,500/month</w:t>
            </w:r>
          </w:p>
        </w:tc>
      </w:tr>
      <w:tr>
        <w:tc>
          <w:tcPr>
            <w:tcW w:type="dxa" w:w="3600"/>
            <w:shd w:val="clear" w:color="auto" w:fill="FFFFFF"/>
          </w:tcPr>
          <w:p>
            <w:pPr>
              <w:jc w:val="left"/>
            </w:pPr>
            <w:r>
              <w:rPr>
                <w:rFonts w:ascii="Calibri" w:hAnsi="Calibri"/>
                <w:color w:val="111827"/>
                <w:sz w:val="17"/>
              </w:rPr>
              <w:t>Organic MQLs</w:t>
            </w:r>
          </w:p>
        </w:tc>
        <w:tc>
          <w:tcPr>
            <w:tcW w:type="dxa" w:w="1152"/>
            <w:shd w:val="clear" w:color="auto" w:fill="FFFFFF"/>
          </w:tcPr>
          <w:p>
            <w:pPr>
              <w:jc w:val="left"/>
            </w:pPr>
            <w:r>
              <w:rPr>
                <w:rFonts w:ascii="Calibri" w:hAnsi="Calibri"/>
                <w:color w:val="111827"/>
                <w:sz w:val="17"/>
              </w:rPr>
              <w:t>HubSpot</w:t>
            </w:r>
          </w:p>
        </w:tc>
        <w:tc>
          <w:tcPr>
            <w:tcW w:type="dxa" w:w="2160"/>
            <w:shd w:val="clear" w:color="auto" w:fill="FFFFFF"/>
          </w:tcPr>
          <w:p>
            <w:pPr>
              <w:jc w:val="left"/>
            </w:pPr>
            <w:r>
              <w:rPr>
                <w:rFonts w:ascii="Calibri" w:hAnsi="Calibri"/>
                <w:color w:val="111827"/>
                <w:sz w:val="17"/>
              </w:rPr>
              <w:t>31/month</w:t>
            </w:r>
          </w:p>
        </w:tc>
        <w:tc>
          <w:tcPr>
            <w:tcW w:type="dxa" w:w="2160"/>
            <w:shd w:val="clear" w:color="auto" w:fill="FFFFFF"/>
          </w:tcPr>
          <w:p>
            <w:pPr>
              <w:jc w:val="left"/>
            </w:pPr>
            <w:r>
              <w:rPr>
                <w:rFonts w:ascii="Calibri" w:hAnsi="Calibri"/>
                <w:color w:val="111827"/>
                <w:sz w:val="17"/>
              </w:rPr>
              <w:t>40+/month</w:t>
            </w:r>
          </w:p>
        </w:tc>
      </w:tr>
      <w:tr>
        <w:tc>
          <w:tcPr>
            <w:tcW w:type="dxa" w:w="3600"/>
            <w:shd w:val="clear" w:color="auto" w:fill="F9FAFB"/>
          </w:tcPr>
          <w:p>
            <w:pPr>
              <w:jc w:val="left"/>
            </w:pPr>
            <w:r>
              <w:rPr>
                <w:rFonts w:ascii="Calibri" w:hAnsi="Calibri"/>
                <w:color w:val="111827"/>
                <w:sz w:val="17"/>
              </w:rPr>
              <w:t>/resources/loyalty-program-implementation clicks</w:t>
            </w:r>
          </w:p>
        </w:tc>
        <w:tc>
          <w:tcPr>
            <w:tcW w:type="dxa" w:w="1152"/>
            <w:shd w:val="clear" w:color="auto" w:fill="F9FAFB"/>
          </w:tcPr>
          <w:p>
            <w:pPr>
              <w:jc w:val="left"/>
            </w:pPr>
            <w:r>
              <w:rPr>
                <w:rFonts w:ascii="Calibri" w:hAnsi="Calibri"/>
                <w:color w:val="111827"/>
                <w:sz w:val="17"/>
              </w:rPr>
              <w:t>GSC</w:t>
            </w:r>
          </w:p>
        </w:tc>
        <w:tc>
          <w:tcPr>
            <w:tcW w:type="dxa" w:w="2160"/>
            <w:shd w:val="clear" w:color="auto" w:fill="F9FAFB"/>
          </w:tcPr>
          <w:p>
            <w:pPr>
              <w:jc w:val="left"/>
            </w:pPr>
            <w:r>
              <w:rPr>
                <w:rFonts w:ascii="Calibri" w:hAnsi="Calibri"/>
                <w:color w:val="111827"/>
                <w:sz w:val="17"/>
              </w:rPr>
              <w:t>~14/month</w:t>
            </w:r>
          </w:p>
        </w:tc>
        <w:tc>
          <w:tcPr>
            <w:tcW w:type="dxa" w:w="2160"/>
            <w:shd w:val="clear" w:color="auto" w:fill="F9FAFB"/>
          </w:tcPr>
          <w:p>
            <w:pPr>
              <w:jc w:val="left"/>
            </w:pPr>
            <w:r>
              <w:rPr>
                <w:rFonts w:ascii="Calibri" w:hAnsi="Calibri"/>
                <w:color w:val="111827"/>
                <w:sz w:val="17"/>
              </w:rPr>
              <w:t>80+/month</w:t>
            </w:r>
          </w:p>
        </w:tc>
      </w:tr>
      <w:tr>
        <w:tc>
          <w:tcPr>
            <w:tcW w:type="dxa" w:w="3600"/>
            <w:shd w:val="clear" w:color="auto" w:fill="FFFFFF"/>
          </w:tcPr>
          <w:p>
            <w:pPr>
              <w:jc w:val="left"/>
            </w:pPr>
            <w:r>
              <w:rPr>
                <w:rFonts w:ascii="Calibri" w:hAnsi="Calibri"/>
                <w:color w:val="111827"/>
                <w:sz w:val="17"/>
              </w:rPr>
              <w:t>/insider/best-loyalty-software-comparison-guide clicks</w:t>
            </w:r>
          </w:p>
        </w:tc>
        <w:tc>
          <w:tcPr>
            <w:tcW w:type="dxa" w:w="1152"/>
            <w:shd w:val="clear" w:color="auto" w:fill="FFFFFF"/>
          </w:tcPr>
          <w:p>
            <w:pPr>
              <w:jc w:val="left"/>
            </w:pPr>
            <w:r>
              <w:rPr>
                <w:rFonts w:ascii="Calibri" w:hAnsi="Calibri"/>
                <w:color w:val="111827"/>
                <w:sz w:val="17"/>
              </w:rPr>
              <w:t>GSC</w:t>
            </w:r>
          </w:p>
        </w:tc>
        <w:tc>
          <w:tcPr>
            <w:tcW w:type="dxa" w:w="2160"/>
            <w:shd w:val="clear" w:color="auto" w:fill="FFFFFF"/>
          </w:tcPr>
          <w:p>
            <w:pPr>
              <w:jc w:val="left"/>
            </w:pPr>
            <w:r>
              <w:rPr>
                <w:rFonts w:ascii="Calibri" w:hAnsi="Calibri"/>
                <w:color w:val="111827"/>
                <w:sz w:val="17"/>
              </w:rPr>
              <w:t>~35/month</w:t>
            </w:r>
          </w:p>
        </w:tc>
        <w:tc>
          <w:tcPr>
            <w:tcW w:type="dxa" w:w="2160"/>
            <w:shd w:val="clear" w:color="auto" w:fill="FFFFFF"/>
          </w:tcPr>
          <w:p>
            <w:pPr>
              <w:jc w:val="left"/>
            </w:pPr>
            <w:r>
              <w:rPr>
                <w:rFonts w:ascii="Calibri" w:hAnsi="Calibri"/>
                <w:color w:val="111827"/>
                <w:sz w:val="17"/>
              </w:rPr>
              <w:t>120+/month</w:t>
            </w:r>
          </w:p>
        </w:tc>
      </w:tr>
      <w:tr>
        <w:tc>
          <w:tcPr>
            <w:tcW w:type="dxa" w:w="3600"/>
            <w:shd w:val="clear" w:color="auto" w:fill="F9FAFB"/>
          </w:tcPr>
          <w:p>
            <w:pPr>
              <w:jc w:val="left"/>
            </w:pPr>
            <w:r>
              <w:rPr>
                <w:rFonts w:ascii="Calibri" w:hAnsi="Calibri"/>
                <w:color w:val="111827"/>
                <w:sz w:val="17"/>
              </w:rPr>
              <w:t>Mobile apps page clicks (post-merge)</w:t>
            </w:r>
          </w:p>
        </w:tc>
        <w:tc>
          <w:tcPr>
            <w:tcW w:type="dxa" w:w="1152"/>
            <w:shd w:val="clear" w:color="auto" w:fill="F9FAFB"/>
          </w:tcPr>
          <w:p>
            <w:pPr>
              <w:jc w:val="left"/>
            </w:pPr>
            <w:r>
              <w:rPr>
                <w:rFonts w:ascii="Calibri" w:hAnsi="Calibri"/>
                <w:color w:val="111827"/>
                <w:sz w:val="17"/>
              </w:rPr>
              <w:t>GSC</w:t>
            </w:r>
          </w:p>
        </w:tc>
        <w:tc>
          <w:tcPr>
            <w:tcW w:type="dxa" w:w="2160"/>
            <w:shd w:val="clear" w:color="auto" w:fill="F9FAFB"/>
          </w:tcPr>
          <w:p>
            <w:pPr>
              <w:jc w:val="left"/>
            </w:pPr>
            <w:r>
              <w:rPr>
                <w:rFonts w:ascii="Calibri" w:hAnsi="Calibri"/>
                <w:color w:val="111827"/>
                <w:sz w:val="17"/>
              </w:rPr>
              <w:t>~42/month</w:t>
            </w:r>
          </w:p>
        </w:tc>
        <w:tc>
          <w:tcPr>
            <w:tcW w:type="dxa" w:w="2160"/>
            <w:shd w:val="clear" w:color="auto" w:fill="F9FAFB"/>
          </w:tcPr>
          <w:p>
            <w:pPr>
              <w:jc w:val="left"/>
            </w:pPr>
            <w:r>
              <w:rPr>
                <w:rFonts w:ascii="Calibri" w:hAnsi="Calibri"/>
                <w:color w:val="111827"/>
                <w:sz w:val="17"/>
              </w:rPr>
              <w:t>100+/month</w:t>
            </w:r>
          </w:p>
        </w:tc>
      </w:tr>
      <w:tr>
        <w:tc>
          <w:tcPr>
            <w:tcW w:type="dxa" w:w="3600"/>
            <w:shd w:val="clear" w:color="auto" w:fill="FFFFFF"/>
          </w:tcPr>
          <w:p>
            <w:pPr>
              <w:jc w:val="left"/>
            </w:pPr>
            <w:r>
              <w:rPr>
                <w:rFonts w:ascii="Calibri" w:hAnsi="Calibri"/>
                <w:color w:val="111827"/>
                <w:sz w:val="17"/>
              </w:rPr>
              <w:t>Pages ranking top-10</w:t>
            </w:r>
          </w:p>
        </w:tc>
        <w:tc>
          <w:tcPr>
            <w:tcW w:type="dxa" w:w="1152"/>
            <w:shd w:val="clear" w:color="auto" w:fill="FFFFFF"/>
          </w:tcPr>
          <w:p>
            <w:pPr>
              <w:jc w:val="left"/>
            </w:pPr>
            <w:r>
              <w:rPr>
                <w:rFonts w:ascii="Calibri" w:hAnsi="Calibri"/>
                <w:color w:val="111827"/>
                <w:sz w:val="17"/>
              </w:rPr>
              <w:t>Ahrefs</w:t>
            </w:r>
          </w:p>
        </w:tc>
        <w:tc>
          <w:tcPr>
            <w:tcW w:type="dxa" w:w="2160"/>
            <w:shd w:val="clear" w:color="auto" w:fill="FFFFFF"/>
          </w:tcPr>
          <w:p>
            <w:pPr>
              <w:jc w:val="left"/>
            </w:pPr>
            <w:r>
              <w:rPr>
                <w:rFonts w:ascii="Calibri" w:hAnsi="Calibri"/>
                <w:color w:val="111827"/>
                <w:sz w:val="17"/>
              </w:rPr>
              <w:t>track baseline now</w:t>
            </w:r>
          </w:p>
        </w:tc>
        <w:tc>
          <w:tcPr>
            <w:tcW w:type="dxa" w:w="2160"/>
            <w:shd w:val="clear" w:color="auto" w:fill="FFFFFF"/>
          </w:tcPr>
          <w:p>
            <w:pPr>
              <w:jc w:val="left"/>
            </w:pPr>
            <w:r>
              <w:rPr>
                <w:rFonts w:ascii="Calibri" w:hAnsi="Calibri"/>
                <w:color w:val="111827"/>
                <w:sz w:val="17"/>
              </w:rPr>
              <w:t>+20%</w:t>
            </w:r>
          </w:p>
        </w:tc>
      </w:tr>
      <w:tr>
        <w:tc>
          <w:tcPr>
            <w:tcW w:type="dxa" w:w="3600"/>
            <w:shd w:val="clear" w:color="auto" w:fill="F9FAFB"/>
          </w:tcPr>
          <w:p>
            <w:pPr>
              <w:jc w:val="left"/>
            </w:pPr>
            <w:r>
              <w:rPr>
                <w:rFonts w:ascii="Calibri" w:hAnsi="Calibri"/>
                <w:color w:val="111827"/>
                <w:sz w:val="17"/>
              </w:rPr>
              <w:t>Cannibalization: no 2 pages on same topic</w:t>
            </w:r>
          </w:p>
        </w:tc>
        <w:tc>
          <w:tcPr>
            <w:tcW w:type="dxa" w:w="1152"/>
            <w:shd w:val="clear" w:color="auto" w:fill="F9FAFB"/>
          </w:tcPr>
          <w:p>
            <w:pPr>
              <w:jc w:val="left"/>
            </w:pPr>
            <w:r>
              <w:rPr>
                <w:rFonts w:ascii="Calibri" w:hAnsi="Calibri"/>
                <w:color w:val="111827"/>
                <w:sz w:val="17"/>
              </w:rPr>
              <w:t>Ahrefs Content Gap</w:t>
            </w:r>
          </w:p>
        </w:tc>
        <w:tc>
          <w:tcPr>
            <w:tcW w:type="dxa" w:w="2160"/>
            <w:shd w:val="clear" w:color="auto" w:fill="F9FAFB"/>
          </w:tcPr>
          <w:p>
            <w:pPr>
              <w:jc w:val="left"/>
            </w:pPr>
            <w:r>
              <w:rPr>
                <w:rFonts w:ascii="Calibri" w:hAnsi="Calibri"/>
                <w:color w:val="111827"/>
                <w:sz w:val="17"/>
              </w:rPr>
              <w:t>1 confirmed case</w:t>
            </w:r>
          </w:p>
        </w:tc>
        <w:tc>
          <w:tcPr>
            <w:tcW w:type="dxa" w:w="2160"/>
            <w:shd w:val="clear" w:color="auto" w:fill="F9FAFB"/>
          </w:tcPr>
          <w:p>
            <w:pPr>
              <w:jc w:val="left"/>
            </w:pPr>
            <w:r>
              <w:rPr>
                <w:rFonts w:ascii="Calibri" w:hAnsi="Calibri"/>
                <w:color w:val="111827"/>
                <w:sz w:val="17"/>
              </w:rPr>
              <w:t>0 unresolved cases</w:t>
            </w:r>
          </w:p>
        </w:tc>
      </w:tr>
    </w:tbl>
    <w:p/>
    <w:p>
      <w:pPr>
        <w:spacing w:before="0" w:after="80"/>
      </w:pPr>
      <w:r>
        <w:rPr>
          <w:rFonts w:ascii="Calibri" w:hAnsi="Calibri"/>
          <w:b w:val="0"/>
          <w:i/>
          <w:color w:val="6B7280"/>
          <w:sz w:val="20"/>
        </w:rPr>
        <w:t>Review cadence: check GSC weekly for refreshed pages; full cross-source review monthly.</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