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60846"/>
    <w:p w14:paraId="3EF84EA1"/>
    <w:p w14:paraId="56ED513A"/>
    <w:p w14:paraId="6951F6A2">
      <w:pPr>
        <w:spacing w:after="240"/>
        <w:jc w:val="center"/>
      </w:pPr>
      <w:r>
        <w:rPr>
          <w:rFonts w:ascii="微软雅黑" w:hAnsi="微软雅黑" w:eastAsia="微软雅黑"/>
          <w:b/>
          <w:color w:val="B06A1E"/>
          <w:sz w:val="44"/>
        </w:rPr>
        <w:t>啤酒赛事平台</w:t>
      </w:r>
    </w:p>
    <w:p w14:paraId="086F9985">
      <w:pPr>
        <w:spacing w:after="200"/>
        <w:jc w:val="center"/>
      </w:pPr>
      <w:r>
        <w:rPr>
          <w:rFonts w:ascii="微软雅黑" w:hAnsi="微软雅黑" w:eastAsia="微软雅黑"/>
          <w:b/>
          <w:color w:val="1F3A5F"/>
          <w:sz w:val="64"/>
        </w:rPr>
        <w:t>主办方操作手册</w:t>
      </w:r>
    </w:p>
    <w:p w14:paraId="3C612FAD">
      <w:pPr>
        <w:spacing w:after="600"/>
        <w:jc w:val="center"/>
        <w:rPr>
          <w:rFonts w:eastAsia="微软雅黑"/>
          <w:lang w:eastAsia="zh-CN"/>
        </w:rPr>
      </w:pPr>
      <w:r>
        <w:rPr>
          <w:rFonts w:ascii="微软雅黑" w:hAnsi="微软雅黑" w:eastAsia="微软雅黑"/>
          <w:b/>
          <w:color w:val="666F76"/>
          <w:sz w:val="30"/>
        </w:rPr>
        <w:t>V1.</w:t>
      </w:r>
      <w:r>
        <w:rPr>
          <w:rFonts w:hint="eastAsia" w:ascii="微软雅黑" w:hAnsi="微软雅黑" w:eastAsia="微软雅黑"/>
          <w:b/>
          <w:color w:val="666F76"/>
          <w:sz w:val="30"/>
          <w:lang w:eastAsia="zh-CN"/>
        </w:rPr>
        <w:t>1</w:t>
      </w:r>
    </w:p>
    <w:p w14:paraId="776EC7B3"/>
    <w:p w14:paraId="6FF025A5"/>
    <w:p w14:paraId="6AE12273"/>
    <w:p w14:paraId="59F38B30"/>
    <w:p w14:paraId="6F2FA28D">
      <w:r>
        <w:br w:type="page"/>
      </w:r>
    </w:p>
    <w:p w14:paraId="117BED91">
      <w:pPr>
        <w:spacing w:after="240"/>
      </w:pPr>
      <w:r>
        <w:rPr>
          <w:rFonts w:ascii="微软雅黑" w:hAnsi="微软雅黑" w:eastAsia="微软雅黑"/>
          <w:b/>
          <w:color w:val="1F3A5F"/>
          <w:sz w:val="36"/>
        </w:rPr>
        <w:t>目录</w:t>
      </w:r>
    </w:p>
    <w:p w14:paraId="7B75E1B1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rPr>
          <w:color w:val="666F76"/>
          <w:sz w:val="20"/>
        </w:rPr>
        <w:fldChar w:fldCharType="begin"/>
      </w:r>
      <w:r>
        <w:rPr>
          <w:color w:val="666F76"/>
          <w:sz w:val="20"/>
        </w:rPr>
        <w:instrText xml:space="preserve">TOC \o "1-2" \h \z \u</w:instrText>
      </w:r>
      <w:r>
        <w:rPr>
          <w:color w:val="666F76"/>
          <w:sz w:val="20"/>
        </w:rPr>
        <w:fldChar w:fldCharType="separate"/>
      </w:r>
      <w:r>
        <w:fldChar w:fldCharType="begin"/>
      </w:r>
      <w:r>
        <w:instrText xml:space="preserve"> HYPERLINK \l "_Toc243300895"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全流程总览</w:t>
      </w:r>
      <w:r>
        <w:tab/>
      </w:r>
      <w:r>
        <w:fldChar w:fldCharType="begin"/>
      </w:r>
      <w:r>
        <w:instrText xml:space="preserve"> PAGEREF _Toc243300895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46044A0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"_Toc243300896"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比赛状态说明</w:t>
      </w:r>
      <w:r>
        <w:tab/>
      </w:r>
      <w:r>
        <w:fldChar w:fldCharType="begin"/>
      </w:r>
      <w:r>
        <w:instrText xml:space="preserve"> PAGEREF _Toc243300896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C359BBF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"_Toc243300897"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名词说明</w:t>
      </w:r>
      <w:r>
        <w:tab/>
      </w:r>
      <w:r>
        <w:fldChar w:fldCharType="begin"/>
      </w:r>
      <w:r>
        <w:instrText xml:space="preserve"> PAGEREF _Toc243300897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FA4BE56">
      <w:pPr>
        <w:pStyle w:val="30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"_Toc243300898"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第 1 章 入驻申请与账号开通</w:t>
      </w:r>
      <w:r>
        <w:tab/>
      </w:r>
      <w:r>
        <w:fldChar w:fldCharType="begin"/>
      </w:r>
      <w:r>
        <w:instrText xml:space="preserve"> PAGEREF _Toc243300898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E26BBD1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"_Toc243300899"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1.1 进入主办方入驻入口</w:t>
      </w:r>
      <w:r>
        <w:tab/>
      </w:r>
      <w:r>
        <w:fldChar w:fldCharType="begin"/>
      </w:r>
      <w:r>
        <w:instrText xml:space="preserve"> PAGEREF _Toc243300899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EFFFAD8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"_Toc243300900"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1.2 填写机构资料</w:t>
      </w:r>
      <w:r>
        <w:tab/>
      </w:r>
      <w:r>
        <w:fldChar w:fldCharType="begin"/>
      </w:r>
      <w:r>
        <w:instrText xml:space="preserve"> PAGEREF _Toc243300900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D4719F8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"_Toc243300901"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1.3 填写联系方式</w:t>
      </w:r>
      <w:r>
        <w:tab/>
      </w:r>
      <w:r>
        <w:fldChar w:fldCharType="begin"/>
      </w:r>
      <w:r>
        <w:instrText xml:space="preserve"> PAGEREF _Toc243300901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BBC0F57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"_Toc243300902"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1.4 填写办赛计划并提交</w:t>
      </w:r>
      <w:r>
        <w:tab/>
      </w:r>
      <w:r>
        <w:fldChar w:fldCharType="begin"/>
      </w:r>
      <w:r>
        <w:instrText xml:space="preserve"> PAGEREF _Toc243300902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8A56B0D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"_Toc243300903"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1.5 保存申请编号</w:t>
      </w:r>
      <w:r>
        <w:tab/>
      </w:r>
      <w:r>
        <w:fldChar w:fldCharType="begin"/>
      </w:r>
      <w:r>
        <w:instrText xml:space="preserve"> PAGEREF _Toc243300903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D08A1AB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"_Toc243300904"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1.6 审核通过与账号交付</w:t>
      </w:r>
      <w:r>
        <w:tab/>
      </w:r>
      <w:r>
        <w:fldChar w:fldCharType="begin"/>
      </w:r>
      <w:r>
        <w:instrText xml:space="preserve"> PAGEREF _Toc243300904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F2F160D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"_Toc243300905"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1.7 首次登录与修改密码</w:t>
      </w:r>
      <w:r>
        <w:tab/>
      </w:r>
      <w:r>
        <w:fldChar w:fldCharType="begin"/>
      </w:r>
      <w:r>
        <w:instrText xml:space="preserve"> PAGEREF _Toc243300905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C6DF785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"_Toc243300906"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1.8 常见问题</w:t>
      </w:r>
      <w:r>
        <w:tab/>
      </w:r>
      <w:r>
        <w:fldChar w:fldCharType="begin"/>
      </w:r>
      <w:r>
        <w:instrText xml:space="preserve"> PAGEREF _Toc243300906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1BD7A77">
      <w:pPr>
        <w:pStyle w:val="30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"_Toc243300907"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第 2 章 账号、组织与基础设置</w:t>
      </w:r>
      <w:r>
        <w:tab/>
      </w:r>
      <w:r>
        <w:fldChar w:fldCharType="begin"/>
      </w:r>
      <w:r>
        <w:instrText xml:space="preserve"> PAGEREF _Toc243300907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D0FF634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"_Toc243300908"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2.1 登录后台与认识工作台</w:t>
      </w:r>
      <w:r>
        <w:tab/>
      </w:r>
      <w:r>
        <w:fldChar w:fldCharType="begin"/>
      </w:r>
      <w:r>
        <w:instrText xml:space="preserve"> PAGEREF _Toc243300908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86513F6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"_Toc243300909"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2.2 账号设置</w:t>
      </w:r>
      <w:r>
        <w:tab/>
      </w:r>
      <w:r>
        <w:fldChar w:fldCharType="begin"/>
      </w:r>
      <w:r>
        <w:instrText xml:space="preserve"> PAGEREF _Toc243300909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8BBB3DC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"_Toc243300910"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2.3 管理员账号</w:t>
      </w:r>
      <w:r>
        <w:tab/>
      </w:r>
      <w:r>
        <w:fldChar w:fldCharType="begin"/>
      </w:r>
      <w:r>
        <w:instrText xml:space="preserve"> PAGEREF _Toc243300910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3EFE38D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"_Toc243300911"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2.4 操作日志</w:t>
      </w:r>
      <w:r>
        <w:tab/>
      </w:r>
      <w:r>
        <w:fldChar w:fldCharType="begin"/>
      </w:r>
      <w:r>
        <w:instrText xml:space="preserve"> PAGEREF _Toc243300911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4F96FE4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"_Toc243300912"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2.5 风格库</w:t>
      </w:r>
      <w:r>
        <w:tab/>
      </w:r>
      <w:r>
        <w:fldChar w:fldCharType="begin"/>
      </w:r>
      <w:r>
        <w:instrText xml:space="preserve"> PAGEREF _Toc243300912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046453C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"_Toc243300913"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2.6 邮件通知</w:t>
      </w:r>
      <w:r>
        <w:tab/>
      </w:r>
      <w:r>
        <w:fldChar w:fldCharType="begin"/>
      </w:r>
      <w:r>
        <w:instrText xml:space="preserve"> PAGEREF _Toc243300913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2DAEC9B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"_Toc243300914"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2.7 啤酒币</w:t>
      </w:r>
      <w:r>
        <w:tab/>
      </w:r>
      <w:r>
        <w:fldChar w:fldCharType="begin"/>
      </w:r>
      <w:r>
        <w:instrText xml:space="preserve"> PAGEREF _Toc243300914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03B3E009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"_Toc243300915"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2.8 常见问题</w:t>
      </w:r>
      <w:r>
        <w:tab/>
      </w:r>
      <w:r>
        <w:fldChar w:fldCharType="begin"/>
      </w:r>
      <w:r>
        <w:instrText xml:space="preserve"> PAGEREF _Toc243300915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26A67810">
      <w:pPr>
        <w:pStyle w:val="30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"_Toc243300916"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第 3 章 赛前配置：创建一场比赛</w:t>
      </w:r>
      <w:r>
        <w:tab/>
      </w:r>
      <w:r>
        <w:fldChar w:fldCharType="begin"/>
      </w:r>
      <w:r>
        <w:instrText xml:space="preserve"> PAGEREF _Toc243300916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5B58B987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"_Toc243300917"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3.1 创建入口与草稿</w:t>
      </w:r>
      <w:r>
        <w:tab/>
      </w:r>
      <w:r>
        <w:fldChar w:fldCharType="begin"/>
      </w:r>
      <w:r>
        <w:instrText xml:space="preserve"> PAGEREF _Toc243300917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5D26753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"_Toc243300918"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3.2 基础信息</w:t>
      </w:r>
      <w:r>
        <w:tab/>
      </w:r>
      <w:r>
        <w:fldChar w:fldCharType="begin"/>
      </w:r>
      <w:r>
        <w:instrText xml:space="preserve"> PAGEREF _Toc243300918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3D2E1F3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"_Toc243300919"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3.3 报名时间</w:t>
      </w:r>
      <w:r>
        <w:tab/>
      </w:r>
      <w:r>
        <w:fldChar w:fldCharType="begin"/>
      </w:r>
      <w:r>
        <w:instrText xml:space="preserve"> PAGEREF _Toc243300919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6C32F86C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"_Toc243300920"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3.4 费用规则</w:t>
      </w:r>
      <w:r>
        <w:tab/>
      </w:r>
      <w:r>
        <w:fldChar w:fldCharType="begin"/>
      </w:r>
      <w:r>
        <w:instrText xml:space="preserve"> PAGEREF _Toc243300920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7A713C92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"_Toc243300921"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3.5 赛事展示</w:t>
      </w:r>
      <w:r>
        <w:tab/>
      </w:r>
      <w:r>
        <w:fldChar w:fldCharType="begin"/>
      </w:r>
      <w:r>
        <w:instrText xml:space="preserve"> PAGEREF _Toc243300921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652D9842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"_Toc243300922"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3.6 送样信息</w:t>
      </w:r>
      <w:r>
        <w:tab/>
      </w:r>
      <w:r>
        <w:fldChar w:fldCharType="begin"/>
      </w:r>
      <w:r>
        <w:instrText xml:space="preserve"> PAGEREF _Toc243300922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2137197C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"_Toc243300923"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3.7 报名表配置</w:t>
      </w:r>
      <w:r>
        <w:tab/>
      </w:r>
      <w:r>
        <w:fldChar w:fldCharType="begin"/>
      </w:r>
      <w:r>
        <w:instrText xml:space="preserve"> PAGEREF _Toc243300923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59D9670A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"_Toc243300924"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3.8 报名收款</w:t>
      </w:r>
      <w:r>
        <w:tab/>
      </w:r>
      <w:r>
        <w:fldChar w:fldCharType="begin"/>
      </w:r>
      <w:r>
        <w:instrText xml:space="preserve"> PAGEREF _Toc243300924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0452BEEE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"_Toc243300925"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3.9 评分表配置</w:t>
      </w:r>
      <w:r>
        <w:tab/>
      </w:r>
      <w:r>
        <w:fldChar w:fldCharType="begin"/>
      </w:r>
      <w:r>
        <w:instrText xml:space="preserve"> PAGEREF _Toc243300925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75737132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"_Toc243300926"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3.10 赞助商配置</w:t>
      </w:r>
      <w:r>
        <w:tab/>
      </w:r>
      <w:r>
        <w:fldChar w:fldCharType="begin"/>
      </w:r>
      <w:r>
        <w:instrText xml:space="preserve"> PAGEREF _Toc243300926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68CA88F7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"_Toc243300927"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3.11 保存前检查与保存草稿</w:t>
      </w:r>
      <w:r>
        <w:tab/>
      </w:r>
      <w:r>
        <w:fldChar w:fldCharType="begin"/>
      </w:r>
      <w:r>
        <w:instrText xml:space="preserve"> PAGEREF _Toc243300927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3CF56B09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"_Toc243300928"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3.12 修改、删除与归档草稿</w:t>
      </w:r>
      <w:r>
        <w:tab/>
      </w:r>
      <w:r>
        <w:fldChar w:fldCharType="begin"/>
      </w:r>
      <w:r>
        <w:instrText xml:space="preserve"> PAGEREF _Toc243300928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2E18030D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"_Toc243300929"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3.13 常见问题</w:t>
      </w:r>
      <w:r>
        <w:tab/>
      </w:r>
      <w:r>
        <w:fldChar w:fldCharType="begin"/>
      </w:r>
      <w:r>
        <w:instrText xml:space="preserve"> PAGEREF _Toc243300929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6A39C7D6">
      <w:pPr>
        <w:pStyle w:val="30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"_Toc243300930"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第 4 章 开放报名</w:t>
      </w:r>
      <w:r>
        <w:tab/>
      </w:r>
      <w:r>
        <w:fldChar w:fldCharType="begin"/>
      </w:r>
      <w:r>
        <w:instrText xml:space="preserve"> PAGEREF _Toc243300930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45B44CD6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"_Toc243300931"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4.1 开放前检查清单</w:t>
      </w:r>
      <w:r>
        <w:tab/>
      </w:r>
      <w:r>
        <w:fldChar w:fldCharType="begin"/>
      </w:r>
      <w:r>
        <w:instrText xml:space="preserve"> PAGEREF _Toc243300931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30F47D64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"_Toc243300932"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4.2 发布报名</w:t>
      </w:r>
      <w:r>
        <w:tab/>
      </w:r>
      <w:r>
        <w:fldChar w:fldCharType="begin"/>
      </w:r>
      <w:r>
        <w:instrText xml:space="preserve"> PAGEREF _Toc243300932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2E7B4264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"_Toc243300933"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4.3 公众端核对</w:t>
      </w:r>
      <w:r>
        <w:tab/>
      </w:r>
      <w:r>
        <w:fldChar w:fldCharType="begin"/>
      </w:r>
      <w:r>
        <w:instrText xml:space="preserve"> PAGEREF _Toc243300933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49AEC0BB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"_Toc243300934"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4.4 报名期间修改配置</w:t>
      </w:r>
      <w:r>
        <w:tab/>
      </w:r>
      <w:r>
        <w:fldChar w:fldCharType="begin"/>
      </w:r>
      <w:r>
        <w:instrText xml:space="preserve"> PAGEREF _Toc243300934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5024ADEF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"_Toc243300935"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4.5 重新开放报名</w:t>
      </w:r>
      <w:r>
        <w:tab/>
      </w:r>
      <w:r>
        <w:fldChar w:fldCharType="begin"/>
      </w:r>
      <w:r>
        <w:instrText xml:space="preserve"> PAGEREF _Toc243300935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2A318829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"_Toc243300936"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4.6 常见问题</w:t>
      </w:r>
      <w:r>
        <w:tab/>
      </w:r>
      <w:r>
        <w:fldChar w:fldCharType="begin"/>
      </w:r>
      <w:r>
        <w:instrText xml:space="preserve"> PAGEREF _Toc243300936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49415AAB">
      <w:pPr>
        <w:pStyle w:val="30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"_Toc243300937"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第 5 章 报名、收款与收样</w:t>
      </w:r>
      <w:r>
        <w:tab/>
      </w:r>
      <w:r>
        <w:fldChar w:fldCharType="begin"/>
      </w:r>
      <w:r>
        <w:instrText xml:space="preserve"> PAGEREF _Toc243300937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6B4040CA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"_Toc243300938"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5.1 参赛酒款台账</w:t>
      </w:r>
      <w:r>
        <w:tab/>
      </w:r>
      <w:r>
        <w:fldChar w:fldCharType="begin"/>
      </w:r>
      <w:r>
        <w:instrText xml:space="preserve"> PAGEREF _Toc243300938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1B026A17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"_Toc243300939"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5.2 查看与修改酒款信息</w:t>
      </w:r>
      <w:r>
        <w:tab/>
      </w:r>
      <w:r>
        <w:fldChar w:fldCharType="begin"/>
      </w:r>
      <w:r>
        <w:instrText xml:space="preserve"> PAGEREF _Toc243300939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46ACACA0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"_Toc243300940"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5.3 确认付款</w:t>
      </w:r>
      <w:r>
        <w:tab/>
      </w:r>
      <w:r>
        <w:fldChar w:fldCharType="begin"/>
      </w:r>
      <w:r>
        <w:instrText xml:space="preserve"> PAGEREF _Toc243300940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69675FC6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"_Toc243300941"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5.4 收款确认工作台</w:t>
      </w:r>
      <w:r>
        <w:tab/>
      </w:r>
      <w:r>
        <w:fldChar w:fldCharType="begin"/>
      </w:r>
      <w:r>
        <w:instrText xml:space="preserve"> PAGEREF _Toc243300941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3DD20D1D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"_Toc243300942"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5.5 收样与入库</w:t>
      </w:r>
      <w:r>
        <w:tab/>
      </w:r>
      <w:r>
        <w:fldChar w:fldCharType="begin"/>
      </w:r>
      <w:r>
        <w:instrText xml:space="preserve"> PAGEREF _Toc243300942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3E4DF7BD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"_Toc243300943"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5.6 标签与箱号</w:t>
      </w:r>
      <w:r>
        <w:tab/>
      </w:r>
      <w:r>
        <w:fldChar w:fldCharType="begin"/>
      </w:r>
      <w:r>
        <w:instrText xml:space="preserve"> PAGEREF _Toc243300943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5025DE35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"_Toc243300944"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5.7 裁判招募</w:t>
      </w:r>
      <w:r>
        <w:tab/>
      </w:r>
      <w:r>
        <w:fldChar w:fldCharType="begin"/>
      </w:r>
      <w:r>
        <w:instrText xml:space="preserve"> PAGEREF _Toc243300944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57CA7B35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"_Toc243300945"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5.8 邮件通知与厂商沟通</w:t>
      </w:r>
      <w:r>
        <w:tab/>
      </w:r>
      <w:r>
        <w:fldChar w:fldCharType="begin"/>
      </w:r>
      <w:r>
        <w:instrText xml:space="preserve"> PAGEREF _Toc243300945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0DE585EF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"_Toc243300946"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5.9 常见问题</w:t>
      </w:r>
      <w:r>
        <w:tab/>
      </w:r>
      <w:r>
        <w:fldChar w:fldCharType="begin"/>
      </w:r>
      <w:r>
        <w:instrText xml:space="preserve"> PAGEREF _Toc243300946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394FE7F5">
      <w:pPr>
        <w:pStyle w:val="30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"_Toc243300947"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第 6 章 截止报名与评审准备</w:t>
      </w:r>
      <w:r>
        <w:tab/>
      </w:r>
      <w:r>
        <w:fldChar w:fldCharType="begin"/>
      </w:r>
      <w:r>
        <w:instrText xml:space="preserve"> PAGEREF _Toc243300947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49827C71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"_Toc243300948"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6.1 截止报名</w:t>
      </w:r>
      <w:r>
        <w:tab/>
      </w:r>
      <w:r>
        <w:fldChar w:fldCharType="begin"/>
      </w:r>
      <w:r>
        <w:instrText xml:space="preserve"> PAGEREF _Toc243300948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2DECDE1B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"_Toc243300949"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6.2 核对有效酒款</w:t>
      </w:r>
      <w:r>
        <w:tab/>
      </w:r>
      <w:r>
        <w:fldChar w:fldCharType="begin"/>
      </w:r>
      <w:r>
        <w:instrText xml:space="preserve"> PAGEREF _Toc243300949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73119097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"_Toc243300950"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6.3 赛事啤酒币结算</w:t>
      </w:r>
      <w:r>
        <w:tab/>
      </w:r>
      <w:r>
        <w:fldChar w:fldCharType="begin"/>
      </w:r>
      <w:r>
        <w:instrText xml:space="preserve"> PAGEREF _Toc243300950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03E4E872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"_Toc243300951"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6.4 进入评审准备</w:t>
      </w:r>
      <w:r>
        <w:tab/>
      </w:r>
      <w:r>
        <w:fldChar w:fldCharType="begin"/>
      </w:r>
      <w:r>
        <w:instrText xml:space="preserve"> PAGEREF _Toc243300951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7FB60CFD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"_Toc243300952"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6.5 安排首轮</w:t>
      </w:r>
      <w:r>
        <w:tab/>
      </w:r>
      <w:r>
        <w:fldChar w:fldCharType="begin"/>
      </w:r>
      <w:r>
        <w:instrText xml:space="preserve"> PAGEREF _Toc243300952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061D533B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"_Toc243300953"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6.6 首轮酒款分桌</w:t>
      </w:r>
      <w:r>
        <w:tab/>
      </w:r>
      <w:r>
        <w:fldChar w:fldCharType="begin"/>
      </w:r>
      <w:r>
        <w:instrText xml:space="preserve"> PAGEREF _Toc243300953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2E0EA1BA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"_Toc243300954"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6.7 现场看板</w:t>
      </w:r>
      <w:r>
        <w:tab/>
      </w:r>
      <w:r>
        <w:fldChar w:fldCharType="begin"/>
      </w:r>
      <w:r>
        <w:instrText xml:space="preserve"> PAGEREF _Toc243300954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025F2541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"_Toc243300955"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6.8 常见问题</w:t>
      </w:r>
      <w:r>
        <w:tab/>
      </w:r>
      <w:r>
        <w:fldChar w:fldCharType="begin"/>
      </w:r>
      <w:r>
        <w:instrText xml:space="preserve"> PAGEREF _Toc243300955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1724E96F">
      <w:pPr>
        <w:pStyle w:val="30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"_Toc243300956"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第 7 章 现场评审：首轮评分</w:t>
      </w:r>
      <w:r>
        <w:tab/>
      </w:r>
      <w:r>
        <w:fldChar w:fldCharType="begin"/>
      </w:r>
      <w:r>
        <w:instrText xml:space="preserve"> PAGEREF _Toc243300956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7E1C115A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"_Toc243300957"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7.1 评审登录与任务查看</w:t>
      </w:r>
      <w:r>
        <w:tab/>
      </w:r>
      <w:r>
        <w:fldChar w:fldCharType="begin"/>
      </w:r>
      <w:r>
        <w:instrText xml:space="preserve"> PAGEREF _Toc243300957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15D2AC39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"_Toc243300958"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7.2 扫码或输入短编号</w:t>
      </w:r>
      <w:r>
        <w:tab/>
      </w:r>
      <w:r>
        <w:fldChar w:fldCharType="begin"/>
      </w:r>
      <w:r>
        <w:instrText xml:space="preserve"> PAGEREF _Toc243300958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4E25CA5E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"_Toc243300959"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7.3 匿名酒款页</w:t>
      </w:r>
      <w:r>
        <w:tab/>
      </w:r>
      <w:r>
        <w:fldChar w:fldCharType="begin"/>
      </w:r>
      <w:r>
        <w:instrText xml:space="preserve"> PAGEREF _Toc243300959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1AD152D0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"_Toc243300960"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7.4 个人评分</w:t>
      </w:r>
      <w:r>
        <w:tab/>
      </w:r>
      <w:r>
        <w:fldChar w:fldCharType="begin"/>
      </w:r>
      <w:r>
        <w:instrText xml:space="preserve"> PAGEREF _Toc243300960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6B62C728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"_Toc243300961"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7.5 桌长汇总</w:t>
      </w:r>
      <w:r>
        <w:tab/>
      </w:r>
      <w:r>
        <w:fldChar w:fldCharType="begin"/>
      </w:r>
      <w:r>
        <w:instrText xml:space="preserve"> PAGEREF _Toc243300961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477F4251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"_Toc243300962"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7.6 同桌确认</w:t>
      </w:r>
      <w:r>
        <w:tab/>
      </w:r>
      <w:r>
        <w:fldChar w:fldCharType="begin"/>
      </w:r>
      <w:r>
        <w:instrText xml:space="preserve"> PAGEREF _Toc243300962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781FEFC5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"_Toc243300963"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7.7 主办方监控</w:t>
      </w:r>
      <w:r>
        <w:tab/>
      </w:r>
      <w:r>
        <w:fldChar w:fldCharType="begin"/>
      </w:r>
      <w:r>
        <w:instrText xml:space="preserve"> PAGEREF _Toc243300963 \h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 w14:paraId="7C3E4A4E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"_Toc243300964"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7.8 锁定首轮</w:t>
      </w:r>
      <w:r>
        <w:tab/>
      </w:r>
      <w:r>
        <w:fldChar w:fldCharType="begin"/>
      </w:r>
      <w:r>
        <w:instrText xml:space="preserve"> PAGEREF _Toc243300964 \h </w:instrText>
      </w:r>
      <w:r>
        <w:fldChar w:fldCharType="separate"/>
      </w:r>
      <w:r>
        <w:t>55</w:t>
      </w:r>
      <w:r>
        <w:fldChar w:fldCharType="end"/>
      </w:r>
      <w:r>
        <w:fldChar w:fldCharType="end"/>
      </w:r>
    </w:p>
    <w:p w14:paraId="7CB58858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"_Toc243300965"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7.9 常见问题</w:t>
      </w:r>
      <w:r>
        <w:tab/>
      </w:r>
      <w:r>
        <w:fldChar w:fldCharType="begin"/>
      </w:r>
      <w:r>
        <w:instrText xml:space="preserve"> PAGEREF _Toc243300965 \h </w:instrText>
      </w:r>
      <w:r>
        <w:fldChar w:fldCharType="separate"/>
      </w:r>
      <w:r>
        <w:t>55</w:t>
      </w:r>
      <w:r>
        <w:fldChar w:fldCharType="end"/>
      </w:r>
      <w:r>
        <w:fldChar w:fldCharType="end"/>
      </w:r>
    </w:p>
    <w:p w14:paraId="5B3C9B77">
      <w:pPr>
        <w:pStyle w:val="30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"_Toc243300966"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第 8 章 后续轮与奖项候选</w:t>
      </w:r>
      <w:r>
        <w:tab/>
      </w:r>
      <w:r>
        <w:fldChar w:fldCharType="begin"/>
      </w:r>
      <w:r>
        <w:instrText xml:space="preserve"> PAGEREF _Toc243300966 \h </w:instrText>
      </w:r>
      <w:r>
        <w:fldChar w:fldCharType="separate"/>
      </w:r>
      <w:r>
        <w:t>56</w:t>
      </w:r>
      <w:r>
        <w:fldChar w:fldCharType="end"/>
      </w:r>
      <w:r>
        <w:fldChar w:fldCharType="end"/>
      </w:r>
    </w:p>
    <w:p w14:paraId="3F251C0B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"_Toc243300967"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8.1 创建后续轮</w:t>
      </w:r>
      <w:r>
        <w:tab/>
      </w:r>
      <w:r>
        <w:fldChar w:fldCharType="begin"/>
      </w:r>
      <w:r>
        <w:instrText xml:space="preserve"> PAGEREF _Toc243300967 \h </w:instrText>
      </w:r>
      <w:r>
        <w:fldChar w:fldCharType="separate"/>
      </w:r>
      <w:r>
        <w:t>56</w:t>
      </w:r>
      <w:r>
        <w:fldChar w:fldCharType="end"/>
      </w:r>
      <w:r>
        <w:fldChar w:fldCharType="end"/>
      </w:r>
    </w:p>
    <w:p w14:paraId="0DB1967C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"_Toc243300968"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8.2 目标模式</w:t>
      </w:r>
      <w:r>
        <w:tab/>
      </w:r>
      <w:r>
        <w:fldChar w:fldCharType="begin"/>
      </w:r>
      <w:r>
        <w:instrText xml:space="preserve"> PAGEREF _Toc243300968 \h </w:instrText>
      </w:r>
      <w:r>
        <w:fldChar w:fldCharType="separate"/>
      </w:r>
      <w:r>
        <w:t>56</w:t>
      </w:r>
      <w:r>
        <w:fldChar w:fldCharType="end"/>
      </w:r>
      <w:r>
        <w:fldChar w:fldCharType="end"/>
      </w:r>
    </w:p>
    <w:p w14:paraId="70E6C745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"_Toc243300969"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8.3 候选池与手动分桌</w:t>
      </w:r>
      <w:r>
        <w:tab/>
      </w:r>
      <w:r>
        <w:fldChar w:fldCharType="begin"/>
      </w:r>
      <w:r>
        <w:instrText xml:space="preserve"> PAGEREF _Toc243300969 \h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6077930E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"_Toc243300970"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8.4 发布排序轮</w:t>
      </w:r>
      <w:r>
        <w:tab/>
      </w:r>
      <w:r>
        <w:fldChar w:fldCharType="begin"/>
      </w:r>
      <w:r>
        <w:instrText xml:space="preserve"> PAGEREF _Toc243300970 \h </w:instrText>
      </w:r>
      <w:r>
        <w:fldChar w:fldCharType="separate"/>
      </w:r>
      <w:r>
        <w:t>58</w:t>
      </w:r>
      <w:r>
        <w:fldChar w:fldCharType="end"/>
      </w:r>
      <w:r>
        <w:fldChar w:fldCharType="end"/>
      </w:r>
    </w:p>
    <w:p w14:paraId="66517CFD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"_Toc243300971"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8.5 评委排序操作</w:t>
      </w:r>
      <w:r>
        <w:tab/>
      </w:r>
      <w:r>
        <w:fldChar w:fldCharType="begin"/>
      </w:r>
      <w:r>
        <w:instrText xml:space="preserve"> PAGEREF _Toc243300971 \h </w:instrText>
      </w:r>
      <w:r>
        <w:fldChar w:fldCharType="separate"/>
      </w:r>
      <w:r>
        <w:t>58</w:t>
      </w:r>
      <w:r>
        <w:fldChar w:fldCharType="end"/>
      </w:r>
      <w:r>
        <w:fldChar w:fldCharType="end"/>
      </w:r>
    </w:p>
    <w:p w14:paraId="5F34EE3E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"_Toc243300972"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8.6 同桌确认与主办方锁定</w:t>
      </w:r>
      <w:r>
        <w:tab/>
      </w:r>
      <w:r>
        <w:fldChar w:fldCharType="begin"/>
      </w:r>
      <w:r>
        <w:instrText xml:space="preserve"> PAGEREF _Toc243300972 \h </w:instrText>
      </w:r>
      <w:r>
        <w:fldChar w:fldCharType="separate"/>
      </w:r>
      <w:r>
        <w:t>59</w:t>
      </w:r>
      <w:r>
        <w:fldChar w:fldCharType="end"/>
      </w:r>
      <w:r>
        <w:fldChar w:fldCharType="end"/>
      </w:r>
    </w:p>
    <w:p w14:paraId="0CA4B5CA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"_Toc243300973"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8.7 决赛轮（总冠军）</w:t>
      </w:r>
      <w:r>
        <w:tab/>
      </w:r>
      <w:r>
        <w:fldChar w:fldCharType="begin"/>
      </w:r>
      <w:r>
        <w:instrText xml:space="preserve"> PAGEREF _Toc243300973 \h </w:instrText>
      </w:r>
      <w:r>
        <w:fldChar w:fldCharType="separate"/>
      </w:r>
      <w:r>
        <w:t>60</w:t>
      </w:r>
      <w:r>
        <w:fldChar w:fldCharType="end"/>
      </w:r>
      <w:r>
        <w:fldChar w:fldCharType="end"/>
      </w:r>
    </w:p>
    <w:p w14:paraId="25DEC420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"_Toc243300974"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8.8 常见问题</w:t>
      </w:r>
      <w:r>
        <w:tab/>
      </w:r>
      <w:r>
        <w:fldChar w:fldCharType="begin"/>
      </w:r>
      <w:r>
        <w:instrText xml:space="preserve"> PAGEREF _Toc243300974 \h </w:instrText>
      </w:r>
      <w:r>
        <w:fldChar w:fldCharType="separate"/>
      </w:r>
      <w:r>
        <w:t>61</w:t>
      </w:r>
      <w:r>
        <w:fldChar w:fldCharType="end"/>
      </w:r>
      <w:r>
        <w:fldChar w:fldCharType="end"/>
      </w:r>
    </w:p>
    <w:p w14:paraId="6E16CCE0">
      <w:pPr>
        <w:pStyle w:val="30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"_Toc243300975"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第 9 章 结果确认与发布</w:t>
      </w:r>
      <w:r>
        <w:tab/>
      </w:r>
      <w:r>
        <w:fldChar w:fldCharType="begin"/>
      </w:r>
      <w:r>
        <w:instrText xml:space="preserve"> PAGEREF _Toc243300975 \h </w:instrText>
      </w:r>
      <w:r>
        <w:fldChar w:fldCharType="separate"/>
      </w:r>
      <w:r>
        <w:t>62</w:t>
      </w:r>
      <w:r>
        <w:fldChar w:fldCharType="end"/>
      </w:r>
      <w:r>
        <w:fldChar w:fldCharType="end"/>
      </w:r>
    </w:p>
    <w:p w14:paraId="7BBE91A0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"_Toc243300976"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9.1 进入结果确认</w:t>
      </w:r>
      <w:r>
        <w:tab/>
      </w:r>
      <w:r>
        <w:fldChar w:fldCharType="begin"/>
      </w:r>
      <w:r>
        <w:instrText xml:space="preserve"> PAGEREF _Toc243300976 \h </w:instrText>
      </w:r>
      <w:r>
        <w:fldChar w:fldCharType="separate"/>
      </w:r>
      <w:r>
        <w:t>62</w:t>
      </w:r>
      <w:r>
        <w:fldChar w:fldCharType="end"/>
      </w:r>
      <w:r>
        <w:fldChar w:fldCharType="end"/>
      </w:r>
    </w:p>
    <w:p w14:paraId="58E5A8D3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"_Toc243300977"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9.2 生成与核对获奖名单</w:t>
      </w:r>
      <w:r>
        <w:tab/>
      </w:r>
      <w:r>
        <w:fldChar w:fldCharType="begin"/>
      </w:r>
      <w:r>
        <w:instrText xml:space="preserve"> PAGEREF _Toc243300977 \h </w:instrText>
      </w:r>
      <w:r>
        <w:fldChar w:fldCharType="separate"/>
      </w:r>
      <w:r>
        <w:t>62</w:t>
      </w:r>
      <w:r>
        <w:fldChar w:fldCharType="end"/>
      </w:r>
      <w:r>
        <w:fldChar w:fldCharType="end"/>
      </w:r>
    </w:p>
    <w:p w14:paraId="7D8A90AC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"_Toc243300978"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9.3 确认组别奖项</w:t>
      </w:r>
      <w:r>
        <w:tab/>
      </w:r>
      <w:r>
        <w:fldChar w:fldCharType="begin"/>
      </w:r>
      <w:r>
        <w:instrText xml:space="preserve"> PAGEREF _Toc243300978 \h </w:instrText>
      </w:r>
      <w:r>
        <w:fldChar w:fldCharType="separate"/>
      </w:r>
      <w:r>
        <w:t>63</w:t>
      </w:r>
      <w:r>
        <w:fldChar w:fldCharType="end"/>
      </w:r>
      <w:r>
        <w:fldChar w:fldCharType="end"/>
      </w:r>
    </w:p>
    <w:p w14:paraId="47DD1783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"_Toc243300979"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9.4 确认总冠军</w:t>
      </w:r>
      <w:r>
        <w:tab/>
      </w:r>
      <w:r>
        <w:fldChar w:fldCharType="begin"/>
      </w:r>
      <w:r>
        <w:instrText xml:space="preserve"> PAGEREF _Toc243300979 \h </w:instrText>
      </w:r>
      <w:r>
        <w:fldChar w:fldCharType="separate"/>
      </w:r>
      <w:r>
        <w:t>63</w:t>
      </w:r>
      <w:r>
        <w:fldChar w:fldCharType="end"/>
      </w:r>
      <w:r>
        <w:fldChar w:fldCharType="end"/>
      </w:r>
    </w:p>
    <w:p w14:paraId="07DBCE57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"_Toc243300980"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9.5 上传证书</w:t>
      </w:r>
      <w:r>
        <w:tab/>
      </w:r>
      <w:r>
        <w:fldChar w:fldCharType="begin"/>
      </w:r>
      <w:r>
        <w:instrText xml:space="preserve"> PAGEREF _Toc243300980 \h </w:instrText>
      </w:r>
      <w:r>
        <w:fldChar w:fldCharType="separate"/>
      </w:r>
      <w:r>
        <w:t>63</w:t>
      </w:r>
      <w:r>
        <w:fldChar w:fldCharType="end"/>
      </w:r>
      <w:r>
        <w:fldChar w:fldCharType="end"/>
      </w:r>
    </w:p>
    <w:p w14:paraId="1687999A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"_Toc243300981"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9.6 发布结果</w:t>
      </w:r>
      <w:r>
        <w:tab/>
      </w:r>
      <w:r>
        <w:fldChar w:fldCharType="begin"/>
      </w:r>
      <w:r>
        <w:instrText xml:space="preserve"> PAGEREF _Toc243300981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 w14:paraId="6B1C730C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"_Toc243300982"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9.7 厂商查看结果与证书</w:t>
      </w:r>
      <w:r>
        <w:tab/>
      </w:r>
      <w:r>
        <w:fldChar w:fldCharType="begin"/>
      </w:r>
      <w:r>
        <w:instrText xml:space="preserve"> PAGEREF _Toc243300982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 w14:paraId="3D7685DA">
      <w:pPr>
        <w:pStyle w:val="30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"_Toc243300983"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附录 A 比赛与轮次状态</w:t>
      </w:r>
      <w:r>
        <w:tab/>
      </w:r>
      <w:r>
        <w:fldChar w:fldCharType="begin"/>
      </w:r>
      <w:r>
        <w:instrText xml:space="preserve"> PAGEREF _Toc243300983 \h </w:instrText>
      </w:r>
      <w:r>
        <w:fldChar w:fldCharType="separate"/>
      </w:r>
      <w:r>
        <w:t>65</w:t>
      </w:r>
      <w:r>
        <w:fldChar w:fldCharType="end"/>
      </w:r>
      <w:r>
        <w:fldChar w:fldCharType="end"/>
      </w:r>
    </w:p>
    <w:p w14:paraId="06F9C4A8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"_Toc243300984"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A.1 比赛状态</w:t>
      </w:r>
      <w:r>
        <w:tab/>
      </w:r>
      <w:r>
        <w:fldChar w:fldCharType="begin"/>
      </w:r>
      <w:r>
        <w:instrText xml:space="preserve"> PAGEREF _Toc243300984 \h </w:instrText>
      </w:r>
      <w:r>
        <w:fldChar w:fldCharType="separate"/>
      </w:r>
      <w:r>
        <w:t>65</w:t>
      </w:r>
      <w:r>
        <w:fldChar w:fldCharType="end"/>
      </w:r>
      <w:r>
        <w:fldChar w:fldCharType="end"/>
      </w:r>
    </w:p>
    <w:p w14:paraId="36FA06F2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"_Toc243300985"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A.2 轮次状态</w:t>
      </w:r>
      <w:r>
        <w:tab/>
      </w:r>
      <w:r>
        <w:fldChar w:fldCharType="begin"/>
      </w:r>
      <w:r>
        <w:instrText xml:space="preserve"> PAGEREF _Toc243300985 \h </w:instrText>
      </w:r>
      <w:r>
        <w:fldChar w:fldCharType="separate"/>
      </w:r>
      <w:r>
        <w:t>65</w:t>
      </w:r>
      <w:r>
        <w:fldChar w:fldCharType="end"/>
      </w:r>
      <w:r>
        <w:fldChar w:fldCharType="end"/>
      </w:r>
    </w:p>
    <w:p w14:paraId="30E9484F">
      <w:pPr>
        <w:pStyle w:val="35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"_Toc243300986"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A.3 酒款与付款状态</w:t>
      </w:r>
      <w:r>
        <w:tab/>
      </w:r>
      <w:r>
        <w:fldChar w:fldCharType="begin"/>
      </w:r>
      <w:r>
        <w:instrText xml:space="preserve"> PAGEREF _Toc243300986 \h </w:instrText>
      </w:r>
      <w:r>
        <w:fldChar w:fldCharType="separate"/>
      </w:r>
      <w:r>
        <w:t>66</w:t>
      </w:r>
      <w:r>
        <w:fldChar w:fldCharType="end"/>
      </w:r>
      <w:r>
        <w:fldChar w:fldCharType="end"/>
      </w:r>
    </w:p>
    <w:p w14:paraId="0087C2BD">
      <w:pPr>
        <w:pStyle w:val="30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"_Toc243300987"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附录 B 角色权限矩阵</w:t>
      </w:r>
      <w:r>
        <w:tab/>
      </w:r>
      <w:r>
        <w:fldChar w:fldCharType="begin"/>
      </w:r>
      <w:r>
        <w:instrText xml:space="preserve"> PAGEREF _Toc243300987 \h </w:instrText>
      </w:r>
      <w:r>
        <w:fldChar w:fldCharType="separate"/>
      </w:r>
      <w:r>
        <w:t>66</w:t>
      </w:r>
      <w:r>
        <w:fldChar w:fldCharType="end"/>
      </w:r>
      <w:r>
        <w:fldChar w:fldCharType="end"/>
      </w:r>
    </w:p>
    <w:p w14:paraId="73467D70">
      <w:pPr>
        <w:pStyle w:val="30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"_Toc243300988"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附录 C 办赛时间轴与检查清单</w:t>
      </w:r>
      <w:r>
        <w:tab/>
      </w:r>
      <w:r>
        <w:fldChar w:fldCharType="begin"/>
      </w:r>
      <w:r>
        <w:instrText xml:space="preserve"> PAGEREF _Toc243300988 \h </w:instrText>
      </w:r>
      <w:r>
        <w:fldChar w:fldCharType="separate"/>
      </w:r>
      <w:r>
        <w:t>66</w:t>
      </w:r>
      <w:r>
        <w:fldChar w:fldCharType="end"/>
      </w:r>
      <w:r>
        <w:fldChar w:fldCharType="end"/>
      </w:r>
    </w:p>
    <w:p w14:paraId="7247150A">
      <w:pPr>
        <w:pStyle w:val="30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"_Toc243300989"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附录 D 常见提示与处理</w:t>
      </w:r>
      <w:r>
        <w:tab/>
      </w:r>
      <w:r>
        <w:fldChar w:fldCharType="begin"/>
      </w:r>
      <w:r>
        <w:instrText xml:space="preserve"> PAGEREF _Toc243300989 \h </w:instrText>
      </w:r>
      <w:r>
        <w:fldChar w:fldCharType="separate"/>
      </w:r>
      <w:r>
        <w:t>67</w:t>
      </w:r>
      <w:r>
        <w:fldChar w:fldCharType="end"/>
      </w:r>
      <w:r>
        <w:fldChar w:fldCharType="end"/>
      </w:r>
    </w:p>
    <w:p w14:paraId="2BFF26D5">
      <w:pPr>
        <w:pStyle w:val="30"/>
        <w:tabs>
          <w:tab w:val="right" w:leader="dot" w:pos="9515"/>
        </w:tabs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"_Toc243300990" </w:instrText>
      </w:r>
      <w:r>
        <w:fldChar w:fldCharType="separate"/>
      </w:r>
      <w:r>
        <w:rPr>
          <w:rStyle w:val="144"/>
          <w:rFonts w:ascii="微软雅黑" w:hAnsi="微软雅黑" w:eastAsia="微软雅黑"/>
        </w:rPr>
        <w:t>附录 E 版本记录</w:t>
      </w:r>
      <w:r>
        <w:tab/>
      </w:r>
      <w:r>
        <w:fldChar w:fldCharType="begin"/>
      </w:r>
      <w:r>
        <w:instrText xml:space="preserve"> PAGEREF _Toc243300990 \h </w:instrText>
      </w:r>
      <w:r>
        <w:fldChar w:fldCharType="separate"/>
      </w:r>
      <w:r>
        <w:t>67</w:t>
      </w:r>
      <w:r>
        <w:fldChar w:fldCharType="end"/>
      </w:r>
      <w:r>
        <w:fldChar w:fldCharType="end"/>
      </w:r>
    </w:p>
    <w:p w14:paraId="6A90BF63">
      <w:r>
        <w:rPr>
          <w:color w:val="666F76"/>
          <w:sz w:val="20"/>
        </w:rPr>
        <w:fldChar w:fldCharType="end"/>
      </w:r>
    </w:p>
    <w:p w14:paraId="4E0B2383">
      <w:r>
        <w:br w:type="page"/>
      </w:r>
    </w:p>
    <w:p w14:paraId="1C5E3DAC">
      <w:pPr>
        <w:pStyle w:val="4"/>
        <w:spacing w:before="320" w:after="140"/>
      </w:pPr>
      <w:bookmarkStart w:id="0" w:name="_Toc243300895"/>
      <w:r>
        <w:rPr>
          <w:rFonts w:ascii="微软雅黑" w:hAnsi="微软雅黑" w:eastAsia="微软雅黑"/>
        </w:rPr>
        <w:t>全流程总览</w:t>
      </w:r>
      <w:bookmarkEnd w:id="0"/>
    </w:p>
    <w:p w14:paraId="6670A43B">
      <w:pPr>
        <w:spacing w:after="40" w:line="312" w:lineRule="auto"/>
        <w:ind w:left="369" w:hanging="255"/>
      </w:pPr>
      <w:r>
        <w:rPr>
          <w:b/>
          <w:color w:val="B06A1E"/>
        </w:rPr>
        <w:t xml:space="preserve">•  </w:t>
      </w:r>
      <w:r>
        <w:t>第 1 步：提交主办方入驻申请，等待平台审核并开通账号。</w:t>
      </w:r>
    </w:p>
    <w:p w14:paraId="0A5966D8">
      <w:pPr>
        <w:spacing w:after="40" w:line="312" w:lineRule="auto"/>
        <w:ind w:left="369" w:hanging="255"/>
      </w:pPr>
      <w:r>
        <w:rPr>
          <w:b/>
          <w:color w:val="B06A1E"/>
        </w:rPr>
        <w:t xml:space="preserve">•  </w:t>
      </w:r>
      <w:r>
        <w:t>第 2 步：首次登录后台，修改初始密码，完善账号与组织基础设置。</w:t>
      </w:r>
    </w:p>
    <w:p w14:paraId="22CB262A">
      <w:pPr>
        <w:spacing w:after="40" w:line="312" w:lineRule="auto"/>
        <w:ind w:left="369" w:hanging="255"/>
      </w:pPr>
      <w:r>
        <w:rPr>
          <w:b/>
          <w:color w:val="B06A1E"/>
        </w:rPr>
        <w:t xml:space="preserve">•  </w:t>
      </w:r>
      <w:r>
        <w:t>第 3 步：按需购买啤酒币，准备比赛所需的最低余额。</w:t>
      </w:r>
    </w:p>
    <w:p w14:paraId="6683EDDA">
      <w:pPr>
        <w:spacing w:after="40" w:line="312" w:lineRule="auto"/>
        <w:ind w:left="369" w:hanging="255"/>
      </w:pPr>
      <w:r>
        <w:rPr>
          <w:b/>
          <w:color w:val="B06A1E"/>
        </w:rPr>
        <w:t xml:space="preserve">•  </w:t>
      </w:r>
      <w:r>
        <w:t>第 4 步：创建比赛草稿，完成</w:t>
      </w:r>
      <w:r>
        <w:rPr>
          <w:rFonts w:hint="eastAsia"/>
          <w:lang w:eastAsia="zh-CN"/>
        </w:rPr>
        <w:t>比赛信息</w:t>
      </w:r>
      <w:r>
        <w:t>配置。</w:t>
      </w:r>
    </w:p>
    <w:p w14:paraId="6E48A0CE">
      <w:pPr>
        <w:spacing w:after="40" w:line="312" w:lineRule="auto"/>
        <w:ind w:left="369" w:hanging="255"/>
      </w:pPr>
      <w:r>
        <w:rPr>
          <w:b/>
          <w:color w:val="B06A1E"/>
        </w:rPr>
        <w:t xml:space="preserve">•  </w:t>
      </w:r>
      <w:r>
        <w:t>第 5 步：发布报名，比赛进入报名中；厂商提交酒款并按赛事方式付款。</w:t>
      </w:r>
    </w:p>
    <w:p w14:paraId="734DEC27">
      <w:pPr>
        <w:spacing w:after="40" w:line="312" w:lineRule="auto"/>
        <w:ind w:left="369" w:hanging="255"/>
      </w:pPr>
      <w:r>
        <w:rPr>
          <w:b/>
          <w:color w:val="B06A1E"/>
        </w:rPr>
        <w:t xml:space="preserve">•  </w:t>
      </w:r>
      <w:r>
        <w:t>第 6 步：主办方确认付款、核对收样并确认入库，处理退款与取消。</w:t>
      </w:r>
    </w:p>
    <w:p w14:paraId="0F6994F9">
      <w:pPr>
        <w:spacing w:after="40" w:line="312" w:lineRule="auto"/>
        <w:ind w:left="369" w:hanging="255"/>
      </w:pPr>
      <w:r>
        <w:rPr>
          <w:b/>
          <w:color w:val="B06A1E"/>
        </w:rPr>
        <w:t xml:space="preserve">•  </w:t>
      </w:r>
      <w:r>
        <w:t>第 7 步：发布裁判招募，筛选并录用申请人；截止报名后进入评审准备。</w:t>
      </w:r>
    </w:p>
    <w:p w14:paraId="6084D139">
      <w:pPr>
        <w:spacing w:after="40" w:line="312" w:lineRule="auto"/>
        <w:ind w:left="369" w:hanging="255"/>
      </w:pPr>
      <w:r>
        <w:rPr>
          <w:b/>
          <w:color w:val="B06A1E"/>
        </w:rPr>
        <w:t xml:space="preserve">•  </w:t>
      </w:r>
      <w:r>
        <w:t>第 8 步：完成啤酒币结算、评审人员分桌、首轮酒款分配并发布首轮。</w:t>
      </w:r>
    </w:p>
    <w:p w14:paraId="625B5D75">
      <w:pPr>
        <w:spacing w:after="40" w:line="312" w:lineRule="auto"/>
        <w:ind w:left="369" w:hanging="255"/>
      </w:pPr>
      <w:r>
        <w:rPr>
          <w:b/>
          <w:color w:val="B06A1E"/>
        </w:rPr>
        <w:t xml:space="preserve">•  </w:t>
      </w:r>
      <w:r>
        <w:t>第 9 步：现场评审：评委评分、桌长汇总、同桌确认，主办方锁定首轮。</w:t>
      </w:r>
    </w:p>
    <w:p w14:paraId="661D44F7">
      <w:pPr>
        <w:spacing w:after="40" w:line="312" w:lineRule="auto"/>
        <w:ind w:left="369" w:hanging="255"/>
      </w:pPr>
      <w:r>
        <w:rPr>
          <w:b/>
          <w:color w:val="B06A1E"/>
        </w:rPr>
        <w:t xml:space="preserve">•  </w:t>
      </w:r>
      <w:r>
        <w:t>第 10 步：创建后续轮，手动分配候选酒款，完成排序、确认和锁定。</w:t>
      </w:r>
    </w:p>
    <w:p w14:paraId="0BEBB46A">
      <w:pPr>
        <w:spacing w:after="40" w:line="312" w:lineRule="auto"/>
        <w:ind w:left="369" w:hanging="255"/>
      </w:pPr>
      <w:r>
        <w:rPr>
          <w:b/>
          <w:color w:val="B06A1E"/>
        </w:rPr>
        <w:t xml:space="preserve">•  </w:t>
      </w:r>
      <w:r>
        <w:t>第 11 步：结果确认：生成并确认获奖名单、上传证书、发布结果。</w:t>
      </w:r>
    </w:p>
    <w:p w14:paraId="6C750392">
      <w:pPr>
        <w:pStyle w:val="4"/>
        <w:spacing w:before="320" w:after="140"/>
      </w:pPr>
      <w:bookmarkStart w:id="1" w:name="_Toc243300896"/>
      <w:r>
        <w:rPr>
          <w:rFonts w:ascii="微软雅黑" w:hAnsi="微软雅黑" w:eastAsia="微软雅黑"/>
        </w:rPr>
        <w:t>比赛状态说明</w:t>
      </w:r>
      <w:bookmarkEnd w:id="1"/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4309"/>
      </w:tblGrid>
      <w:tr w14:paraId="46E14C98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2F4B7C"/>
            <w:vAlign w:val="center"/>
          </w:tcPr>
          <w:p w14:paraId="6016F9A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界面状态</w:t>
            </w:r>
          </w:p>
        </w:tc>
        <w:tc>
          <w:tcPr>
            <w:tcW w:w="3402" w:type="dxa"/>
            <w:shd w:val="clear" w:color="auto" w:fill="2F4B7C"/>
            <w:vAlign w:val="center"/>
          </w:tcPr>
          <w:p w14:paraId="6C74D1E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w="4309" w:type="dxa"/>
            <w:shd w:val="clear" w:color="auto" w:fill="2F4B7C"/>
            <w:vAlign w:val="center"/>
          </w:tcPr>
          <w:p w14:paraId="58A4D73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您可以做什么</w:t>
            </w:r>
          </w:p>
        </w:tc>
      </w:tr>
      <w:tr w14:paraId="7502B113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C444779">
            <w:pPr>
              <w:spacing w:after="0" w:line="276" w:lineRule="auto"/>
            </w:pPr>
            <w:r>
              <w:rPr>
                <w:sz w:val="18"/>
              </w:rPr>
              <w:t>未发布（草稿）</w:t>
            </w:r>
          </w:p>
        </w:tc>
        <w:tc>
          <w:tcPr>
            <w:tcW w:w="3402" w:type="dxa"/>
            <w:vAlign w:val="center"/>
          </w:tcPr>
          <w:p w14:paraId="7276C824">
            <w:pPr>
              <w:spacing w:after="0" w:line="276" w:lineRule="auto"/>
            </w:pPr>
            <w:r>
              <w:rPr>
                <w:sz w:val="18"/>
              </w:rPr>
              <w:t>比赛配置尚未对厂商开放</w:t>
            </w:r>
          </w:p>
        </w:tc>
        <w:tc>
          <w:tcPr>
            <w:tcW w:w="4309" w:type="dxa"/>
            <w:vAlign w:val="center"/>
          </w:tcPr>
          <w:p w14:paraId="51E90F74">
            <w:pPr>
              <w:spacing w:after="0" w:line="276" w:lineRule="auto"/>
            </w:pPr>
            <w:r>
              <w:rPr>
                <w:sz w:val="18"/>
              </w:rPr>
              <w:t>继续编辑配置、保存草稿、删除/归档草稿</w:t>
            </w:r>
          </w:p>
        </w:tc>
      </w:tr>
      <w:tr w14:paraId="36F09FBC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350213D">
            <w:pPr>
              <w:spacing w:after="0" w:line="276" w:lineRule="auto"/>
            </w:pPr>
            <w:r>
              <w:rPr>
                <w:sz w:val="18"/>
              </w:rPr>
              <w:t>报名中</w:t>
            </w:r>
          </w:p>
        </w:tc>
        <w:tc>
          <w:tcPr>
            <w:tcW w:w="3402" w:type="dxa"/>
            <w:vAlign w:val="center"/>
          </w:tcPr>
          <w:p w14:paraId="3417D40A">
            <w:pPr>
              <w:spacing w:after="0" w:line="276" w:lineRule="auto"/>
            </w:pPr>
            <w:r>
              <w:rPr>
                <w:sz w:val="18"/>
              </w:rPr>
              <w:t>比赛已公开，厂商可提交酒款</w:t>
            </w:r>
          </w:p>
        </w:tc>
        <w:tc>
          <w:tcPr>
            <w:tcW w:w="4309" w:type="dxa"/>
            <w:vAlign w:val="center"/>
          </w:tcPr>
          <w:p w14:paraId="112E43ED">
            <w:pPr>
              <w:spacing w:after="0" w:line="276" w:lineRule="auto"/>
            </w:pPr>
            <w:r>
              <w:rPr>
                <w:sz w:val="18"/>
              </w:rPr>
              <w:t>确认付款、核对收样、处理退款、维护招募</w:t>
            </w:r>
          </w:p>
        </w:tc>
      </w:tr>
      <w:tr w14:paraId="15D6814A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82CB175">
            <w:pPr>
              <w:spacing w:after="0" w:line="276" w:lineRule="auto"/>
            </w:pPr>
            <w:r>
              <w:rPr>
                <w:sz w:val="18"/>
              </w:rPr>
              <w:t>已截止</w:t>
            </w:r>
          </w:p>
        </w:tc>
        <w:tc>
          <w:tcPr>
            <w:tcW w:w="3402" w:type="dxa"/>
            <w:vAlign w:val="center"/>
          </w:tcPr>
          <w:p w14:paraId="75A0BE40">
            <w:pPr>
              <w:spacing w:after="0" w:line="276" w:lineRule="auto"/>
            </w:pPr>
            <w:r>
              <w:rPr>
                <w:sz w:val="18"/>
              </w:rPr>
              <w:t>报名窗口已关闭</w:t>
            </w:r>
          </w:p>
        </w:tc>
        <w:tc>
          <w:tcPr>
            <w:tcW w:w="4309" w:type="dxa"/>
            <w:vAlign w:val="center"/>
          </w:tcPr>
          <w:p w14:paraId="32AF9AE8">
            <w:pPr>
              <w:spacing w:after="0" w:line="276" w:lineRule="auto"/>
            </w:pPr>
            <w:r>
              <w:rPr>
                <w:sz w:val="18"/>
              </w:rPr>
              <w:t>核对有效酒款、确认入库、重新开放报名</w:t>
            </w:r>
          </w:p>
        </w:tc>
      </w:tr>
      <w:tr w14:paraId="2375DDF3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12AA08A">
            <w:pPr>
              <w:spacing w:after="0" w:line="276" w:lineRule="auto"/>
            </w:pPr>
            <w:r>
              <w:rPr>
                <w:sz w:val="18"/>
              </w:rPr>
              <w:t>评审准备</w:t>
            </w:r>
          </w:p>
        </w:tc>
        <w:tc>
          <w:tcPr>
            <w:tcW w:w="3402" w:type="dxa"/>
            <w:vAlign w:val="center"/>
          </w:tcPr>
          <w:p w14:paraId="3B5DB1DD">
            <w:pPr>
              <w:spacing w:after="0" w:line="276" w:lineRule="auto"/>
            </w:pPr>
            <w:r>
              <w:rPr>
                <w:sz w:val="18"/>
              </w:rPr>
              <w:t>报名和收样完成，准备分桌和评审</w:t>
            </w:r>
          </w:p>
        </w:tc>
        <w:tc>
          <w:tcPr>
            <w:tcW w:w="4309" w:type="dxa"/>
            <w:vAlign w:val="center"/>
          </w:tcPr>
          <w:p w14:paraId="147D3C10">
            <w:pPr>
              <w:spacing w:after="0" w:line="276" w:lineRule="auto"/>
            </w:pPr>
            <w:r>
              <w:rPr>
                <w:sz w:val="18"/>
              </w:rPr>
              <w:t>啤酒币结算、评审人员分桌、安排首轮</w:t>
            </w:r>
          </w:p>
        </w:tc>
      </w:tr>
      <w:tr w14:paraId="3785B3D2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BD0663A">
            <w:pPr>
              <w:spacing w:after="0" w:line="276" w:lineRule="auto"/>
            </w:pPr>
            <w:r>
              <w:rPr>
                <w:sz w:val="18"/>
              </w:rPr>
              <w:t>评审中</w:t>
            </w:r>
          </w:p>
        </w:tc>
        <w:tc>
          <w:tcPr>
            <w:tcW w:w="3402" w:type="dxa"/>
            <w:vAlign w:val="center"/>
          </w:tcPr>
          <w:p w14:paraId="04EEACB2">
            <w:pPr>
              <w:spacing w:after="0" w:line="276" w:lineRule="auto"/>
            </w:pPr>
            <w:r>
              <w:rPr>
                <w:sz w:val="18"/>
              </w:rPr>
              <w:t>轮次已发布给评委</w:t>
            </w:r>
          </w:p>
        </w:tc>
        <w:tc>
          <w:tcPr>
            <w:tcW w:w="4309" w:type="dxa"/>
            <w:vAlign w:val="center"/>
          </w:tcPr>
          <w:p w14:paraId="5363D240">
            <w:pPr>
              <w:spacing w:after="0" w:line="276" w:lineRule="auto"/>
            </w:pPr>
            <w:r>
              <w:rPr>
                <w:sz w:val="18"/>
              </w:rPr>
              <w:t>监控进度、查看评价、锁定轮次、创建后续轮</w:t>
            </w:r>
          </w:p>
        </w:tc>
      </w:tr>
      <w:tr w14:paraId="5636B2AE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F505F93">
            <w:pPr>
              <w:spacing w:after="0" w:line="276" w:lineRule="auto"/>
            </w:pPr>
            <w:r>
              <w:rPr>
                <w:sz w:val="18"/>
              </w:rPr>
              <w:t>结果确认</w:t>
            </w:r>
          </w:p>
        </w:tc>
        <w:tc>
          <w:tcPr>
            <w:tcW w:w="3402" w:type="dxa"/>
            <w:vAlign w:val="center"/>
          </w:tcPr>
          <w:p w14:paraId="696F4D89">
            <w:pPr>
              <w:spacing w:after="0" w:line="276" w:lineRule="auto"/>
            </w:pPr>
            <w:r>
              <w:rPr>
                <w:sz w:val="18"/>
              </w:rPr>
              <w:t>轮次已锁定，正在确认奖项</w:t>
            </w:r>
          </w:p>
        </w:tc>
        <w:tc>
          <w:tcPr>
            <w:tcW w:w="4309" w:type="dxa"/>
            <w:vAlign w:val="center"/>
          </w:tcPr>
          <w:p w14:paraId="6DFE7761">
            <w:pPr>
              <w:spacing w:after="0" w:line="276" w:lineRule="auto"/>
            </w:pPr>
            <w:r>
              <w:rPr>
                <w:sz w:val="18"/>
              </w:rPr>
              <w:t>生成获奖名单、确认奖项、上传证书</w:t>
            </w:r>
          </w:p>
        </w:tc>
      </w:tr>
      <w:tr w14:paraId="4E6563E8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B71B387">
            <w:pPr>
              <w:spacing w:after="0" w:line="276" w:lineRule="auto"/>
            </w:pPr>
            <w:r>
              <w:rPr>
                <w:sz w:val="18"/>
              </w:rPr>
              <w:t>已发布</w:t>
            </w:r>
          </w:p>
        </w:tc>
        <w:tc>
          <w:tcPr>
            <w:tcW w:w="3402" w:type="dxa"/>
            <w:vAlign w:val="center"/>
          </w:tcPr>
          <w:p w14:paraId="2400EE41">
            <w:pPr>
              <w:spacing w:after="0" w:line="276" w:lineRule="auto"/>
            </w:pPr>
            <w:r>
              <w:rPr>
                <w:sz w:val="18"/>
              </w:rPr>
              <w:t>结果已对厂商和公众开放</w:t>
            </w:r>
          </w:p>
        </w:tc>
        <w:tc>
          <w:tcPr>
            <w:tcW w:w="4309" w:type="dxa"/>
            <w:vAlign w:val="center"/>
          </w:tcPr>
          <w:p w14:paraId="52C0ED88">
            <w:pPr>
              <w:spacing w:after="0" w:line="276" w:lineRule="auto"/>
            </w:pPr>
            <w:r>
              <w:rPr>
                <w:sz w:val="18"/>
              </w:rPr>
              <w:t>下载证书、导出数据、归档比赛</w:t>
            </w:r>
          </w:p>
        </w:tc>
      </w:tr>
      <w:tr w14:paraId="5EA34340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2B68B88">
            <w:pPr>
              <w:spacing w:after="0" w:line="276" w:lineRule="auto"/>
            </w:pPr>
            <w:r>
              <w:rPr>
                <w:sz w:val="18"/>
              </w:rPr>
              <w:t>已归档</w:t>
            </w:r>
          </w:p>
        </w:tc>
        <w:tc>
          <w:tcPr>
            <w:tcW w:w="3402" w:type="dxa"/>
            <w:vAlign w:val="center"/>
          </w:tcPr>
          <w:p w14:paraId="5013A87D">
            <w:pPr>
              <w:spacing w:after="0" w:line="276" w:lineRule="auto"/>
            </w:pPr>
            <w:r>
              <w:rPr>
                <w:sz w:val="18"/>
              </w:rPr>
              <w:t>比赛退出常用列表，记录保留</w:t>
            </w:r>
          </w:p>
        </w:tc>
        <w:tc>
          <w:tcPr>
            <w:tcW w:w="4309" w:type="dxa"/>
            <w:vAlign w:val="center"/>
          </w:tcPr>
          <w:p w14:paraId="1D339336">
            <w:pPr>
              <w:spacing w:after="0" w:line="276" w:lineRule="auto"/>
            </w:pPr>
            <w:r>
              <w:rPr>
                <w:sz w:val="18"/>
              </w:rPr>
              <w:t>查询历史数据和审计记录</w:t>
            </w:r>
          </w:p>
        </w:tc>
      </w:tr>
    </w:tbl>
    <w:p w14:paraId="3857D6C7">
      <w:pPr>
        <w:spacing w:after="40"/>
      </w:pPr>
    </w:p>
    <w:p w14:paraId="1CD752AF">
      <w:pPr>
        <w:pStyle w:val="4"/>
        <w:spacing w:before="320" w:after="140"/>
      </w:pPr>
      <w:bookmarkStart w:id="2" w:name="_Toc243300897"/>
      <w:r>
        <w:rPr>
          <w:rFonts w:ascii="微软雅黑" w:hAnsi="微软雅黑" w:eastAsia="微软雅黑"/>
        </w:rPr>
        <w:t>名词说明</w:t>
      </w:r>
      <w:bookmarkEnd w:id="2"/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710"/>
      </w:tblGrid>
      <w:tr w14:paraId="3B04CECD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2F4B7C"/>
            <w:vAlign w:val="center"/>
          </w:tcPr>
          <w:p w14:paraId="0B8BB48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名词</w:t>
            </w:r>
          </w:p>
        </w:tc>
        <w:tc>
          <w:tcPr>
            <w:tcW w:w="7710" w:type="dxa"/>
            <w:shd w:val="clear" w:color="auto" w:fill="2F4B7C"/>
            <w:vAlign w:val="center"/>
          </w:tcPr>
          <w:p w14:paraId="099883C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</w:tr>
      <w:tr w14:paraId="42631539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27E4FF6">
            <w:pPr>
              <w:spacing w:after="0" w:line="276" w:lineRule="auto"/>
            </w:pPr>
            <w:r>
              <w:rPr>
                <w:sz w:val="18"/>
              </w:rPr>
              <w:t>酒款</w:t>
            </w:r>
          </w:p>
        </w:tc>
        <w:tc>
          <w:tcPr>
            <w:tcW w:w="7710" w:type="dxa"/>
            <w:vAlign w:val="center"/>
          </w:tcPr>
          <w:p w14:paraId="02CE60C5">
            <w:pPr>
              <w:spacing w:after="0" w:line="276" w:lineRule="auto"/>
            </w:pPr>
            <w:r>
              <w:rPr>
                <w:sz w:val="18"/>
              </w:rPr>
              <w:t>厂商提交的一款参赛啤酒，系统会生成匿名编号、标签编码和短编号。</w:t>
            </w:r>
          </w:p>
        </w:tc>
      </w:tr>
      <w:tr w14:paraId="10FCCED9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E31F343">
            <w:pPr>
              <w:spacing w:after="0" w:line="276" w:lineRule="auto"/>
            </w:pPr>
            <w:r>
              <w:rPr>
                <w:sz w:val="18"/>
              </w:rPr>
              <w:t>厂牌</w:t>
            </w:r>
          </w:p>
        </w:tc>
        <w:tc>
          <w:tcPr>
            <w:tcW w:w="7710" w:type="dxa"/>
            <w:vAlign w:val="center"/>
          </w:tcPr>
          <w:p w14:paraId="0D4E5418">
            <w:pPr>
              <w:spacing w:after="0" w:line="276" w:lineRule="auto"/>
            </w:pPr>
            <w:r>
              <w:rPr>
                <w:sz w:val="18"/>
              </w:rPr>
              <w:t>参赛厂商主体。厂牌信息与主办方组织是两套数据。</w:t>
            </w:r>
          </w:p>
        </w:tc>
      </w:tr>
      <w:tr w14:paraId="639CB8ED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D98222A">
            <w:pPr>
              <w:spacing w:after="0" w:line="276" w:lineRule="auto"/>
            </w:pPr>
            <w:r>
              <w:rPr>
                <w:sz w:val="18"/>
              </w:rPr>
              <w:t>投递组别</w:t>
            </w:r>
          </w:p>
        </w:tc>
        <w:tc>
          <w:tcPr>
            <w:tcW w:w="7710" w:type="dxa"/>
            <w:vAlign w:val="center"/>
          </w:tcPr>
          <w:p w14:paraId="60637C19">
            <w:pPr>
              <w:spacing w:after="0" w:line="276" w:lineRule="auto"/>
            </w:pPr>
            <w:r>
              <w:rPr>
                <w:sz w:val="18"/>
              </w:rPr>
              <w:t>本场比赛自定义的报名分类，例如浅色拉格、深色拉格、创意拉格。</w:t>
            </w:r>
          </w:p>
        </w:tc>
      </w:tr>
      <w:tr w14:paraId="18307A5A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E6F40E1">
            <w:pPr>
              <w:spacing w:after="0" w:line="276" w:lineRule="auto"/>
            </w:pPr>
            <w:r>
              <w:rPr>
                <w:sz w:val="18"/>
              </w:rPr>
              <w:t>基础风格</w:t>
            </w:r>
          </w:p>
        </w:tc>
        <w:tc>
          <w:tcPr>
            <w:tcW w:w="7710" w:type="dxa"/>
            <w:vAlign w:val="center"/>
          </w:tcPr>
          <w:p w14:paraId="5D18B6FA">
            <w:pPr>
              <w:spacing w:after="0" w:line="276" w:lineRule="auto"/>
            </w:pPr>
            <w:r>
              <w:rPr>
                <w:sz w:val="18"/>
              </w:rPr>
              <w:t>来自本场比赛绑定的风格库，报名时必填、可搜索。</w:t>
            </w:r>
          </w:p>
        </w:tc>
      </w:tr>
      <w:tr w14:paraId="495F4C88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6D286E5">
            <w:pPr>
              <w:spacing w:after="0" w:line="276" w:lineRule="auto"/>
            </w:pPr>
            <w:r>
              <w:rPr>
                <w:sz w:val="18"/>
              </w:rPr>
              <w:t>评审桌</w:t>
            </w:r>
          </w:p>
        </w:tc>
        <w:tc>
          <w:tcPr>
            <w:tcW w:w="7710" w:type="dxa"/>
            <w:vAlign w:val="center"/>
          </w:tcPr>
          <w:p w14:paraId="258DBB83">
            <w:pPr>
              <w:spacing w:after="0" w:line="276" w:lineRule="auto"/>
            </w:pPr>
            <w:r>
              <w:rPr>
                <w:sz w:val="18"/>
              </w:rPr>
              <w:t>现场评审分组。每桌有且只有 1 名桌长，可配置若干专业评审和跨界评审。</w:t>
            </w:r>
          </w:p>
        </w:tc>
      </w:tr>
      <w:tr w14:paraId="0CE93ED9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807E33B">
            <w:pPr>
              <w:spacing w:after="0" w:line="276" w:lineRule="auto"/>
            </w:pPr>
            <w:r>
              <w:rPr>
                <w:sz w:val="18"/>
              </w:rPr>
              <w:t>共识分</w:t>
            </w:r>
          </w:p>
        </w:tc>
        <w:tc>
          <w:tcPr>
            <w:tcW w:w="7710" w:type="dxa"/>
            <w:vAlign w:val="center"/>
          </w:tcPr>
          <w:p w14:paraId="11A548DF">
            <w:pPr>
              <w:spacing w:after="0" w:line="276" w:lineRule="auto"/>
            </w:pPr>
            <w:r>
              <w:rPr>
                <w:sz w:val="18"/>
              </w:rPr>
              <w:t>桌长在综合同桌意见后填写的最终分，不等于评审个人分的平均值。</w:t>
            </w:r>
          </w:p>
        </w:tc>
      </w:tr>
      <w:tr w14:paraId="7A6C4F6E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B1CC845">
            <w:pPr>
              <w:spacing w:after="0" w:line="276" w:lineRule="auto"/>
            </w:pPr>
            <w:r>
              <w:rPr>
                <w:sz w:val="18"/>
              </w:rPr>
              <w:t>晋级</w:t>
            </w:r>
          </w:p>
        </w:tc>
        <w:tc>
          <w:tcPr>
            <w:tcW w:w="7710" w:type="dxa"/>
            <w:vAlign w:val="center"/>
          </w:tcPr>
          <w:p w14:paraId="4A3BFD2C">
            <w:pPr>
              <w:spacing w:after="0" w:line="276" w:lineRule="auto"/>
            </w:pPr>
            <w:r>
              <w:rPr>
                <w:sz w:val="18"/>
              </w:rPr>
              <w:t>首轮中由桌长勾选、进入后续轮候选的酒款。</w:t>
            </w:r>
          </w:p>
        </w:tc>
      </w:tr>
      <w:tr w14:paraId="2BDEFAA5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83035FC">
            <w:pPr>
              <w:spacing w:after="0" w:line="276" w:lineRule="auto"/>
            </w:pPr>
            <w:r>
              <w:rPr>
                <w:sz w:val="18"/>
              </w:rPr>
              <w:t>目标模式</w:t>
            </w:r>
          </w:p>
        </w:tc>
        <w:tc>
          <w:tcPr>
            <w:tcW w:w="7710" w:type="dxa"/>
            <w:vAlign w:val="center"/>
          </w:tcPr>
          <w:p w14:paraId="5C93C44F">
            <w:pPr>
              <w:spacing w:after="0" w:line="276" w:lineRule="auto"/>
            </w:pPr>
            <w:r>
              <w:rPr>
                <w:sz w:val="18"/>
              </w:rPr>
              <w:t>后续轮的目标：普通排序轮、组别金银铜轮、决赛轮。</w:t>
            </w:r>
          </w:p>
        </w:tc>
      </w:tr>
      <w:tr w14:paraId="76C1EE1C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4424DA8">
            <w:pPr>
              <w:spacing w:after="0" w:line="276" w:lineRule="auto"/>
            </w:pPr>
            <w:r>
              <w:rPr>
                <w:sz w:val="18"/>
              </w:rPr>
              <w:t>有效酒款</w:t>
            </w:r>
          </w:p>
        </w:tc>
        <w:tc>
          <w:tcPr>
            <w:tcW w:w="7710" w:type="dxa"/>
            <w:vAlign w:val="center"/>
          </w:tcPr>
          <w:p w14:paraId="1EA9E4F9">
            <w:pPr>
              <w:spacing w:after="0" w:line="276" w:lineRule="auto"/>
            </w:pPr>
            <w:r>
              <w:rPr>
                <w:sz w:val="18"/>
              </w:rPr>
              <w:t>主办方确认可参加正式评审、未取消未删除的酒款。</w:t>
            </w:r>
          </w:p>
        </w:tc>
      </w:tr>
      <w:tr w14:paraId="16E8A708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8D89738">
            <w:pPr>
              <w:spacing w:after="0" w:line="276" w:lineRule="auto"/>
            </w:pPr>
            <w:r>
              <w:rPr>
                <w:sz w:val="18"/>
              </w:rPr>
              <w:t>啤酒币</w:t>
            </w:r>
          </w:p>
        </w:tc>
        <w:tc>
          <w:tcPr>
            <w:tcW w:w="7710" w:type="dxa"/>
            <w:vAlign w:val="center"/>
          </w:tcPr>
          <w:p w14:paraId="782DFA4F">
            <w:pPr>
              <w:spacing w:after="0" w:line="276" w:lineRule="auto"/>
            </w:pPr>
            <w:r>
              <w:rPr>
                <w:sz w:val="18"/>
              </w:rPr>
              <w:t>主办方赛事使用的平台计费单位，开放报名和进入评审准备时分两次扣减。</w:t>
            </w:r>
          </w:p>
        </w:tc>
      </w:tr>
    </w:tbl>
    <w:p w14:paraId="765C9AF8">
      <w:pPr>
        <w:spacing w:after="40"/>
      </w:pPr>
    </w:p>
    <w:p w14:paraId="59B21DB8">
      <w:r>
        <w:br w:type="page"/>
      </w:r>
    </w:p>
    <w:p w14:paraId="212AFEFA">
      <w:pPr>
        <w:pStyle w:val="3"/>
        <w:spacing w:before="0" w:after="280"/>
      </w:pPr>
      <w:bookmarkStart w:id="3" w:name="_Toc243300898"/>
      <w:r>
        <w:rPr>
          <w:rFonts w:ascii="微软雅黑" w:hAnsi="微软雅黑" w:eastAsia="微软雅黑"/>
        </w:rPr>
        <w:t>第 1 章 入驻申请与账号开通</w:t>
      </w:r>
      <w:bookmarkEnd w:id="3"/>
    </w:p>
    <w:p w14:paraId="09847C37">
      <w:pPr>
        <w:pStyle w:val="4"/>
        <w:spacing w:before="320" w:after="140"/>
      </w:pPr>
      <w:bookmarkStart w:id="4" w:name="_Toc243300899"/>
      <w:r>
        <w:rPr>
          <w:rFonts w:ascii="微软雅黑" w:hAnsi="微软雅黑" w:eastAsia="微软雅黑"/>
        </w:rPr>
        <w:t>1.1 进入主办方入驻入口</w:t>
      </w:r>
      <w:bookmarkEnd w:id="4"/>
    </w:p>
    <w:p w14:paraId="3A9DF0B8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>打开啤酒赛事平台公开首页。</w:t>
      </w:r>
    </w:p>
    <w:p w14:paraId="58289929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 xml:space="preserve">在页面导航中找到并点击 </w:t>
      </w:r>
      <w:r>
        <w:rPr>
          <w:b/>
        </w:rPr>
        <w:t>主办方入驻</w:t>
      </w:r>
      <w:r>
        <w:t>。</w:t>
      </w:r>
    </w:p>
    <w:p w14:paraId="069B497E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进入入驻页面后，页面左侧会显示 01 机构资料、02 联系方式、03 办赛计划 三个步骤</w:t>
      </w:r>
      <w:r>
        <w:drawing>
          <wp:inline distT="0" distB="0" distL="114300" distR="114300">
            <wp:extent cx="5389245" cy="2583180"/>
            <wp:effectExtent l="0" t="0" r="1143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F183B">
      <w:pPr>
        <w:pStyle w:val="4"/>
        <w:spacing w:before="320" w:after="140"/>
      </w:pPr>
      <w:bookmarkStart w:id="5" w:name="_Toc243300900"/>
      <w:r>
        <w:rPr>
          <w:rFonts w:ascii="微软雅黑" w:hAnsi="微软雅黑" w:eastAsia="微软雅黑"/>
        </w:rPr>
        <w:t>1.2 填写机构资料</w:t>
      </w:r>
      <w:bookmarkEnd w:id="5"/>
    </w:p>
    <w:p w14:paraId="71313E69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在 </w:t>
      </w:r>
      <w:r>
        <w:rPr>
          <w:b/>
        </w:rPr>
        <w:t>公司 / 机构名称</w:t>
      </w:r>
      <w:r>
        <w:t xml:space="preserve"> 中填写名称，建议与营业执照或机构证明保持一致。</w:t>
      </w:r>
    </w:p>
    <w:p w14:paraId="09343E14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 xml:space="preserve">如需上传证明，点击 </w:t>
      </w:r>
      <w:r>
        <w:rPr>
          <w:b/>
        </w:rPr>
        <w:t>拖入文件，或点击选择</w:t>
      </w:r>
      <w:r>
        <w:t>，选择 PDF、JPG 或 PNG 文件；</w:t>
      </w:r>
    </w:p>
    <w:p w14:paraId="343E4987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文件上传后可看到文件</w:t>
      </w:r>
      <w:r>
        <w:rPr>
          <w:rFonts w:hint="eastAsia"/>
          <w:lang w:val="en-US" w:eastAsia="zh-CN"/>
        </w:rPr>
        <w:t>信息</w:t>
      </w:r>
      <w:r>
        <w:t>；如需更换，点击文件右侧的移除按钮后重新选择。</w:t>
      </w:r>
    </w:p>
    <w:p w14:paraId="549785BA">
      <w:pPr>
        <w:spacing w:after="40"/>
      </w:pPr>
      <w:r>
        <w:drawing>
          <wp:inline distT="0" distB="0" distL="114300" distR="114300">
            <wp:extent cx="5400040" cy="2449830"/>
            <wp:effectExtent l="0" t="0" r="63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20790">
      <w:pPr>
        <w:spacing w:after="40"/>
      </w:pPr>
    </w:p>
    <w:p w14:paraId="0718F4BC">
      <w:pPr>
        <w:pStyle w:val="4"/>
        <w:spacing w:before="320" w:after="140"/>
      </w:pPr>
      <w:bookmarkStart w:id="6" w:name="_Toc243300901"/>
      <w:r>
        <w:rPr>
          <w:rFonts w:ascii="微软雅黑" w:hAnsi="微软雅黑" w:eastAsia="微软雅黑"/>
        </w:rPr>
        <w:t>1.3 填写联系方式</w:t>
      </w:r>
      <w:bookmarkEnd w:id="6"/>
    </w:p>
    <w:p w14:paraId="63718678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填写 </w:t>
      </w:r>
      <w:r>
        <w:rPr>
          <w:b/>
        </w:rPr>
        <w:t>联系人姓名</w:t>
      </w:r>
      <w:r>
        <w:t>，必填。</w:t>
      </w:r>
    </w:p>
    <w:p w14:paraId="15408FF3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 xml:space="preserve">填写 </w:t>
      </w:r>
      <w:r>
        <w:rPr>
          <w:b/>
        </w:rPr>
        <w:t>联系人手机号</w:t>
      </w:r>
      <w:r>
        <w:t>，必填。该手机号用于查询申请进度和接收账号开通通知，请确保长期可用。</w:t>
      </w:r>
    </w:p>
    <w:p w14:paraId="68DF1565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 xml:space="preserve">按需填写 </w:t>
      </w:r>
      <w:r>
        <w:rPr>
          <w:b/>
        </w:rPr>
        <w:t>联系邮箱</w:t>
      </w:r>
      <w:r>
        <w:t xml:space="preserve"> 和 </w:t>
      </w:r>
      <w:r>
        <w:rPr>
          <w:b/>
        </w:rPr>
        <w:t>微信号</w:t>
      </w:r>
      <w:r>
        <w:t>；邮箱可用于接收重要通知。</w:t>
      </w:r>
    </w:p>
    <w:p w14:paraId="5144C5C4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 xml:space="preserve">点击 </w:t>
      </w:r>
      <w:r>
        <w:rPr>
          <w:b/>
        </w:rPr>
        <w:t>继续填写</w:t>
      </w:r>
      <w:r>
        <w:t>。</w:t>
      </w:r>
    </w:p>
    <w:p w14:paraId="5663D6A1">
      <w:pPr>
        <w:spacing w:after="40"/>
      </w:pPr>
      <w:r>
        <w:drawing>
          <wp:inline distT="0" distB="0" distL="114300" distR="114300">
            <wp:extent cx="4716145" cy="2079625"/>
            <wp:effectExtent l="0" t="0" r="444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6145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DC3F1">
      <w:pPr>
        <w:spacing w:after="40"/>
      </w:pPr>
    </w:p>
    <w:p w14:paraId="29C2CC25">
      <w:pPr>
        <w:pStyle w:val="4"/>
        <w:spacing w:before="320" w:after="140"/>
      </w:pPr>
      <w:bookmarkStart w:id="7" w:name="_Toc243300902"/>
      <w:r>
        <w:rPr>
          <w:rFonts w:ascii="微软雅黑" w:hAnsi="微软雅黑" w:eastAsia="微软雅黑"/>
        </w:rPr>
        <w:t>1.4 填写办赛计划并提交</w:t>
      </w:r>
      <w:bookmarkEnd w:id="7"/>
    </w:p>
    <w:p w14:paraId="311E67E2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在 </w:t>
      </w:r>
      <w:r>
        <w:rPr>
          <w:b/>
        </w:rPr>
        <w:t>办赛介绍</w:t>
      </w:r>
      <w:r>
        <w:t xml:space="preserve"> 中填写过往办赛经验、赛事方向或本次计划亮点，最多 500 字。</w:t>
      </w:r>
    </w:p>
    <w:p w14:paraId="768404AB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 xml:space="preserve">选择 </w:t>
      </w:r>
      <w:r>
        <w:rPr>
          <w:b/>
        </w:rPr>
        <w:t>预计赛事规模。</w:t>
      </w:r>
    </w:p>
    <w:p w14:paraId="41B3FD78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 xml:space="preserve">点击 </w:t>
      </w:r>
      <w:r>
        <w:rPr>
          <w:b/>
        </w:rPr>
        <w:t>提交入驻申请</w:t>
      </w:r>
      <w:r>
        <w:t>。</w:t>
      </w:r>
    </w:p>
    <w:p w14:paraId="310FCD6B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>提交成功后，页面会显示申请编号和提交结果。</w:t>
      </w:r>
    </w:p>
    <w:p w14:paraId="46486021">
      <w:pPr>
        <w:spacing w:after="40"/>
      </w:pPr>
      <w:r>
        <w:drawing>
          <wp:inline distT="0" distB="0" distL="114300" distR="114300">
            <wp:extent cx="4137660" cy="1872615"/>
            <wp:effectExtent l="0" t="0" r="952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CBF28">
      <w:pPr>
        <w:pStyle w:val="4"/>
        <w:spacing w:before="320" w:after="140"/>
      </w:pPr>
      <w:bookmarkStart w:id="8" w:name="_Toc243300903"/>
      <w:r>
        <w:rPr>
          <w:rFonts w:ascii="微软雅黑" w:hAnsi="微软雅黑" w:eastAsia="微软雅黑"/>
        </w:rPr>
        <w:t>1.5 保存申请编号</w:t>
      </w:r>
      <w:bookmarkEnd w:id="8"/>
    </w:p>
    <w:p w14:paraId="555E5452">
      <w:r>
        <w:t xml:space="preserve">提交成功后，页面会显示 </w:t>
      </w:r>
      <w:r>
        <w:rPr>
          <w:b/>
        </w:rPr>
        <w:t>申请编号</w:t>
      </w:r>
      <w:r>
        <w:t>。请立即复制并妥善保存，后续查询进度、补充资料时都需要使用。</w:t>
      </w:r>
    </w:p>
    <w:p w14:paraId="071F0B0F">
      <w:pPr>
        <w:spacing w:after="40" w:line="312" w:lineRule="auto"/>
        <w:ind w:left="369" w:hanging="255"/>
      </w:pPr>
      <w:r>
        <w:rPr>
          <w:b/>
          <w:color w:val="B06A1E"/>
        </w:rPr>
        <w:t xml:space="preserve">•  </w:t>
      </w:r>
      <w:r>
        <w:t>审核通过后，平台会联系申请联系人并交付后台用户名和一次性初始密码。</w:t>
      </w:r>
    </w:p>
    <w:p w14:paraId="4CF7EFFA">
      <w:pPr>
        <w:spacing w:after="40" w:line="312" w:lineRule="auto"/>
        <w:ind w:left="369" w:hanging="255"/>
      </w:pPr>
      <w:r>
        <w:rPr>
          <w:b/>
          <w:color w:val="B06A1E"/>
        </w:rPr>
        <w:t>•  点击申请编号旁的复制按钮即可复制。</w:t>
      </w:r>
    </w:p>
    <w:p w14:paraId="5EBE2621">
      <w:pPr>
        <w:spacing w:after="40"/>
      </w:pPr>
      <w:r>
        <w:drawing>
          <wp:inline distT="0" distB="0" distL="114300" distR="114300">
            <wp:extent cx="5438140" cy="2856865"/>
            <wp:effectExtent l="0" t="0" r="254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814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9B7CD">
      <w:pPr>
        <w:spacing w:after="40"/>
      </w:pPr>
    </w:p>
    <w:p w14:paraId="389CF7F5">
      <w:pPr>
        <w:pStyle w:val="4"/>
        <w:spacing w:before="320" w:after="140"/>
      </w:pPr>
      <w:bookmarkStart w:id="9" w:name="_Toc243300904"/>
      <w:r>
        <w:rPr>
          <w:rFonts w:ascii="微软雅黑" w:hAnsi="微软雅黑" w:eastAsia="微软雅黑"/>
        </w:rPr>
        <w:t>1.6 审核通过与账号交付</w:t>
      </w:r>
      <w:bookmarkEnd w:id="9"/>
    </w:p>
    <w:p w14:paraId="78E14C97">
      <w:r>
        <w:t>平台审核通过后，系统会开通主办方账户和组织，并创建初始管理员账号。</w:t>
      </w:r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143"/>
      </w:tblGrid>
      <w:tr w14:paraId="79D798EB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2F4B7C"/>
            <w:vAlign w:val="center"/>
          </w:tcPr>
          <w:p w14:paraId="76442DD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交付内容</w:t>
            </w:r>
          </w:p>
        </w:tc>
        <w:tc>
          <w:tcPr>
            <w:tcW w:w="7143" w:type="dxa"/>
            <w:shd w:val="clear" w:color="auto" w:fill="2F4B7C"/>
            <w:vAlign w:val="center"/>
          </w:tcPr>
          <w:p w14:paraId="309FB46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60CC81D4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F126B9A">
            <w:pPr>
              <w:spacing w:after="0" w:line="276" w:lineRule="auto"/>
            </w:pPr>
            <w:r>
              <w:rPr>
                <w:sz w:val="18"/>
              </w:rPr>
              <w:t>后台登录地址</w:t>
            </w:r>
          </w:p>
        </w:tc>
        <w:tc>
          <w:tcPr>
            <w:tcW w:w="7143" w:type="dxa"/>
            <w:vAlign w:val="center"/>
          </w:tcPr>
          <w:p w14:paraId="60B6D314">
            <w:pPr>
              <w:spacing w:after="0" w:line="276" w:lineRule="auto"/>
            </w:pPr>
            <w:r>
              <w:rPr>
                <w:sz w:val="18"/>
              </w:rPr>
              <w:t>以开通通知为准</w:t>
            </w:r>
          </w:p>
        </w:tc>
      </w:tr>
      <w:tr w14:paraId="245D08CB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09D7A82">
            <w:pPr>
              <w:spacing w:after="0" w:line="276" w:lineRule="auto"/>
            </w:pPr>
            <w:r>
              <w:rPr>
                <w:sz w:val="18"/>
              </w:rPr>
              <w:t>后台用户名</w:t>
            </w:r>
          </w:p>
        </w:tc>
        <w:tc>
          <w:tcPr>
            <w:tcW w:w="7143" w:type="dxa"/>
            <w:vAlign w:val="center"/>
          </w:tcPr>
          <w:p w14:paraId="5471948F">
            <w:pPr>
              <w:spacing w:after="0" w:line="276" w:lineRule="auto"/>
            </w:pPr>
            <w:r>
              <w:rPr>
                <w:sz w:val="18"/>
              </w:rPr>
              <w:t>初始管理员账号，首次登录使用</w:t>
            </w:r>
          </w:p>
        </w:tc>
      </w:tr>
      <w:tr w14:paraId="68C5BE6F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0271B3B">
            <w:pPr>
              <w:spacing w:after="0" w:line="276" w:lineRule="auto"/>
            </w:pPr>
            <w:r>
              <w:rPr>
                <w:sz w:val="18"/>
              </w:rPr>
              <w:t>一次性初始密码</w:t>
            </w:r>
          </w:p>
        </w:tc>
        <w:tc>
          <w:tcPr>
            <w:tcW w:w="7143" w:type="dxa"/>
            <w:vAlign w:val="center"/>
          </w:tcPr>
          <w:p w14:paraId="174C64DA">
            <w:pPr>
              <w:spacing w:after="0" w:line="276" w:lineRule="auto"/>
            </w:pPr>
            <w:r>
              <w:rPr>
                <w:sz w:val="18"/>
              </w:rPr>
              <w:t>首次登录后必须修改</w:t>
            </w:r>
          </w:p>
        </w:tc>
      </w:tr>
      <w:tr w14:paraId="2F3148CC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5278DDB">
            <w:pPr>
              <w:spacing w:after="0" w:line="276" w:lineRule="auto"/>
            </w:pPr>
            <w:r>
              <w:rPr>
                <w:sz w:val="18"/>
              </w:rPr>
              <w:t>组织名称</w:t>
            </w:r>
          </w:p>
        </w:tc>
        <w:tc>
          <w:tcPr>
            <w:tcW w:w="7143" w:type="dxa"/>
            <w:vAlign w:val="center"/>
          </w:tcPr>
          <w:p w14:paraId="5979C2C1">
            <w:pPr>
              <w:spacing w:after="0" w:line="276" w:lineRule="auto"/>
            </w:pPr>
            <w:r>
              <w:rPr>
                <w:sz w:val="18"/>
              </w:rPr>
              <w:t>后台左上角显示的主办方名称</w:t>
            </w:r>
          </w:p>
        </w:tc>
      </w:tr>
    </w:tbl>
    <w:p w14:paraId="10C2760E">
      <w:pPr>
        <w:spacing w:after="40"/>
      </w:pPr>
    </w:p>
    <w:p w14:paraId="0F37B68E">
      <w:pPr>
        <w:spacing w:after="40"/>
      </w:pPr>
      <w:r>
        <w:drawing>
          <wp:inline distT="0" distB="0" distL="114300" distR="114300">
            <wp:extent cx="6046470" cy="3061970"/>
            <wp:effectExtent l="0" t="0" r="762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647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3134A">
      <w:pPr>
        <w:pStyle w:val="4"/>
        <w:spacing w:before="320" w:after="140"/>
      </w:pPr>
      <w:bookmarkStart w:id="10" w:name="_Toc243300905"/>
      <w:r>
        <w:rPr>
          <w:rFonts w:ascii="微软雅黑" w:hAnsi="微软雅黑" w:eastAsia="微软雅黑"/>
        </w:rPr>
        <w:t>1.7 首次登录与修改密码</w:t>
      </w:r>
      <w:bookmarkEnd w:id="10"/>
    </w:p>
    <w:p w14:paraId="5EE7F671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>打开主办方后台登录页。</w:t>
      </w:r>
    </w:p>
    <w:p w14:paraId="03E630DC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 xml:space="preserve">输入交付的 </w:t>
      </w:r>
      <w:r>
        <w:rPr>
          <w:b/>
        </w:rPr>
        <w:t>账号</w:t>
      </w:r>
      <w:r>
        <w:t xml:space="preserve"> 和 </w:t>
      </w:r>
      <w:r>
        <w:rPr>
          <w:b/>
        </w:rPr>
        <w:t>密码</w:t>
      </w:r>
      <w:r>
        <w:t xml:space="preserve">，点击 </w:t>
      </w:r>
      <w:r>
        <w:rPr>
          <w:b/>
        </w:rPr>
        <w:t>登录</w:t>
      </w:r>
      <w:r>
        <w:t>。</w:t>
      </w:r>
    </w:p>
    <w:p w14:paraId="30ED194D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首次登录会自动进入账号设置页，按页面要求设置新密码。</w:t>
      </w:r>
    </w:p>
    <w:p w14:paraId="12F06D5A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>保存后重新进入工作台，即可开始配置比赛。</w:t>
      </w:r>
    </w:p>
    <w:p w14:paraId="2C9FC906">
      <w:pPr>
        <w:spacing w:after="40"/>
      </w:pPr>
      <w:r>
        <w:drawing>
          <wp:inline distT="0" distB="0" distL="114300" distR="114300">
            <wp:extent cx="6036310" cy="2859405"/>
            <wp:effectExtent l="0" t="0" r="4445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FAEEB">
      <w:pPr>
        <w:pStyle w:val="4"/>
        <w:spacing w:before="320" w:after="140"/>
      </w:pPr>
      <w:bookmarkStart w:id="11" w:name="_Toc243300906"/>
      <w:r>
        <w:rPr>
          <w:rFonts w:ascii="微软雅黑" w:hAnsi="微软雅黑" w:eastAsia="微软雅黑"/>
        </w:rPr>
        <w:t>1.8 常见问题</w:t>
      </w:r>
      <w:bookmarkEnd w:id="11"/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6463"/>
      </w:tblGrid>
      <w:tr w14:paraId="26F69109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48" w:type="dxa"/>
            <w:shd w:val="clear" w:color="auto" w:fill="2F4B7C"/>
            <w:vAlign w:val="center"/>
          </w:tcPr>
          <w:p w14:paraId="6E1628A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w="6463" w:type="dxa"/>
            <w:shd w:val="clear" w:color="auto" w:fill="2F4B7C"/>
            <w:vAlign w:val="center"/>
          </w:tcPr>
          <w:p w14:paraId="6321E90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处理方式</w:t>
            </w:r>
          </w:p>
        </w:tc>
      </w:tr>
      <w:tr w14:paraId="64998893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5C26BCAB">
            <w:pPr>
              <w:spacing w:after="0" w:line="276" w:lineRule="auto"/>
            </w:pPr>
            <w:r>
              <w:rPr>
                <w:sz w:val="18"/>
              </w:rPr>
              <w:t>忘记申请编号</w:t>
            </w:r>
          </w:p>
        </w:tc>
        <w:tc>
          <w:tcPr>
            <w:tcW w:w="6463" w:type="dxa"/>
            <w:vAlign w:val="center"/>
          </w:tcPr>
          <w:p w14:paraId="5520C104">
            <w:pPr>
              <w:spacing w:after="0" w:line="276" w:lineRule="auto"/>
            </w:pPr>
            <w:r>
              <w:rPr>
                <w:sz w:val="18"/>
              </w:rPr>
              <w:t>用提交申请时的联系人手机号联系平台，说明机构名称和提交时间。</w:t>
            </w:r>
          </w:p>
        </w:tc>
      </w:tr>
      <w:tr w14:paraId="64046054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71194C3C">
            <w:pPr>
              <w:spacing w:after="0" w:line="276" w:lineRule="auto"/>
            </w:pPr>
            <w:r>
              <w:rPr>
                <w:sz w:val="18"/>
              </w:rPr>
              <w:t>手机号填错</w:t>
            </w:r>
          </w:p>
        </w:tc>
        <w:tc>
          <w:tcPr>
            <w:tcW w:w="6463" w:type="dxa"/>
            <w:vAlign w:val="center"/>
          </w:tcPr>
          <w:p w14:paraId="728E9C05">
            <w:pPr>
              <w:spacing w:after="0" w:line="276" w:lineRule="auto"/>
            </w:pPr>
            <w:r>
              <w:rPr>
                <w:sz w:val="18"/>
              </w:rPr>
              <w:t>申请提交后不能自行更换联系人手机号，请联系平台处理。</w:t>
            </w:r>
          </w:p>
        </w:tc>
      </w:tr>
      <w:tr w14:paraId="6E8BC9F4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16F061BE">
            <w:pPr>
              <w:spacing w:after="0" w:line="276" w:lineRule="auto"/>
            </w:pPr>
            <w:r>
              <w:rPr>
                <w:sz w:val="18"/>
              </w:rPr>
              <w:t>审核被拒</w:t>
            </w:r>
          </w:p>
        </w:tc>
        <w:tc>
          <w:tcPr>
            <w:tcW w:w="6463" w:type="dxa"/>
            <w:vAlign w:val="center"/>
          </w:tcPr>
          <w:p w14:paraId="1EE266BB">
            <w:pPr>
              <w:spacing w:after="0" w:line="276" w:lineRule="auto"/>
            </w:pPr>
            <w:r>
              <w:rPr>
                <w:sz w:val="18"/>
              </w:rPr>
              <w:t>查看拒绝原因。需要重新申请时，使用新的申请单，不要复用已拒绝的申请。</w:t>
            </w:r>
          </w:p>
        </w:tc>
      </w:tr>
      <w:tr w14:paraId="6A5FCF8B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03CF946C">
            <w:pPr>
              <w:spacing w:after="0" w:line="276" w:lineRule="auto"/>
            </w:pPr>
            <w:r>
              <w:rPr>
                <w:sz w:val="18"/>
              </w:rPr>
              <w:t>收不到开号通知</w:t>
            </w:r>
          </w:p>
        </w:tc>
        <w:tc>
          <w:tcPr>
            <w:tcW w:w="6463" w:type="dxa"/>
            <w:vAlign w:val="center"/>
          </w:tcPr>
          <w:p w14:paraId="4D7DB399">
            <w:pPr>
              <w:spacing w:after="0" w:line="276" w:lineRule="auto"/>
            </w:pPr>
            <w:r>
              <w:rPr>
                <w:sz w:val="18"/>
              </w:rPr>
              <w:t>先检查申请状态是否为“账号已开通”，再检查邮箱和手机拦截设置。</w:t>
            </w:r>
          </w:p>
        </w:tc>
      </w:tr>
      <w:tr w14:paraId="27CD56C1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78A9F4F7">
            <w:pPr>
              <w:spacing w:after="0" w:line="276" w:lineRule="auto"/>
            </w:pPr>
            <w:r>
              <w:rPr>
                <w:sz w:val="18"/>
              </w:rPr>
              <w:t>首次登录后看不到菜单</w:t>
            </w:r>
          </w:p>
        </w:tc>
        <w:tc>
          <w:tcPr>
            <w:tcW w:w="6463" w:type="dxa"/>
            <w:vAlign w:val="center"/>
          </w:tcPr>
          <w:p w14:paraId="2B279008">
            <w:pPr>
              <w:spacing w:after="0" w:line="276" w:lineRule="auto"/>
            </w:pPr>
            <w:r>
              <w:rPr>
                <w:sz w:val="18"/>
              </w:rPr>
              <w:t>确认已完成修改密码；未改密时系统只开放账号设置。</w:t>
            </w:r>
          </w:p>
        </w:tc>
      </w:tr>
    </w:tbl>
    <w:p w14:paraId="0B85E768">
      <w:pPr>
        <w:spacing w:after="40"/>
      </w:pPr>
    </w:p>
    <w:p w14:paraId="2B0B4A96">
      <w:r>
        <w:br w:type="page"/>
      </w:r>
    </w:p>
    <w:p w14:paraId="6B39331B">
      <w:pPr>
        <w:pStyle w:val="3"/>
        <w:spacing w:before="0" w:after="280"/>
      </w:pPr>
      <w:bookmarkStart w:id="12" w:name="_Toc243300907"/>
      <w:r>
        <w:rPr>
          <w:rFonts w:ascii="微软雅黑" w:hAnsi="微软雅黑" w:eastAsia="微软雅黑"/>
        </w:rPr>
        <w:t>第 2 章 账号、组织与基础设置</w:t>
      </w:r>
      <w:bookmarkEnd w:id="12"/>
    </w:p>
    <w:p w14:paraId="0C6A921E">
      <w:pPr>
        <w:pStyle w:val="4"/>
        <w:spacing w:before="320" w:after="140"/>
      </w:pPr>
      <w:bookmarkStart w:id="13" w:name="_Toc243300908"/>
      <w:r>
        <w:rPr>
          <w:rFonts w:ascii="微软雅黑" w:hAnsi="微软雅黑" w:eastAsia="微软雅黑"/>
        </w:rPr>
        <w:t>2.1 登录后台与认识工作台</w:t>
      </w:r>
      <w:bookmarkEnd w:id="13"/>
    </w:p>
    <w:p w14:paraId="6F742D63">
      <w:r>
        <w:t xml:space="preserve">登录后进入 </w:t>
      </w:r>
      <w:r>
        <w:rPr>
          <w:b/>
        </w:rPr>
        <w:t>工作台</w:t>
      </w:r>
      <w:r>
        <w:t>。左侧菜单按用途分为四组，主办方管理员通常可以看到以下入口。</w:t>
      </w:r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041"/>
        <w:gridCol w:w="5783"/>
      </w:tblGrid>
      <w:tr w14:paraId="4D68CB34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2F4B7C"/>
            <w:vAlign w:val="center"/>
          </w:tcPr>
          <w:p w14:paraId="56FE1A6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菜单组</w:t>
            </w:r>
          </w:p>
        </w:tc>
        <w:tc>
          <w:tcPr>
            <w:tcW w:w="2041" w:type="dxa"/>
            <w:shd w:val="clear" w:color="auto" w:fill="2F4B7C"/>
            <w:vAlign w:val="center"/>
          </w:tcPr>
          <w:p w14:paraId="6D481A4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入口</w:t>
            </w:r>
          </w:p>
        </w:tc>
        <w:tc>
          <w:tcPr>
            <w:tcW w:w="5783" w:type="dxa"/>
            <w:shd w:val="clear" w:color="auto" w:fill="2F4B7C"/>
            <w:vAlign w:val="center"/>
          </w:tcPr>
          <w:p w14:paraId="022480A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 w14:paraId="6FBE60B6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484874BE">
            <w:pPr>
              <w:spacing w:after="0" w:line="276" w:lineRule="auto"/>
            </w:pPr>
            <w:r>
              <w:rPr>
                <w:sz w:val="18"/>
              </w:rPr>
              <w:t>概览</w:t>
            </w:r>
          </w:p>
        </w:tc>
        <w:tc>
          <w:tcPr>
            <w:tcW w:w="2041" w:type="dxa"/>
            <w:vAlign w:val="center"/>
          </w:tcPr>
          <w:p w14:paraId="1EB36841">
            <w:pPr>
              <w:spacing w:after="0" w:line="276" w:lineRule="auto"/>
            </w:pPr>
            <w:r>
              <w:rPr>
                <w:sz w:val="18"/>
              </w:rPr>
              <w:t>工作台</w:t>
            </w:r>
          </w:p>
        </w:tc>
        <w:tc>
          <w:tcPr>
            <w:tcW w:w="5783" w:type="dxa"/>
            <w:vAlign w:val="center"/>
          </w:tcPr>
          <w:p w14:paraId="63B3472C">
            <w:pPr>
              <w:spacing w:after="0" w:line="276" w:lineRule="auto"/>
            </w:pPr>
            <w:r>
              <w:rPr>
                <w:sz w:val="18"/>
              </w:rPr>
              <w:t>查看当前比赛、待处理事项和快捷入口</w:t>
            </w:r>
          </w:p>
        </w:tc>
      </w:tr>
      <w:tr w14:paraId="06391F79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75911E60">
            <w:pPr>
              <w:spacing w:after="0" w:line="276" w:lineRule="auto"/>
            </w:pPr>
            <w:r>
              <w:rPr>
                <w:sz w:val="18"/>
              </w:rPr>
              <w:t>赛事运营</w:t>
            </w:r>
          </w:p>
        </w:tc>
        <w:tc>
          <w:tcPr>
            <w:tcW w:w="2041" w:type="dxa"/>
            <w:vAlign w:val="center"/>
          </w:tcPr>
          <w:p w14:paraId="5B47373E">
            <w:pPr>
              <w:spacing w:after="0" w:line="276" w:lineRule="auto"/>
            </w:pPr>
            <w:r>
              <w:rPr>
                <w:sz w:val="18"/>
              </w:rPr>
              <w:t>比赛管理</w:t>
            </w:r>
          </w:p>
        </w:tc>
        <w:tc>
          <w:tcPr>
            <w:tcW w:w="5783" w:type="dxa"/>
            <w:vAlign w:val="center"/>
          </w:tcPr>
          <w:p w14:paraId="561F34CA">
            <w:pPr>
              <w:spacing w:after="0" w:line="276" w:lineRule="auto"/>
            </w:pPr>
            <w:r>
              <w:rPr>
                <w:sz w:val="18"/>
              </w:rPr>
              <w:t>创建比赛、查看比赛详情、推进比赛状态</w:t>
            </w:r>
          </w:p>
        </w:tc>
      </w:tr>
      <w:tr w14:paraId="43A90958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5879229F">
            <w:pPr>
              <w:spacing w:after="0" w:line="276" w:lineRule="auto"/>
            </w:pPr>
            <w:r>
              <w:rPr>
                <w:sz w:val="18"/>
              </w:rPr>
              <w:t>赛事运营</w:t>
            </w:r>
          </w:p>
        </w:tc>
        <w:tc>
          <w:tcPr>
            <w:tcW w:w="2041" w:type="dxa"/>
            <w:vAlign w:val="center"/>
          </w:tcPr>
          <w:p w14:paraId="3A321A69">
            <w:pPr>
              <w:spacing w:after="0" w:line="276" w:lineRule="auto"/>
            </w:pPr>
            <w:r>
              <w:rPr>
                <w:sz w:val="18"/>
              </w:rPr>
              <w:t>酒款管理</w:t>
            </w:r>
          </w:p>
        </w:tc>
        <w:tc>
          <w:tcPr>
            <w:tcW w:w="5783" w:type="dxa"/>
            <w:vAlign w:val="center"/>
          </w:tcPr>
          <w:p w14:paraId="2F2BF028">
            <w:pPr>
              <w:spacing w:after="0" w:line="276" w:lineRule="auto"/>
            </w:pPr>
            <w:r>
              <w:rPr>
                <w:sz w:val="18"/>
              </w:rPr>
              <w:t>筛选酒款、修改报名信息、确认付款/入库、处理退款</w:t>
            </w:r>
          </w:p>
        </w:tc>
      </w:tr>
      <w:tr w14:paraId="593D4D21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46D85481">
            <w:pPr>
              <w:spacing w:after="0" w:line="276" w:lineRule="auto"/>
            </w:pPr>
            <w:r>
              <w:rPr>
                <w:sz w:val="18"/>
              </w:rPr>
              <w:t>赛事运营</w:t>
            </w:r>
          </w:p>
        </w:tc>
        <w:tc>
          <w:tcPr>
            <w:tcW w:w="2041" w:type="dxa"/>
            <w:vAlign w:val="center"/>
          </w:tcPr>
          <w:p w14:paraId="742EA30A">
            <w:pPr>
              <w:spacing w:after="0" w:line="276" w:lineRule="auto"/>
            </w:pPr>
            <w:r>
              <w:rPr>
                <w:sz w:val="18"/>
              </w:rPr>
              <w:t>收款确认</w:t>
            </w:r>
          </w:p>
        </w:tc>
        <w:tc>
          <w:tcPr>
            <w:tcW w:w="5783" w:type="dxa"/>
            <w:vAlign w:val="center"/>
          </w:tcPr>
          <w:p w14:paraId="3C31B018">
            <w:pPr>
              <w:spacing w:after="0" w:line="276" w:lineRule="auto"/>
            </w:pPr>
            <w:r>
              <w:rPr>
                <w:sz w:val="18"/>
              </w:rPr>
              <w:t>核对银行转账和收款码付款记录</w:t>
            </w:r>
          </w:p>
        </w:tc>
      </w:tr>
      <w:tr w14:paraId="47C8B2E9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1FC4BE9C">
            <w:pPr>
              <w:spacing w:after="0" w:line="276" w:lineRule="auto"/>
            </w:pPr>
            <w:r>
              <w:rPr>
                <w:sz w:val="18"/>
              </w:rPr>
              <w:t>赛事运营</w:t>
            </w:r>
          </w:p>
        </w:tc>
        <w:tc>
          <w:tcPr>
            <w:tcW w:w="2041" w:type="dxa"/>
            <w:vAlign w:val="center"/>
          </w:tcPr>
          <w:p w14:paraId="59D1356C">
            <w:pPr>
              <w:spacing w:after="0" w:line="276" w:lineRule="auto"/>
            </w:pPr>
            <w:r>
              <w:rPr>
                <w:sz w:val="18"/>
              </w:rPr>
              <w:t>裁判招募</w:t>
            </w:r>
          </w:p>
        </w:tc>
        <w:tc>
          <w:tcPr>
            <w:tcW w:w="5783" w:type="dxa"/>
            <w:vAlign w:val="center"/>
          </w:tcPr>
          <w:p w14:paraId="49FB4667">
            <w:pPr>
              <w:spacing w:after="0" w:line="276" w:lineRule="auto"/>
            </w:pPr>
            <w:r>
              <w:rPr>
                <w:sz w:val="18"/>
              </w:rPr>
              <w:t>发起招募、处理裁判申请</w:t>
            </w:r>
          </w:p>
        </w:tc>
      </w:tr>
      <w:tr w14:paraId="35BF8E0D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79847825">
            <w:pPr>
              <w:spacing w:after="0" w:line="276" w:lineRule="auto"/>
            </w:pPr>
            <w:r>
              <w:rPr>
                <w:sz w:val="18"/>
              </w:rPr>
              <w:t>赛事运营</w:t>
            </w:r>
          </w:p>
        </w:tc>
        <w:tc>
          <w:tcPr>
            <w:tcW w:w="2041" w:type="dxa"/>
            <w:vAlign w:val="center"/>
          </w:tcPr>
          <w:p w14:paraId="6A022C09">
            <w:pPr>
              <w:spacing w:after="0" w:line="276" w:lineRule="auto"/>
            </w:pPr>
            <w:r>
              <w:rPr>
                <w:sz w:val="18"/>
              </w:rPr>
              <w:t>评审人员</w:t>
            </w:r>
          </w:p>
        </w:tc>
        <w:tc>
          <w:tcPr>
            <w:tcW w:w="5783" w:type="dxa"/>
            <w:vAlign w:val="center"/>
          </w:tcPr>
          <w:p w14:paraId="70603433">
            <w:pPr>
              <w:spacing w:after="0" w:line="276" w:lineRule="auto"/>
            </w:pPr>
            <w:r>
              <w:rPr>
                <w:sz w:val="18"/>
              </w:rPr>
              <w:t>查看和维护评审账号</w:t>
            </w:r>
          </w:p>
        </w:tc>
      </w:tr>
      <w:tr w14:paraId="6BCA87F8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10B95694">
            <w:pPr>
              <w:spacing w:after="0" w:line="276" w:lineRule="auto"/>
            </w:pPr>
            <w:r>
              <w:rPr>
                <w:sz w:val="18"/>
              </w:rPr>
              <w:t>赛事运营</w:t>
            </w:r>
          </w:p>
        </w:tc>
        <w:tc>
          <w:tcPr>
            <w:tcW w:w="2041" w:type="dxa"/>
            <w:vAlign w:val="center"/>
          </w:tcPr>
          <w:p w14:paraId="313B14AD">
            <w:pPr>
              <w:spacing w:after="0" w:line="276" w:lineRule="auto"/>
            </w:pPr>
            <w:r>
              <w:rPr>
                <w:sz w:val="18"/>
              </w:rPr>
              <w:t>数据导出</w:t>
            </w:r>
          </w:p>
        </w:tc>
        <w:tc>
          <w:tcPr>
            <w:tcW w:w="5783" w:type="dxa"/>
            <w:vAlign w:val="center"/>
          </w:tcPr>
          <w:p w14:paraId="4295116E">
            <w:pPr>
              <w:spacing w:after="0" w:line="276" w:lineRule="auto"/>
            </w:pPr>
            <w:r>
              <w:rPr>
                <w:sz w:val="18"/>
              </w:rPr>
              <w:t>导出台账、标签、评分和评审报名信息</w:t>
            </w:r>
          </w:p>
        </w:tc>
      </w:tr>
      <w:tr w14:paraId="4B0A096A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53CF1B38">
            <w:pPr>
              <w:spacing w:after="0" w:line="276" w:lineRule="auto"/>
            </w:pPr>
            <w:r>
              <w:rPr>
                <w:sz w:val="18"/>
              </w:rPr>
              <w:t>赛事运营</w:t>
            </w:r>
          </w:p>
        </w:tc>
        <w:tc>
          <w:tcPr>
            <w:tcW w:w="2041" w:type="dxa"/>
            <w:vAlign w:val="center"/>
          </w:tcPr>
          <w:p w14:paraId="4B54235C">
            <w:pPr>
              <w:spacing w:after="0" w:line="276" w:lineRule="auto"/>
            </w:pPr>
            <w:r>
              <w:rPr>
                <w:sz w:val="18"/>
              </w:rPr>
              <w:t>邮件通知</w:t>
            </w:r>
          </w:p>
        </w:tc>
        <w:tc>
          <w:tcPr>
            <w:tcW w:w="5783" w:type="dxa"/>
            <w:vAlign w:val="center"/>
          </w:tcPr>
          <w:p w14:paraId="75DD6F76">
            <w:pPr>
              <w:spacing w:after="0" w:line="276" w:lineRule="auto"/>
            </w:pPr>
            <w:r>
              <w:rPr>
                <w:sz w:val="18"/>
              </w:rPr>
              <w:t>配置收样提醒、结果通知和发送记录</w:t>
            </w:r>
          </w:p>
        </w:tc>
      </w:tr>
      <w:tr w14:paraId="7273FFC1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5B17F19C">
            <w:pPr>
              <w:spacing w:after="0" w:line="276" w:lineRule="auto"/>
            </w:pPr>
            <w:r>
              <w:rPr>
                <w:sz w:val="18"/>
              </w:rPr>
              <w:t>组织管理</w:t>
            </w:r>
          </w:p>
        </w:tc>
        <w:tc>
          <w:tcPr>
            <w:tcW w:w="2041" w:type="dxa"/>
            <w:vAlign w:val="center"/>
          </w:tcPr>
          <w:p w14:paraId="409CE02A">
            <w:pPr>
              <w:spacing w:after="0" w:line="276" w:lineRule="auto"/>
            </w:pPr>
            <w:r>
              <w:rPr>
                <w:sz w:val="18"/>
              </w:rPr>
              <w:t>管理员账号</w:t>
            </w:r>
          </w:p>
        </w:tc>
        <w:tc>
          <w:tcPr>
            <w:tcW w:w="5783" w:type="dxa"/>
            <w:vAlign w:val="center"/>
          </w:tcPr>
          <w:p w14:paraId="5D5073B6">
            <w:pPr>
              <w:spacing w:after="0" w:line="276" w:lineRule="auto"/>
            </w:pPr>
            <w:r>
              <w:rPr>
                <w:sz w:val="18"/>
              </w:rPr>
              <w:t>新增主/子管理员、重置密码、停用账号</w:t>
            </w:r>
          </w:p>
        </w:tc>
      </w:tr>
      <w:tr w14:paraId="043D50C0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67278BDE">
            <w:pPr>
              <w:spacing w:after="0" w:line="276" w:lineRule="auto"/>
            </w:pPr>
            <w:r>
              <w:rPr>
                <w:sz w:val="18"/>
              </w:rPr>
              <w:t>组织管理</w:t>
            </w:r>
          </w:p>
        </w:tc>
        <w:tc>
          <w:tcPr>
            <w:tcW w:w="2041" w:type="dxa"/>
            <w:vAlign w:val="center"/>
          </w:tcPr>
          <w:p w14:paraId="732DAE1E">
            <w:pPr>
              <w:spacing w:after="0" w:line="276" w:lineRule="auto"/>
            </w:pPr>
            <w:r>
              <w:rPr>
                <w:sz w:val="18"/>
              </w:rPr>
              <w:t>啤酒币</w:t>
            </w:r>
          </w:p>
        </w:tc>
        <w:tc>
          <w:tcPr>
            <w:tcW w:w="5783" w:type="dxa"/>
            <w:vAlign w:val="center"/>
          </w:tcPr>
          <w:p w14:paraId="3A7DB95F">
            <w:pPr>
              <w:spacing w:after="0" w:line="276" w:lineRule="auto"/>
            </w:pPr>
            <w:r>
              <w:rPr>
                <w:sz w:val="18"/>
              </w:rPr>
              <w:t>购买啤酒币、查看订单、批次和流水</w:t>
            </w:r>
          </w:p>
        </w:tc>
      </w:tr>
      <w:tr w14:paraId="252C9BBE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3F4F840E">
            <w:pPr>
              <w:spacing w:after="0" w:line="276" w:lineRule="auto"/>
            </w:pPr>
            <w:r>
              <w:rPr>
                <w:sz w:val="18"/>
              </w:rPr>
              <w:t>组织管理</w:t>
            </w:r>
          </w:p>
        </w:tc>
        <w:tc>
          <w:tcPr>
            <w:tcW w:w="2041" w:type="dxa"/>
            <w:vAlign w:val="center"/>
          </w:tcPr>
          <w:p w14:paraId="6889F0AA">
            <w:pPr>
              <w:spacing w:after="0" w:line="276" w:lineRule="auto"/>
            </w:pPr>
            <w:r>
              <w:rPr>
                <w:sz w:val="18"/>
              </w:rPr>
              <w:t>操作日志</w:t>
            </w:r>
          </w:p>
        </w:tc>
        <w:tc>
          <w:tcPr>
            <w:tcW w:w="5783" w:type="dxa"/>
            <w:vAlign w:val="center"/>
          </w:tcPr>
          <w:p w14:paraId="0EE292F6">
            <w:pPr>
              <w:spacing w:after="0" w:line="276" w:lineRule="auto"/>
            </w:pPr>
            <w:r>
              <w:rPr>
                <w:sz w:val="18"/>
              </w:rPr>
              <w:t>查询本组织的后台操作记录</w:t>
            </w:r>
          </w:p>
        </w:tc>
      </w:tr>
      <w:tr w14:paraId="4295B978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3B5FA097">
            <w:pPr>
              <w:spacing w:after="0" w:line="276" w:lineRule="auto"/>
            </w:pPr>
            <w:r>
              <w:rPr>
                <w:sz w:val="18"/>
              </w:rPr>
              <w:t>平台管理</w:t>
            </w:r>
          </w:p>
        </w:tc>
        <w:tc>
          <w:tcPr>
            <w:tcW w:w="2041" w:type="dxa"/>
            <w:vAlign w:val="center"/>
          </w:tcPr>
          <w:p w14:paraId="5EA08F27">
            <w:pPr>
              <w:spacing w:after="0" w:line="276" w:lineRule="auto"/>
            </w:pPr>
            <w:r>
              <w:rPr>
                <w:sz w:val="18"/>
              </w:rPr>
              <w:t>风格库</w:t>
            </w:r>
          </w:p>
        </w:tc>
        <w:tc>
          <w:tcPr>
            <w:tcW w:w="5783" w:type="dxa"/>
            <w:vAlign w:val="center"/>
          </w:tcPr>
          <w:p w14:paraId="50A0C440">
            <w:pPr>
              <w:spacing w:after="0" w:line="276" w:lineRule="auto"/>
            </w:pPr>
            <w:r>
              <w:rPr>
                <w:sz w:val="18"/>
              </w:rPr>
              <w:t>查看平台公共库，维护本组织私有库</w:t>
            </w:r>
          </w:p>
        </w:tc>
      </w:tr>
    </w:tbl>
    <w:p w14:paraId="622EA931">
      <w:pPr>
        <w:spacing w:after="40"/>
      </w:pPr>
      <w:r>
        <w:drawing>
          <wp:inline distT="0" distB="0" distL="114300" distR="114300">
            <wp:extent cx="6036310" cy="2865755"/>
            <wp:effectExtent l="0" t="0" r="4445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BC5D9">
      <w:pPr>
        <w:pStyle w:val="4"/>
        <w:spacing w:before="320" w:after="140"/>
      </w:pPr>
      <w:bookmarkStart w:id="14" w:name="_Toc243300909"/>
      <w:r>
        <w:rPr>
          <w:rFonts w:ascii="微软雅黑" w:hAnsi="微软雅黑" w:eastAsia="微软雅黑"/>
        </w:rPr>
        <w:t>2.2 账号设置</w:t>
      </w:r>
      <w:bookmarkEnd w:id="14"/>
    </w:p>
    <w:p w14:paraId="21920182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>点击左下角的身份按钮，打开账号设置。</w:t>
      </w:r>
    </w:p>
    <w:p w14:paraId="79508C60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>修改显示姓名，便于操作日志识别。</w:t>
      </w:r>
    </w:p>
    <w:p w14:paraId="222628E7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如需修改密码，填写当前密码和新密码后保存。</w:t>
      </w:r>
    </w:p>
    <w:p w14:paraId="2CFBDA4B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>保存后重新登录验证新密码。</w:t>
      </w:r>
    </w:p>
    <w:p w14:paraId="54F247CF">
      <w:pPr>
        <w:spacing w:after="40"/>
      </w:pPr>
      <w:r>
        <w:drawing>
          <wp:inline distT="0" distB="0" distL="114300" distR="114300">
            <wp:extent cx="4799965" cy="2279015"/>
            <wp:effectExtent l="0" t="0" r="635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9965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9C4DC">
      <w:pPr>
        <w:pStyle w:val="4"/>
        <w:spacing w:before="320" w:after="140"/>
      </w:pPr>
      <w:bookmarkStart w:id="15" w:name="_Toc243300910"/>
      <w:r>
        <w:rPr>
          <w:rFonts w:ascii="微软雅黑" w:hAnsi="微软雅黑" w:eastAsia="微软雅黑"/>
        </w:rPr>
        <w:t>2.3 管理员账号</w:t>
      </w:r>
      <w:bookmarkEnd w:id="15"/>
    </w:p>
    <w:p w14:paraId="0AC22502">
      <w:r>
        <w:t>同一主办方组织内可以有 1 名主管理员和若干子管理员。</w:t>
      </w:r>
      <w:bookmarkStart w:id="96" w:name="_GoBack"/>
      <w:bookmarkEnd w:id="96"/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143"/>
      </w:tblGrid>
      <w:tr w14:paraId="637F54F6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2F4B7C"/>
            <w:vAlign w:val="center"/>
          </w:tcPr>
          <w:p w14:paraId="5512859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7143" w:type="dxa"/>
            <w:shd w:val="clear" w:color="auto" w:fill="2F4B7C"/>
            <w:vAlign w:val="center"/>
          </w:tcPr>
          <w:p w14:paraId="429B866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3C9008B3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6EB48C5">
            <w:pPr>
              <w:spacing w:after="0" w:line="276" w:lineRule="auto"/>
            </w:pPr>
            <w:r>
              <w:rPr>
                <w:sz w:val="18"/>
              </w:rPr>
              <w:t>主办方主管理员</w:t>
            </w:r>
          </w:p>
        </w:tc>
        <w:tc>
          <w:tcPr>
            <w:tcW w:w="7143" w:type="dxa"/>
            <w:vAlign w:val="center"/>
          </w:tcPr>
          <w:p w14:paraId="2B537A85">
            <w:pPr>
              <w:spacing w:after="0" w:line="276" w:lineRule="auto"/>
            </w:pPr>
            <w:r>
              <w:rPr>
                <w:sz w:val="18"/>
              </w:rPr>
              <w:t>初始账号类型；可新增、编辑、重置密码和停用本组织管理员</w:t>
            </w:r>
          </w:p>
        </w:tc>
      </w:tr>
      <w:tr w14:paraId="07EFFF24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CAA8055">
            <w:pPr>
              <w:spacing w:after="0" w:line="276" w:lineRule="auto"/>
            </w:pPr>
            <w:r>
              <w:rPr>
                <w:sz w:val="18"/>
              </w:rPr>
              <w:t>主办方子管理员</w:t>
            </w:r>
          </w:p>
        </w:tc>
        <w:tc>
          <w:tcPr>
            <w:tcW w:w="7143" w:type="dxa"/>
            <w:vAlign w:val="center"/>
          </w:tcPr>
          <w:p w14:paraId="340A3DC2">
            <w:pPr>
              <w:spacing w:after="0" w:line="276" w:lineRule="auto"/>
            </w:pPr>
            <w:r>
              <w:rPr>
                <w:sz w:val="18"/>
              </w:rPr>
              <w:t>由主管理员创建；可执行赛事操作，账号管理能力以页面权限为准</w:t>
            </w:r>
          </w:p>
        </w:tc>
      </w:tr>
    </w:tbl>
    <w:p w14:paraId="1D1BBC61">
      <w:pPr>
        <w:spacing w:after="40"/>
      </w:pPr>
    </w:p>
    <w:p w14:paraId="4C16A6D6">
      <w:pPr>
        <w:pStyle w:val="5"/>
        <w:spacing w:before="240" w:after="80"/>
      </w:pPr>
      <w:r>
        <w:rPr>
          <w:rFonts w:ascii="微软雅黑" w:hAnsi="微软雅黑" w:eastAsia="微软雅黑"/>
        </w:rPr>
        <w:t>新增管理员</w:t>
      </w:r>
    </w:p>
    <w:p w14:paraId="1C0B322A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进入 </w:t>
      </w:r>
      <w:r>
        <w:rPr>
          <w:b/>
        </w:rPr>
        <w:t>组织管理 → 管理员账号</w:t>
      </w:r>
      <w:r>
        <w:t>。</w:t>
      </w:r>
    </w:p>
    <w:p w14:paraId="7490479A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 xml:space="preserve">点击 </w:t>
      </w:r>
      <w:r>
        <w:rPr>
          <w:b/>
        </w:rPr>
        <w:t>新增管理员</w:t>
      </w:r>
      <w:r>
        <w:t>。</w:t>
      </w:r>
    </w:p>
    <w:p w14:paraId="5E17D0AF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 xml:space="preserve">填写 </w:t>
      </w:r>
      <w:r>
        <w:rPr>
          <w:b/>
        </w:rPr>
        <w:t>登录账号</w:t>
      </w:r>
      <w:r>
        <w:t>、</w:t>
      </w:r>
      <w:r>
        <w:rPr>
          <w:b/>
        </w:rPr>
        <w:t>管理员姓名</w:t>
      </w:r>
      <w:r>
        <w:t xml:space="preserve"> 和 </w:t>
      </w:r>
      <w:r>
        <w:rPr>
          <w:b/>
        </w:rPr>
        <w:t>初始密码</w:t>
      </w:r>
      <w:r>
        <w:t>。</w:t>
      </w:r>
    </w:p>
    <w:p w14:paraId="52ADBF96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 xml:space="preserve">选择管理员类型，点击 </w:t>
      </w:r>
      <w:r>
        <w:rPr>
          <w:b/>
        </w:rPr>
        <w:t>保存</w:t>
      </w:r>
      <w:r>
        <w:t>。</w:t>
      </w:r>
    </w:p>
    <w:p w14:paraId="6E9BBA8D">
      <w:pPr>
        <w:spacing w:after="60" w:line="312" w:lineRule="auto"/>
        <w:ind w:left="510" w:hanging="510"/>
      </w:pPr>
      <w:r>
        <w:rPr>
          <w:b/>
          <w:color w:val="1F3A5F"/>
        </w:rPr>
        <w:t xml:space="preserve">5. </w:t>
      </w:r>
      <w:r>
        <w:t>将登录账号和初始密码交付给对应人员，提醒首次登录后修改密码。</w:t>
      </w:r>
    </w:p>
    <w:p w14:paraId="6750A3FD">
      <w:pPr>
        <w:pStyle w:val="5"/>
        <w:spacing w:before="240" w:after="80"/>
      </w:pPr>
      <w:r>
        <w:rPr>
          <w:rFonts w:ascii="微软雅黑" w:hAnsi="微软雅黑" w:eastAsia="微软雅黑"/>
        </w:rPr>
        <w:t>编辑、重置密码与停用</w:t>
      </w:r>
    </w:p>
    <w:p w14:paraId="1BB008FD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在账号明细中点击 </w:t>
      </w:r>
      <w:r>
        <w:rPr>
          <w:b/>
        </w:rPr>
        <w:t>编辑</w:t>
      </w:r>
      <w:r>
        <w:t>，可修改姓名或类型。</w:t>
      </w:r>
    </w:p>
    <w:p w14:paraId="4B5590D9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 xml:space="preserve">点击 </w:t>
      </w:r>
      <w:r>
        <w:rPr>
          <w:b/>
        </w:rPr>
        <w:t>重置密码</w:t>
      </w:r>
      <w:r>
        <w:t>，输入新密码；重置后对方下次登录直接使用新密码。</w:t>
      </w:r>
    </w:p>
    <w:p w14:paraId="2CA2C4DA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 xml:space="preserve">人员离岗或不再参与办赛时，点击 </w:t>
      </w:r>
      <w:r>
        <w:rPr>
          <w:b/>
        </w:rPr>
        <w:t>停用</w:t>
      </w:r>
      <w:r>
        <w:t xml:space="preserve">；需要恢复时点击 </w:t>
      </w:r>
      <w:r>
        <w:rPr>
          <w:b/>
        </w:rPr>
        <w:t>启用</w:t>
      </w:r>
      <w:r>
        <w:t>。</w:t>
      </w:r>
    </w:p>
    <w:p w14:paraId="7B66A7DF">
      <w:pPr>
        <w:spacing w:after="40"/>
      </w:pPr>
    </w:p>
    <w:p w14:paraId="2C431D8F">
      <w:pPr>
        <w:pStyle w:val="4"/>
        <w:spacing w:before="320" w:after="140"/>
      </w:pPr>
      <w:bookmarkStart w:id="16" w:name="_Toc243300911"/>
      <w:r>
        <w:rPr>
          <w:rFonts w:ascii="微软雅黑" w:hAnsi="微软雅黑" w:eastAsia="微软雅黑"/>
        </w:rPr>
        <w:t>2.4 操作日志</w:t>
      </w:r>
      <w:bookmarkEnd w:id="16"/>
    </w:p>
    <w:p w14:paraId="25D1C10E">
      <w:r>
        <w:t>操作日志用于追溯谁在什么时间对哪场比赛、哪个酒款或哪个账号做了什么操作。</w:t>
      </w:r>
    </w:p>
    <w:p w14:paraId="7AE80236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进入 </w:t>
      </w:r>
      <w:r>
        <w:rPr>
          <w:b/>
        </w:rPr>
        <w:t>组织管理 → 操作日志</w:t>
      </w:r>
      <w:r>
        <w:t>。</w:t>
      </w:r>
    </w:p>
    <w:p w14:paraId="31A9C070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>按时间范围、操作人、目标类型或比赛筛选。</w:t>
      </w:r>
    </w:p>
    <w:p w14:paraId="5848550A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点击记录查看操作详情和备注。</w:t>
      </w:r>
    </w:p>
    <w:p w14:paraId="69F33DFE">
      <w:pPr>
        <w:spacing w:after="40"/>
      </w:pPr>
      <w:r>
        <w:drawing>
          <wp:inline distT="0" distB="0" distL="114300" distR="114300">
            <wp:extent cx="6036310" cy="2863215"/>
            <wp:effectExtent l="0" t="0" r="4445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E1F8D">
      <w:pPr>
        <w:pStyle w:val="4"/>
        <w:spacing w:before="320" w:after="140"/>
      </w:pPr>
      <w:bookmarkStart w:id="17" w:name="_Toc243300912"/>
      <w:r>
        <w:rPr>
          <w:rFonts w:ascii="微软雅黑" w:hAnsi="微软雅黑" w:eastAsia="微软雅黑"/>
        </w:rPr>
        <w:t>2.5 风格库</w:t>
      </w:r>
      <w:bookmarkEnd w:id="17"/>
    </w:p>
    <w:p w14:paraId="542D3BBD">
      <w:r>
        <w:t>风格库是报名时“基础风格”的来源。平台维护公共风格库；主办方可以创建本组织私有风格库，只在本组织赛事中使用。</w:t>
      </w:r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061"/>
        <w:gridCol w:w="4535"/>
      </w:tblGrid>
      <w:tr w14:paraId="09C25553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2F4B7C"/>
            <w:vAlign w:val="center"/>
          </w:tcPr>
          <w:p w14:paraId="6659A17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w="3061" w:type="dxa"/>
            <w:shd w:val="clear" w:color="auto" w:fill="2F4B7C"/>
            <w:vAlign w:val="center"/>
          </w:tcPr>
          <w:p w14:paraId="179544D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路径</w:t>
            </w:r>
          </w:p>
        </w:tc>
        <w:tc>
          <w:tcPr>
            <w:tcW w:w="4535" w:type="dxa"/>
            <w:shd w:val="clear" w:color="auto" w:fill="2F4B7C"/>
            <w:vAlign w:val="center"/>
          </w:tcPr>
          <w:p w14:paraId="547E3BA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1B32387F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7F500FB7">
            <w:pPr>
              <w:spacing w:after="0" w:line="276" w:lineRule="auto"/>
            </w:pPr>
            <w:r>
              <w:rPr>
                <w:sz w:val="18"/>
              </w:rPr>
              <w:t>查看公共库</w:t>
            </w:r>
          </w:p>
        </w:tc>
        <w:tc>
          <w:tcPr>
            <w:tcW w:w="3061" w:type="dxa"/>
            <w:vAlign w:val="center"/>
          </w:tcPr>
          <w:p w14:paraId="3D77D305">
            <w:pPr>
              <w:spacing w:after="0" w:line="276" w:lineRule="auto"/>
            </w:pPr>
            <w:r>
              <w:rPr>
                <w:sz w:val="18"/>
              </w:rPr>
              <w:t>平台管理 → 风格库 → 公共</w:t>
            </w:r>
          </w:p>
        </w:tc>
        <w:tc>
          <w:tcPr>
            <w:tcW w:w="4535" w:type="dxa"/>
            <w:vAlign w:val="center"/>
          </w:tcPr>
          <w:p w14:paraId="38E74441">
            <w:pPr>
              <w:spacing w:after="0" w:line="276" w:lineRule="auto"/>
            </w:pPr>
            <w:r>
              <w:rPr>
                <w:sz w:val="18"/>
              </w:rPr>
              <w:t>由平台维护，主办方只读使用</w:t>
            </w:r>
          </w:p>
        </w:tc>
      </w:tr>
      <w:tr w14:paraId="0C4ABC0C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70AE3387">
            <w:pPr>
              <w:spacing w:after="0" w:line="276" w:lineRule="auto"/>
            </w:pPr>
            <w:r>
              <w:rPr>
                <w:sz w:val="18"/>
              </w:rPr>
              <w:t>新建私有库</w:t>
            </w:r>
          </w:p>
        </w:tc>
        <w:tc>
          <w:tcPr>
            <w:tcW w:w="3061" w:type="dxa"/>
            <w:vAlign w:val="center"/>
          </w:tcPr>
          <w:p w14:paraId="65FBC89D">
            <w:pPr>
              <w:spacing w:after="0" w:line="276" w:lineRule="auto"/>
            </w:pPr>
            <w:r>
              <w:rPr>
                <w:sz w:val="18"/>
              </w:rPr>
              <w:t>风格库 → 新建</w:t>
            </w:r>
          </w:p>
        </w:tc>
        <w:tc>
          <w:tcPr>
            <w:tcW w:w="4535" w:type="dxa"/>
            <w:vAlign w:val="center"/>
          </w:tcPr>
          <w:p w14:paraId="074C1192">
            <w:pPr>
              <w:spacing w:after="0" w:line="276" w:lineRule="auto"/>
            </w:pPr>
            <w:r>
              <w:rPr>
                <w:sz w:val="18"/>
              </w:rPr>
              <w:t>填写库名称、可见范围、分类和风格</w:t>
            </w:r>
          </w:p>
        </w:tc>
      </w:tr>
      <w:tr w14:paraId="2BDAFD87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A1CE011">
            <w:pPr>
              <w:spacing w:after="0" w:line="276" w:lineRule="auto"/>
            </w:pPr>
            <w:r>
              <w:rPr>
                <w:sz w:val="18"/>
              </w:rPr>
              <w:t>批量导入</w:t>
            </w:r>
          </w:p>
        </w:tc>
        <w:tc>
          <w:tcPr>
            <w:tcW w:w="3061" w:type="dxa"/>
            <w:vAlign w:val="center"/>
          </w:tcPr>
          <w:p w14:paraId="30CCBF7F">
            <w:pPr>
              <w:spacing w:after="0" w:line="276" w:lineRule="auto"/>
            </w:pPr>
            <w:r>
              <w:rPr>
                <w:sz w:val="18"/>
              </w:rPr>
              <w:t>风格库 → 批量导入</w:t>
            </w:r>
          </w:p>
        </w:tc>
        <w:tc>
          <w:tcPr>
            <w:tcW w:w="4535" w:type="dxa"/>
            <w:vAlign w:val="center"/>
          </w:tcPr>
          <w:p w14:paraId="39DB4461">
            <w:pPr>
              <w:spacing w:after="0" w:line="276" w:lineRule="auto"/>
            </w:pPr>
            <w:r>
              <w:rPr>
                <w:sz w:val="18"/>
              </w:rPr>
              <w:t>按模板列填写：分类、风格名称、编号、评审可见说明</w:t>
            </w:r>
          </w:p>
        </w:tc>
      </w:tr>
      <w:tr w14:paraId="0CBC5134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B3CF80B">
            <w:pPr>
              <w:spacing w:after="0" w:line="276" w:lineRule="auto"/>
            </w:pPr>
            <w:r>
              <w:rPr>
                <w:sz w:val="18"/>
              </w:rPr>
              <w:t>导出</w:t>
            </w:r>
          </w:p>
        </w:tc>
        <w:tc>
          <w:tcPr>
            <w:tcW w:w="3061" w:type="dxa"/>
            <w:vAlign w:val="center"/>
          </w:tcPr>
          <w:p w14:paraId="3D0462DC">
            <w:pPr>
              <w:spacing w:after="0" w:line="276" w:lineRule="auto"/>
            </w:pPr>
            <w:r>
              <w:rPr>
                <w:sz w:val="18"/>
              </w:rPr>
              <w:t>风格库 → 导出</w:t>
            </w:r>
          </w:p>
        </w:tc>
        <w:tc>
          <w:tcPr>
            <w:tcW w:w="4535" w:type="dxa"/>
            <w:vAlign w:val="center"/>
          </w:tcPr>
          <w:p w14:paraId="6C5179D8">
            <w:pPr>
              <w:spacing w:after="0" w:line="276" w:lineRule="auto"/>
            </w:pPr>
            <w:r>
              <w:rPr>
                <w:sz w:val="18"/>
              </w:rPr>
              <w:t>导出当前库，便于备份或二次编辑</w:t>
            </w:r>
          </w:p>
        </w:tc>
      </w:tr>
    </w:tbl>
    <w:p w14:paraId="2F83E393">
      <w:pPr>
        <w:spacing w:after="40"/>
      </w:pPr>
    </w:p>
    <w:p w14:paraId="71BE5444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进入 </w:t>
      </w:r>
      <w:r>
        <w:rPr>
          <w:b/>
        </w:rPr>
        <w:t>平台管理 → 风格库</w:t>
      </w:r>
      <w:r>
        <w:t>。</w:t>
      </w:r>
    </w:p>
    <w:p w14:paraId="2DB3BB0D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 xml:space="preserve">切换到 </w:t>
      </w:r>
      <w:r>
        <w:rPr>
          <w:b/>
        </w:rPr>
        <w:t>我的</w:t>
      </w:r>
      <w:r>
        <w:t xml:space="preserve"> 或 </w:t>
      </w:r>
      <w:r>
        <w:rPr>
          <w:b/>
        </w:rPr>
        <w:t>公共</w:t>
      </w:r>
      <w:r>
        <w:t>，选择要查看的库。</w:t>
      </w:r>
    </w:p>
    <w:p w14:paraId="631BAF6C">
      <w:pPr>
        <w:spacing w:after="60" w:line="312" w:lineRule="auto"/>
        <w:ind w:left="510" w:hanging="510"/>
        <w:rPr>
          <w:lang w:eastAsia="zh-CN"/>
        </w:rPr>
      </w:pPr>
      <w:r>
        <w:rPr>
          <w:b/>
          <w:color w:val="1F3A5F"/>
        </w:rPr>
        <w:t xml:space="preserve">3. </w:t>
      </w:r>
      <w:r>
        <w:t>新建库时填写库名称和可见范围；</w:t>
      </w:r>
      <w:r>
        <w:rPr>
          <w:rFonts w:hint="eastAsia"/>
          <w:lang w:eastAsia="zh-CN"/>
        </w:rPr>
        <w:t>公共库可以选择保存副本，修改后使用。</w:t>
      </w:r>
    </w:p>
    <w:p w14:paraId="3825A9F0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>添加分类和风格；风格名称必填，编号和评审可见说明选填。</w:t>
      </w:r>
    </w:p>
    <w:p w14:paraId="17F51EA7">
      <w:pPr>
        <w:spacing w:after="60" w:line="312" w:lineRule="auto"/>
        <w:ind w:left="510" w:hanging="510"/>
      </w:pPr>
      <w:r>
        <w:rPr>
          <w:b/>
          <w:color w:val="1F3A5F"/>
        </w:rPr>
        <w:t xml:space="preserve">5. </w:t>
      </w:r>
      <w:r>
        <w:t>批量导入时先下载模板，按列填写后再上传。</w:t>
      </w:r>
    </w:p>
    <w:p w14:paraId="31A5A491">
      <w:pPr>
        <w:spacing w:after="60" w:line="312" w:lineRule="auto"/>
        <w:ind w:left="510" w:hanging="510"/>
      </w:pPr>
      <w:r>
        <w:rPr>
          <w:b/>
          <w:color w:val="1F3A5F"/>
        </w:rPr>
        <w:t xml:space="preserve">6. </w:t>
      </w:r>
      <w:r>
        <w:t>保存后，在创建比赛时即可选择该风格库。</w:t>
      </w:r>
    </w:p>
    <w:p w14:paraId="3AA7157C">
      <w:pPr>
        <w:spacing w:after="40"/>
      </w:pPr>
      <w:r>
        <w:drawing>
          <wp:inline distT="0" distB="0" distL="114300" distR="114300">
            <wp:extent cx="6040120" cy="2863215"/>
            <wp:effectExtent l="0" t="0" r="635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0027A">
      <w:pPr>
        <w:spacing w:after="40"/>
      </w:pPr>
      <w:r>
        <w:drawing>
          <wp:inline distT="0" distB="0" distL="114300" distR="114300">
            <wp:extent cx="6043930" cy="4099560"/>
            <wp:effectExtent l="0" t="0" r="1016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BC04A">
      <w:pPr>
        <w:pStyle w:val="4"/>
        <w:spacing w:before="320" w:after="140"/>
      </w:pPr>
      <w:bookmarkStart w:id="18" w:name="_Toc243300913"/>
      <w:r>
        <w:rPr>
          <w:rFonts w:ascii="微软雅黑" w:hAnsi="微软雅黑" w:eastAsia="微软雅黑"/>
        </w:rPr>
        <w:t>2.6 邮件通知</w:t>
      </w:r>
      <w:bookmarkEnd w:id="18"/>
    </w:p>
    <w:p w14:paraId="622C92AD">
      <w:r>
        <w:t>邮件通知用于在收样开始、收样截止和结果发布三个节点，自动向填写了邮箱的厂商联系人发送提醒。通知按比赛单独配置。</w:t>
      </w:r>
    </w:p>
    <w:p w14:paraId="6303CEBD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进入 </w:t>
      </w:r>
      <w:r>
        <w:rPr>
          <w:b/>
        </w:rPr>
        <w:t>赛事运营 → 邮件通知</w:t>
      </w:r>
      <w:r>
        <w:t>。</w:t>
      </w:r>
    </w:p>
    <w:p w14:paraId="241F04F9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>选择目标比赛。</w:t>
      </w:r>
    </w:p>
    <w:p w14:paraId="550E95E7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在通知设置中打开需要的事件开关：</w:t>
      </w:r>
      <w:r>
        <w:rPr>
          <w:b/>
        </w:rPr>
        <w:t>收样开始提醒</w:t>
      </w:r>
      <w:r>
        <w:t>、</w:t>
      </w:r>
      <w:r>
        <w:rPr>
          <w:b/>
        </w:rPr>
        <w:t>收样截止提醒</w:t>
      </w:r>
      <w:r>
        <w:t>、</w:t>
      </w:r>
      <w:r>
        <w:rPr>
          <w:b/>
        </w:rPr>
        <w:t>结果发布通知</w:t>
      </w:r>
      <w:r>
        <w:t>。</w:t>
      </w:r>
    </w:p>
    <w:p w14:paraId="2B99A9C4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>选择发送方式：按赛事时间、指定日期；相对时间可设置提前天数和发送时刻。</w:t>
      </w:r>
    </w:p>
    <w:p w14:paraId="41129ECB">
      <w:pPr>
        <w:spacing w:after="60" w:line="312" w:lineRule="auto"/>
        <w:ind w:left="510" w:hanging="510"/>
      </w:pPr>
      <w:r>
        <w:rPr>
          <w:b/>
          <w:color w:val="1F3A5F"/>
        </w:rPr>
        <w:t xml:space="preserve">5. </w:t>
      </w:r>
      <w:r>
        <w:t>切换到邮件内容，编辑主题和正文；可使用页面提供的变量插入比赛名称、厂牌名称等信息。</w:t>
      </w:r>
    </w:p>
    <w:p w14:paraId="02629C61">
      <w:pPr>
        <w:spacing w:after="60" w:line="312" w:lineRule="auto"/>
        <w:ind w:left="510" w:hanging="510"/>
      </w:pPr>
      <w:r>
        <w:rPr>
          <w:b/>
          <w:color w:val="1F3A5F"/>
        </w:rPr>
        <w:t xml:space="preserve">6. </w:t>
      </w:r>
      <w:r>
        <w:t xml:space="preserve">点击 </w:t>
      </w:r>
      <w:r>
        <w:rPr>
          <w:b/>
        </w:rPr>
        <w:t>预览</w:t>
      </w:r>
      <w:r>
        <w:t xml:space="preserve"> 检查排版，点击 </w:t>
      </w:r>
      <w:r>
        <w:rPr>
          <w:b/>
        </w:rPr>
        <w:t>测试发送</w:t>
      </w:r>
      <w:r>
        <w:t xml:space="preserve"> 发送到指定邮箱。</w:t>
      </w:r>
    </w:p>
    <w:p w14:paraId="1C15E56B">
      <w:pPr>
        <w:spacing w:after="60" w:line="312" w:lineRule="auto"/>
        <w:ind w:left="510" w:hanging="510"/>
      </w:pPr>
      <w:r>
        <w:rPr>
          <w:b/>
          <w:color w:val="1F3A5F"/>
        </w:rPr>
        <w:t xml:space="preserve">7. </w:t>
      </w:r>
      <w:r>
        <w:t>保存后，在发送记录中查看计划时间、发送状态和失败原因。</w:t>
      </w:r>
    </w:p>
    <w:p w14:paraId="0F0F0BD9">
      <w:pPr>
        <w:spacing w:after="40"/>
      </w:pPr>
      <w:r>
        <w:drawing>
          <wp:inline distT="0" distB="0" distL="114300" distR="114300">
            <wp:extent cx="5563235" cy="3055620"/>
            <wp:effectExtent l="0" t="0" r="10795" b="1143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3235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6435F">
      <w:pPr>
        <w:spacing w:after="40"/>
      </w:pPr>
      <w:r>
        <w:drawing>
          <wp:inline distT="0" distB="0" distL="114300" distR="114300">
            <wp:extent cx="5581015" cy="3044825"/>
            <wp:effectExtent l="0" t="0" r="6350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36E8C">
      <w:pPr>
        <w:pStyle w:val="4"/>
        <w:spacing w:before="320" w:after="140"/>
      </w:pPr>
      <w:bookmarkStart w:id="19" w:name="_Toc243300914"/>
      <w:r>
        <w:rPr>
          <w:rFonts w:ascii="微软雅黑" w:hAnsi="微软雅黑" w:eastAsia="微软雅黑"/>
        </w:rPr>
        <w:t>2.7 啤酒币</w:t>
      </w:r>
      <w:bookmarkEnd w:id="19"/>
    </w:p>
    <w:p w14:paraId="1404E54D">
      <w:pPr>
        <w:pStyle w:val="5"/>
        <w:spacing w:before="240" w:after="80"/>
      </w:pPr>
      <w:r>
        <w:rPr>
          <w:rFonts w:ascii="微软雅黑" w:hAnsi="微软雅黑" w:eastAsia="微软雅黑"/>
        </w:rPr>
        <w:t>查看价格与余额</w:t>
      </w:r>
    </w:p>
    <w:p w14:paraId="1ADD78CB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进入 </w:t>
      </w:r>
      <w:r>
        <w:rPr>
          <w:b/>
        </w:rPr>
        <w:t>组织管理 → 啤酒币</w:t>
      </w:r>
      <w:r>
        <w:t>。</w:t>
      </w:r>
    </w:p>
    <w:p w14:paraId="3D6FB19A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>查看当前价格阶梯、可用余额和最早到期批次。</w:t>
      </w:r>
    </w:p>
    <w:p w14:paraId="00FD4115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价格按购买数量累进计算；下单后会保存当时的价格快照。</w:t>
      </w:r>
    </w:p>
    <w:p w14:paraId="0EB677D5">
      <w:pPr>
        <w:pStyle w:val="5"/>
        <w:spacing w:before="240" w:after="80"/>
      </w:pPr>
      <w:r>
        <w:rPr>
          <w:rFonts w:ascii="微软雅黑" w:hAnsi="微软雅黑" w:eastAsia="微软雅黑"/>
        </w:rPr>
        <w:t>购买啤酒币</w:t>
      </w:r>
    </w:p>
    <w:p w14:paraId="091FD883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>在购买区输入购买数量。</w:t>
      </w:r>
    </w:p>
    <w:p w14:paraId="25C1C610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>核对应付金额和价格明细。</w:t>
      </w:r>
    </w:p>
    <w:p w14:paraId="15D812F1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点击创建购买订单，选择微信支付。</w:t>
      </w:r>
    </w:p>
    <w:p w14:paraId="1D5B6F72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>桌面端扫描二维码；微信内打开时按页面提示完成支付。</w:t>
      </w:r>
    </w:p>
    <w:p w14:paraId="57CF39F9">
      <w:pPr>
        <w:spacing w:after="60" w:line="312" w:lineRule="auto"/>
        <w:ind w:left="510" w:hanging="510"/>
      </w:pPr>
      <w:r>
        <w:rPr>
          <w:b/>
          <w:color w:val="1F3A5F"/>
        </w:rPr>
        <w:t xml:space="preserve">5. </w:t>
      </w:r>
      <w:r>
        <w:t>支付成功后，系统自动生成到账批次并写入账户流水。</w:t>
      </w:r>
    </w:p>
    <w:p w14:paraId="43EFE793">
      <w:pPr>
        <w:spacing w:after="60" w:line="312" w:lineRule="auto"/>
        <w:ind w:left="510" w:hanging="510"/>
      </w:pPr>
      <w:r>
        <w:rPr>
          <w:b/>
          <w:color w:val="1F3A5F"/>
        </w:rPr>
        <w:t xml:space="preserve">6. </w:t>
      </w:r>
      <w:r>
        <w:t>在购买订单、到账批次和账户流水标签中核对结果。</w:t>
      </w:r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143"/>
      </w:tblGrid>
      <w:tr w14:paraId="2141618C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2F4B7C"/>
            <w:vAlign w:val="center"/>
          </w:tcPr>
          <w:p w14:paraId="6593D9F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规则</w:t>
            </w:r>
          </w:p>
        </w:tc>
        <w:tc>
          <w:tcPr>
            <w:tcW w:w="7143" w:type="dxa"/>
            <w:shd w:val="clear" w:color="auto" w:fill="2F4B7C"/>
            <w:vAlign w:val="center"/>
          </w:tcPr>
          <w:p w14:paraId="741D408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426B6648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447FDEA">
            <w:pPr>
              <w:spacing w:after="0" w:line="276" w:lineRule="auto"/>
            </w:pPr>
            <w:r>
              <w:rPr>
                <w:sz w:val="18"/>
              </w:rPr>
              <w:t>有效期</w:t>
            </w:r>
          </w:p>
        </w:tc>
        <w:tc>
          <w:tcPr>
            <w:tcW w:w="7143" w:type="dxa"/>
            <w:vAlign w:val="center"/>
          </w:tcPr>
          <w:p w14:paraId="38E4F3D8">
            <w:pPr>
              <w:spacing w:after="0" w:line="276" w:lineRule="auto"/>
            </w:pPr>
            <w:r>
              <w:rPr>
                <w:sz w:val="18"/>
              </w:rPr>
              <w:t>每批啤酒币自到账日起有效 1 年</w:t>
            </w:r>
          </w:p>
        </w:tc>
      </w:tr>
      <w:tr w14:paraId="7248CC6B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D3FB691">
            <w:pPr>
              <w:spacing w:after="0" w:line="276" w:lineRule="auto"/>
            </w:pPr>
            <w:r>
              <w:rPr>
                <w:sz w:val="18"/>
              </w:rPr>
              <w:t>扣减顺序</w:t>
            </w:r>
          </w:p>
        </w:tc>
        <w:tc>
          <w:tcPr>
            <w:tcW w:w="7143" w:type="dxa"/>
            <w:vAlign w:val="center"/>
          </w:tcPr>
          <w:p w14:paraId="004BAD6D">
            <w:pPr>
              <w:spacing w:after="0" w:line="276" w:lineRule="auto"/>
            </w:pPr>
            <w:r>
              <w:rPr>
                <w:sz w:val="18"/>
              </w:rPr>
              <w:t>按最早到期批次优先扣减</w:t>
            </w:r>
          </w:p>
        </w:tc>
      </w:tr>
      <w:tr w14:paraId="04E5BA7E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DD709F3">
            <w:pPr>
              <w:spacing w:after="0" w:line="276" w:lineRule="auto"/>
            </w:pPr>
            <w:r>
              <w:rPr>
                <w:sz w:val="18"/>
              </w:rPr>
              <w:t>开放报名</w:t>
            </w:r>
          </w:p>
        </w:tc>
        <w:tc>
          <w:tcPr>
            <w:tcW w:w="7143" w:type="dxa"/>
            <w:vAlign w:val="center"/>
          </w:tcPr>
          <w:p w14:paraId="6DA598D9">
            <w:pPr>
              <w:spacing w:after="0" w:line="276" w:lineRule="auto"/>
            </w:pPr>
            <w:r>
              <w:rPr>
                <w:sz w:val="18"/>
              </w:rPr>
              <w:t>扣 1 枚作为最低费用</w:t>
            </w:r>
          </w:p>
        </w:tc>
      </w:tr>
      <w:tr w14:paraId="22E7B7C6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C301869">
            <w:pPr>
              <w:spacing w:after="0" w:line="276" w:lineRule="auto"/>
            </w:pPr>
            <w:r>
              <w:rPr>
                <w:sz w:val="18"/>
              </w:rPr>
              <w:t>进入评审准备</w:t>
            </w:r>
          </w:p>
        </w:tc>
        <w:tc>
          <w:tcPr>
            <w:tcW w:w="7143" w:type="dxa"/>
            <w:vAlign w:val="center"/>
          </w:tcPr>
          <w:p w14:paraId="5C256D87">
            <w:pPr>
              <w:spacing w:after="0" w:line="276" w:lineRule="auto"/>
            </w:pPr>
            <w:r>
              <w:rPr>
                <w:sz w:val="18"/>
              </w:rPr>
              <w:t>按 1 与有效酒款数中的较大值结算并补扣差额</w:t>
            </w:r>
          </w:p>
        </w:tc>
      </w:tr>
      <w:tr w14:paraId="212B8BC8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E81F7B4">
            <w:pPr>
              <w:spacing w:after="0" w:line="276" w:lineRule="auto"/>
            </w:pPr>
            <w:r>
              <w:rPr>
                <w:sz w:val="18"/>
              </w:rPr>
              <w:t>锁定后新增酒款</w:t>
            </w:r>
          </w:p>
        </w:tc>
        <w:tc>
          <w:tcPr>
            <w:tcW w:w="7143" w:type="dxa"/>
            <w:vAlign w:val="center"/>
          </w:tcPr>
          <w:p w14:paraId="4B0886E3">
            <w:pPr>
              <w:spacing w:after="0" w:line="276" w:lineRule="auto"/>
            </w:pPr>
            <w:r>
              <w:rPr>
                <w:sz w:val="18"/>
              </w:rPr>
              <w:t>跨计费档位时需先补扣才能分组</w:t>
            </w:r>
          </w:p>
        </w:tc>
      </w:tr>
      <w:tr w14:paraId="36D7B7B5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E9E3EEA">
            <w:pPr>
              <w:spacing w:after="0" w:line="276" w:lineRule="auto"/>
            </w:pPr>
            <w:r>
              <w:rPr>
                <w:sz w:val="18"/>
              </w:rPr>
              <w:t>删除或取消酒款</w:t>
            </w:r>
          </w:p>
        </w:tc>
        <w:tc>
          <w:tcPr>
            <w:tcW w:w="7143" w:type="dxa"/>
            <w:vAlign w:val="center"/>
          </w:tcPr>
          <w:p w14:paraId="37E066E2">
            <w:pPr>
              <w:spacing w:after="0" w:line="276" w:lineRule="auto"/>
            </w:pPr>
            <w:r>
              <w:rPr>
                <w:sz w:val="18"/>
              </w:rPr>
              <w:t>不自动退币</w:t>
            </w:r>
          </w:p>
        </w:tc>
      </w:tr>
      <w:tr w14:paraId="7A07DAC7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CAF58CC">
            <w:pPr>
              <w:spacing w:after="0" w:line="276" w:lineRule="auto"/>
            </w:pPr>
            <w:r>
              <w:rPr>
                <w:sz w:val="18"/>
              </w:rPr>
              <w:t>退款</w:t>
            </w:r>
          </w:p>
        </w:tc>
        <w:tc>
          <w:tcPr>
            <w:tcW w:w="7143" w:type="dxa"/>
            <w:vAlign w:val="center"/>
          </w:tcPr>
          <w:p w14:paraId="3DEE4CDF">
            <w:pPr>
              <w:spacing w:after="0" w:line="276" w:lineRule="auto"/>
            </w:pPr>
            <w:r>
              <w:rPr>
                <w:sz w:val="18"/>
              </w:rPr>
              <w:t>退款按合作协议执行；特殊情况由平台运营人员处理并记录原因</w:t>
            </w:r>
          </w:p>
        </w:tc>
      </w:tr>
    </w:tbl>
    <w:p w14:paraId="1A610758">
      <w:pPr>
        <w:spacing w:after="40"/>
      </w:pPr>
    </w:p>
    <w:p w14:paraId="176388F9">
      <w:pPr>
        <w:spacing w:after="40"/>
      </w:pPr>
      <w:r>
        <w:drawing>
          <wp:inline distT="0" distB="0" distL="114300" distR="114300">
            <wp:extent cx="6041390" cy="3267075"/>
            <wp:effectExtent l="0" t="0" r="1270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139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A6F4E">
      <w:pPr>
        <w:spacing w:after="40"/>
      </w:pPr>
      <w:r>
        <w:drawing>
          <wp:inline distT="0" distB="0" distL="114300" distR="114300">
            <wp:extent cx="6047105" cy="3319145"/>
            <wp:effectExtent l="0" t="0" r="6985" b="12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7105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CDBAD">
      <w:pPr>
        <w:pStyle w:val="4"/>
        <w:spacing w:before="320" w:after="140"/>
      </w:pPr>
      <w:bookmarkStart w:id="20" w:name="_Toc243300915"/>
      <w:r>
        <w:rPr>
          <w:rFonts w:ascii="微软雅黑" w:hAnsi="微软雅黑" w:eastAsia="微软雅黑"/>
        </w:rPr>
        <w:t>2.8 常见问题</w:t>
      </w:r>
      <w:bookmarkEnd w:id="20"/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6690"/>
      </w:tblGrid>
      <w:tr w14:paraId="2A69716D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21" w:type="dxa"/>
            <w:shd w:val="clear" w:color="auto" w:fill="2F4B7C"/>
            <w:vAlign w:val="center"/>
          </w:tcPr>
          <w:p w14:paraId="68E45B9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w="6690" w:type="dxa"/>
            <w:shd w:val="clear" w:color="auto" w:fill="2F4B7C"/>
            <w:vAlign w:val="center"/>
          </w:tcPr>
          <w:p w14:paraId="1B9B286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处理方式</w:t>
            </w:r>
          </w:p>
        </w:tc>
      </w:tr>
      <w:tr w14:paraId="6CDB2E8C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2A31280F">
            <w:pPr>
              <w:spacing w:after="0" w:line="276" w:lineRule="auto"/>
            </w:pPr>
            <w:r>
              <w:rPr>
                <w:sz w:val="18"/>
              </w:rPr>
              <w:t>看不到“管理员账号”菜单</w:t>
            </w:r>
          </w:p>
        </w:tc>
        <w:tc>
          <w:tcPr>
            <w:tcW w:w="6690" w:type="dxa"/>
            <w:vAlign w:val="center"/>
          </w:tcPr>
          <w:p w14:paraId="3ADA8989">
            <w:pPr>
              <w:spacing w:after="0" w:line="276" w:lineRule="auto"/>
            </w:pPr>
            <w:r>
              <w:rPr>
                <w:sz w:val="18"/>
              </w:rPr>
              <w:t>确认当前账号是主办方主管理员；子管理员可能没有该入口。</w:t>
            </w:r>
          </w:p>
        </w:tc>
      </w:tr>
      <w:tr w14:paraId="2CCC1224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2F95B2A3">
            <w:pPr>
              <w:spacing w:after="0" w:line="276" w:lineRule="auto"/>
            </w:pPr>
            <w:r>
              <w:rPr>
                <w:sz w:val="18"/>
              </w:rPr>
              <w:t>新增管理员提示账号已存在</w:t>
            </w:r>
          </w:p>
        </w:tc>
        <w:tc>
          <w:tcPr>
            <w:tcW w:w="6690" w:type="dxa"/>
            <w:vAlign w:val="center"/>
          </w:tcPr>
          <w:p w14:paraId="1CF2E1C5">
            <w:pPr>
              <w:spacing w:after="0" w:line="276" w:lineRule="auto"/>
            </w:pPr>
            <w:r>
              <w:rPr>
                <w:sz w:val="18"/>
              </w:rPr>
              <w:t>登录账号全平台唯一，请更换账号名。</w:t>
            </w:r>
          </w:p>
        </w:tc>
      </w:tr>
      <w:tr w14:paraId="323C1DDB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2BE0C52C">
            <w:pPr>
              <w:spacing w:after="0" w:line="276" w:lineRule="auto"/>
            </w:pPr>
            <w:r>
              <w:rPr>
                <w:sz w:val="18"/>
              </w:rPr>
              <w:t>风格库导入失败</w:t>
            </w:r>
          </w:p>
        </w:tc>
        <w:tc>
          <w:tcPr>
            <w:tcW w:w="6690" w:type="dxa"/>
            <w:vAlign w:val="center"/>
          </w:tcPr>
          <w:p w14:paraId="68F8F782">
            <w:pPr>
              <w:spacing w:after="0" w:line="276" w:lineRule="auto"/>
            </w:pPr>
            <w:r>
              <w:rPr>
                <w:sz w:val="18"/>
              </w:rPr>
              <w:t>检查模板列顺序、风格名称是否为空、文件格式是否正确。</w:t>
            </w:r>
          </w:p>
        </w:tc>
      </w:tr>
      <w:tr w14:paraId="26C3793E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4752160D">
            <w:pPr>
              <w:spacing w:after="0" w:line="276" w:lineRule="auto"/>
            </w:pPr>
            <w:r>
              <w:rPr>
                <w:sz w:val="18"/>
              </w:rPr>
              <w:t>测试邮件收不到</w:t>
            </w:r>
          </w:p>
        </w:tc>
        <w:tc>
          <w:tcPr>
            <w:tcW w:w="6690" w:type="dxa"/>
            <w:vAlign w:val="center"/>
          </w:tcPr>
          <w:p w14:paraId="3324D31B">
            <w:pPr>
              <w:spacing w:after="0" w:line="276" w:lineRule="auto"/>
            </w:pPr>
            <w:r>
              <w:rPr>
                <w:sz w:val="18"/>
              </w:rPr>
              <w:t>检查收件邮箱、垃圾邮件目录和邮件服务配置；确认使用的是已保存的模板。</w:t>
            </w:r>
          </w:p>
        </w:tc>
      </w:tr>
      <w:tr w14:paraId="3C7D8654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340F0F79">
            <w:pPr>
              <w:spacing w:after="0" w:line="276" w:lineRule="auto"/>
            </w:pPr>
            <w:r>
              <w:rPr>
                <w:sz w:val="18"/>
              </w:rPr>
              <w:t>啤酒币支付后余额未变</w:t>
            </w:r>
          </w:p>
        </w:tc>
        <w:tc>
          <w:tcPr>
            <w:tcW w:w="6690" w:type="dxa"/>
            <w:vAlign w:val="center"/>
          </w:tcPr>
          <w:p w14:paraId="40D16787">
            <w:pPr>
              <w:spacing w:after="0" w:line="276" w:lineRule="auto"/>
            </w:pPr>
            <w:r>
              <w:rPr>
                <w:sz w:val="18"/>
              </w:rPr>
              <w:t>先刷新页面；仍未到账时，在购买订单中核对状态并联系平台。</w:t>
            </w:r>
          </w:p>
        </w:tc>
      </w:tr>
      <w:tr w14:paraId="2B723C74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369707A7">
            <w:pPr>
              <w:spacing w:after="0" w:line="276" w:lineRule="auto"/>
            </w:pPr>
            <w:r>
              <w:rPr>
                <w:sz w:val="18"/>
              </w:rPr>
              <w:t>开放报名时余额不足</w:t>
            </w:r>
          </w:p>
        </w:tc>
        <w:tc>
          <w:tcPr>
            <w:tcW w:w="6690" w:type="dxa"/>
            <w:vAlign w:val="center"/>
          </w:tcPr>
          <w:p w14:paraId="5B0D61EA">
            <w:pPr>
              <w:spacing w:after="0" w:line="276" w:lineRule="auto"/>
            </w:pPr>
            <w:r>
              <w:rPr>
                <w:sz w:val="18"/>
              </w:rPr>
              <w:t>按页面提示购买啤酒币后再发布；余额不足时按钮会被禁用。</w:t>
            </w:r>
          </w:p>
        </w:tc>
      </w:tr>
    </w:tbl>
    <w:p w14:paraId="5885FDF0">
      <w:pPr>
        <w:spacing w:after="40"/>
      </w:pPr>
    </w:p>
    <w:p w14:paraId="276BCB30">
      <w:r>
        <w:br w:type="page"/>
      </w:r>
    </w:p>
    <w:p w14:paraId="6D5EB299">
      <w:pPr>
        <w:pStyle w:val="3"/>
        <w:spacing w:before="0" w:after="280"/>
      </w:pPr>
      <w:bookmarkStart w:id="21" w:name="_Toc243300916"/>
      <w:r>
        <w:rPr>
          <w:rFonts w:ascii="微软雅黑" w:hAnsi="微软雅黑" w:eastAsia="微软雅黑"/>
        </w:rPr>
        <w:t>第 3 章 赛前配置：创建一场比赛</w:t>
      </w:r>
      <w:bookmarkEnd w:id="21"/>
    </w:p>
    <w:p w14:paraId="64F68054">
      <w:pPr>
        <w:pStyle w:val="4"/>
        <w:spacing w:before="320" w:after="140"/>
      </w:pPr>
      <w:bookmarkStart w:id="22" w:name="_Toc243300917"/>
      <w:r>
        <w:rPr>
          <w:rFonts w:ascii="微软雅黑" w:hAnsi="微软雅黑" w:eastAsia="微软雅黑"/>
        </w:rPr>
        <w:t>3.1 创建入口与草稿</w:t>
      </w:r>
      <w:bookmarkEnd w:id="22"/>
    </w:p>
    <w:p w14:paraId="5FA61452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进入 </w:t>
      </w:r>
      <w:r>
        <w:rPr>
          <w:b/>
        </w:rPr>
        <w:t>赛事运营 → 比赛管理</w:t>
      </w:r>
      <w:r>
        <w:t>。</w:t>
      </w:r>
    </w:p>
    <w:p w14:paraId="016666A8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 xml:space="preserve">点击页面右上角的 </w:t>
      </w:r>
      <w:r>
        <w:rPr>
          <w:b/>
        </w:rPr>
        <w:t>新建比赛</w:t>
      </w:r>
      <w:r>
        <w:t>。</w:t>
      </w:r>
    </w:p>
    <w:p w14:paraId="507CFED7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按页面从上到下的区块依次填写：基础信息、送样信息、报名表配置、报名收款、评分表配置。</w:t>
      </w:r>
    </w:p>
    <w:p w14:paraId="664966B4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 xml:space="preserve">最后在 </w:t>
      </w:r>
      <w:r>
        <w:rPr>
          <w:b/>
        </w:rPr>
        <w:t>确认草稿</w:t>
      </w:r>
      <w:r>
        <w:t xml:space="preserve"> 区查看保存前检查，点击 </w:t>
      </w:r>
      <w:r>
        <w:rPr>
          <w:b/>
        </w:rPr>
        <w:t>保存草稿，进入工作台</w:t>
      </w:r>
      <w:r>
        <w:t>。</w:t>
      </w:r>
    </w:p>
    <w:p w14:paraId="28F60293">
      <w:r>
        <w:t xml:space="preserve">保存草稿后，比赛状态为 </w:t>
      </w:r>
      <w:r>
        <w:rPr>
          <w:b/>
        </w:rPr>
        <w:t>未发布</w:t>
      </w:r>
      <w:r>
        <w:t>。草稿不会出现在厂商端，您可以继续修改配置。</w:t>
      </w:r>
    </w:p>
    <w:p w14:paraId="00CD8C8F">
      <w:pPr>
        <w:spacing w:after="40"/>
      </w:pPr>
      <w:r>
        <w:drawing>
          <wp:inline distT="0" distB="0" distL="114300" distR="114300">
            <wp:extent cx="6045835" cy="3315335"/>
            <wp:effectExtent l="0" t="0" r="8255" b="508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5835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6048A">
      <w:pPr>
        <w:pStyle w:val="4"/>
        <w:spacing w:before="320" w:after="140"/>
      </w:pPr>
      <w:bookmarkStart w:id="23" w:name="_Toc243300918"/>
      <w:r>
        <w:rPr>
          <w:rFonts w:ascii="微软雅黑" w:hAnsi="微软雅黑" w:eastAsia="微软雅黑"/>
        </w:rPr>
        <w:t>3.2 基础信息</w:t>
      </w:r>
      <w:bookmarkEnd w:id="23"/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143"/>
      </w:tblGrid>
      <w:tr w14:paraId="46F8E634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2F4B7C"/>
            <w:vAlign w:val="center"/>
          </w:tcPr>
          <w:p w14:paraId="5E3923F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7143" w:type="dxa"/>
            <w:shd w:val="clear" w:color="auto" w:fill="2F4B7C"/>
            <w:vAlign w:val="center"/>
          </w:tcPr>
          <w:p w14:paraId="5126578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填写说明</w:t>
            </w:r>
          </w:p>
        </w:tc>
      </w:tr>
      <w:tr w14:paraId="68D65E05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5A44503">
            <w:pPr>
              <w:spacing w:after="0" w:line="276" w:lineRule="auto"/>
            </w:pPr>
            <w:r>
              <w:rPr>
                <w:sz w:val="18"/>
              </w:rPr>
              <w:t>比赛名称</w:t>
            </w:r>
          </w:p>
        </w:tc>
        <w:tc>
          <w:tcPr>
            <w:tcW w:w="7143" w:type="dxa"/>
            <w:vAlign w:val="center"/>
          </w:tcPr>
          <w:p w14:paraId="19F8620D">
            <w:pPr>
              <w:spacing w:after="0" w:line="276" w:lineRule="auto"/>
            </w:pPr>
            <w:r>
              <w:rPr>
                <w:sz w:val="18"/>
              </w:rPr>
              <w:t>面向厂商展示的赛事名称，建议包含年份和赛事定位</w:t>
            </w:r>
          </w:p>
        </w:tc>
      </w:tr>
      <w:tr w14:paraId="3332054D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2E1C2BB">
            <w:pPr>
              <w:spacing w:after="0" w:line="276" w:lineRule="auto"/>
            </w:pPr>
            <w:r>
              <w:rPr>
                <w:sz w:val="18"/>
              </w:rPr>
              <w:t>赛制选择</w:t>
            </w:r>
          </w:p>
        </w:tc>
        <w:tc>
          <w:tcPr>
            <w:tcW w:w="7143" w:type="dxa"/>
            <w:vAlign w:val="center"/>
          </w:tcPr>
          <w:p w14:paraId="29F83C67">
            <w:pPr>
              <w:spacing w:after="0" w:line="276" w:lineRule="auto"/>
            </w:pPr>
            <w:r>
              <w:rPr>
                <w:sz w:val="18"/>
              </w:rPr>
              <w:t>正式评奖比赛：评选组别奖项和总冠军；风格对齐会：第一轮评选后发布诊断结果，不产生奖项</w:t>
            </w:r>
          </w:p>
        </w:tc>
      </w:tr>
      <w:tr w14:paraId="141B7723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1022933">
            <w:pPr>
              <w:spacing w:after="0" w:line="276" w:lineRule="auto"/>
            </w:pPr>
            <w:r>
              <w:rPr>
                <w:sz w:val="18"/>
              </w:rPr>
              <w:t>比赛日期</w:t>
            </w:r>
          </w:p>
        </w:tc>
        <w:tc>
          <w:tcPr>
            <w:tcW w:w="7143" w:type="dxa"/>
            <w:vAlign w:val="center"/>
          </w:tcPr>
          <w:p w14:paraId="6AF35547">
            <w:pPr>
              <w:spacing w:after="0" w:line="276" w:lineRule="auto"/>
            </w:pPr>
            <w:r>
              <w:rPr>
                <w:sz w:val="18"/>
              </w:rPr>
              <w:t>现场评审日期，用于招募和赛程展示</w:t>
            </w:r>
          </w:p>
        </w:tc>
      </w:tr>
    </w:tbl>
    <w:p w14:paraId="7CB63461">
      <w:pPr>
        <w:spacing w:after="40"/>
      </w:pPr>
    </w:p>
    <w:p w14:paraId="7504760E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填写 </w:t>
      </w:r>
      <w:r>
        <w:rPr>
          <w:b/>
        </w:rPr>
        <w:t>比赛名称</w:t>
      </w:r>
      <w:r>
        <w:t>。</w:t>
      </w:r>
    </w:p>
    <w:p w14:paraId="4731EB00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 xml:space="preserve">选择 </w:t>
      </w:r>
      <w:r>
        <w:rPr>
          <w:b/>
        </w:rPr>
        <w:t>赛制</w:t>
      </w:r>
      <w:r>
        <w:t>：正式评奖比赛或风格对齐会。</w:t>
      </w:r>
    </w:p>
    <w:p w14:paraId="611138D6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 xml:space="preserve">选择 </w:t>
      </w:r>
      <w:r>
        <w:rPr>
          <w:b/>
        </w:rPr>
        <w:t>比赛日期</w:t>
      </w:r>
      <w:r>
        <w:t>。</w:t>
      </w:r>
    </w:p>
    <w:p w14:paraId="6CBE61C6">
      <w:pPr>
        <w:spacing w:after="60" w:line="312" w:lineRule="auto"/>
        <w:ind w:left="510" w:hanging="510"/>
      </w:pPr>
      <w:r>
        <w:drawing>
          <wp:inline distT="0" distB="0" distL="114300" distR="114300">
            <wp:extent cx="6042660" cy="2515235"/>
            <wp:effectExtent l="0" t="0" r="11430" b="5080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9E8AE">
      <w:pPr>
        <w:pStyle w:val="4"/>
        <w:spacing w:before="320" w:after="140"/>
      </w:pPr>
      <w:bookmarkStart w:id="24" w:name="_Toc243300919"/>
      <w:r>
        <w:rPr>
          <w:rFonts w:ascii="微软雅黑" w:hAnsi="微软雅黑" w:eastAsia="微软雅黑"/>
        </w:rPr>
        <w:t>3.3 报名时间</w:t>
      </w:r>
      <w:bookmarkEnd w:id="24"/>
    </w:p>
    <w:p w14:paraId="1D204FE0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设置 </w:t>
      </w:r>
      <w:r>
        <w:rPr>
          <w:b/>
        </w:rPr>
        <w:t>报名开始时间</w:t>
      </w:r>
      <w:r>
        <w:t>。</w:t>
      </w:r>
    </w:p>
    <w:p w14:paraId="7BA51718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 xml:space="preserve">设置 </w:t>
      </w:r>
      <w:r>
        <w:rPr>
          <w:b/>
        </w:rPr>
        <w:t>报名截止时间</w:t>
      </w:r>
      <w:r>
        <w:t>。</w:t>
      </w:r>
    </w:p>
    <w:p w14:paraId="0773E1F1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确认截止时间晚于开始时间，且早于比赛日期。</w:t>
      </w:r>
    </w:p>
    <w:p w14:paraId="03AF9586">
      <w:r>
        <w:t>报名开始后，厂商端才允许提交酒款；到达截止时间后，系统会停止接收新报名，主办方也可以在后台手动截止。</w:t>
      </w:r>
    </w:p>
    <w:p w14:paraId="0207E749">
      <w:pPr>
        <w:spacing w:after="40"/>
      </w:pPr>
      <w:r>
        <w:drawing>
          <wp:inline distT="0" distB="0" distL="114300" distR="114300">
            <wp:extent cx="6043930" cy="3177540"/>
            <wp:effectExtent l="0" t="0" r="1016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09871">
      <w:pPr>
        <w:pStyle w:val="4"/>
        <w:spacing w:before="320" w:after="140"/>
      </w:pPr>
      <w:bookmarkStart w:id="25" w:name="_Toc243300920"/>
      <w:r>
        <w:rPr>
          <w:rFonts w:ascii="微软雅黑" w:hAnsi="微软雅黑" w:eastAsia="微软雅黑"/>
        </w:rPr>
        <w:t>3.4 费用规则</w:t>
      </w:r>
      <w:bookmarkEnd w:id="25"/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143"/>
      </w:tblGrid>
      <w:tr w14:paraId="4E55D46A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2F4B7C"/>
            <w:vAlign w:val="center"/>
          </w:tcPr>
          <w:p w14:paraId="3D24CE0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7143" w:type="dxa"/>
            <w:shd w:val="clear" w:color="auto" w:fill="2F4B7C"/>
            <w:vAlign w:val="center"/>
          </w:tcPr>
          <w:p w14:paraId="48004B4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3DD34FE5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DC2C19F">
            <w:pPr>
              <w:spacing w:after="0" w:line="276" w:lineRule="auto"/>
            </w:pPr>
            <w:r>
              <w:rPr>
                <w:sz w:val="18"/>
              </w:rPr>
              <w:t>普通报名费</w:t>
            </w:r>
          </w:p>
        </w:tc>
        <w:tc>
          <w:tcPr>
            <w:tcW w:w="7143" w:type="dxa"/>
            <w:vAlign w:val="center"/>
          </w:tcPr>
          <w:p w14:paraId="438AC5CE">
            <w:pPr>
              <w:spacing w:after="0" w:line="276" w:lineRule="auto"/>
            </w:pPr>
            <w:r>
              <w:rPr>
                <w:sz w:val="18"/>
              </w:rPr>
              <w:t>每款酒的常规报名费，单位：元/款</w:t>
            </w:r>
          </w:p>
        </w:tc>
      </w:tr>
      <w:tr w14:paraId="0431D4D0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EACD8C8">
            <w:pPr>
              <w:spacing w:after="0" w:line="276" w:lineRule="auto"/>
            </w:pPr>
            <w:r>
              <w:rPr>
                <w:sz w:val="18"/>
              </w:rPr>
              <w:t>早鸟价</w:t>
            </w:r>
          </w:p>
        </w:tc>
        <w:tc>
          <w:tcPr>
            <w:tcW w:w="7143" w:type="dxa"/>
            <w:vAlign w:val="center"/>
          </w:tcPr>
          <w:p w14:paraId="780573A1">
            <w:pPr>
              <w:spacing w:after="0" w:line="276" w:lineRule="auto"/>
            </w:pPr>
            <w:r>
              <w:rPr>
                <w:sz w:val="18"/>
              </w:rPr>
              <w:t>早鸟截止前的优惠单价，单位：元/款</w:t>
            </w:r>
          </w:p>
        </w:tc>
      </w:tr>
      <w:tr w14:paraId="5A3380D9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6BDE3A4">
            <w:pPr>
              <w:spacing w:after="0" w:line="276" w:lineRule="auto"/>
            </w:pPr>
            <w:r>
              <w:rPr>
                <w:sz w:val="18"/>
              </w:rPr>
              <w:t>早鸟截止时间</w:t>
            </w:r>
          </w:p>
        </w:tc>
        <w:tc>
          <w:tcPr>
            <w:tcW w:w="7143" w:type="dxa"/>
            <w:vAlign w:val="center"/>
          </w:tcPr>
          <w:p w14:paraId="3DD2C745">
            <w:pPr>
              <w:spacing w:after="0" w:line="276" w:lineRule="auto"/>
            </w:pPr>
            <w:r>
              <w:rPr>
                <w:sz w:val="18"/>
              </w:rPr>
              <w:t>早鸟价失效时间；到达后按普通报名费计算</w:t>
            </w:r>
          </w:p>
        </w:tc>
      </w:tr>
      <w:tr w14:paraId="2BE09484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4E2FC6C">
            <w:pPr>
              <w:spacing w:after="0" w:line="276" w:lineRule="auto"/>
            </w:pPr>
            <w:r>
              <w:rPr>
                <w:sz w:val="18"/>
              </w:rPr>
              <w:t>启用阶梯报名费</w:t>
            </w:r>
          </w:p>
        </w:tc>
        <w:tc>
          <w:tcPr>
            <w:tcW w:w="7143" w:type="dxa"/>
            <w:vAlign w:val="center"/>
          </w:tcPr>
          <w:p w14:paraId="12FA6AD1">
            <w:pPr>
              <w:spacing w:after="0" w:line="276" w:lineRule="auto"/>
            </w:pPr>
            <w:r>
              <w:rPr>
                <w:sz w:val="18"/>
              </w:rPr>
              <w:t>按报名款数设置不同折扣；开启后按下表配置</w:t>
            </w:r>
          </w:p>
        </w:tc>
      </w:tr>
      <w:tr w14:paraId="4A682C18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1AE5575">
            <w:pPr>
              <w:spacing w:after="0" w:line="276" w:lineRule="auto"/>
            </w:pPr>
            <w:r>
              <w:rPr>
                <w:sz w:val="18"/>
              </w:rPr>
              <w:t>起始款数</w:t>
            </w:r>
          </w:p>
        </w:tc>
        <w:tc>
          <w:tcPr>
            <w:tcW w:w="7143" w:type="dxa"/>
            <w:vAlign w:val="center"/>
          </w:tcPr>
          <w:p w14:paraId="78114A9C">
            <w:pPr>
              <w:spacing w:after="0" w:line="276" w:lineRule="auto"/>
            </w:pPr>
            <w:r>
              <w:rPr>
                <w:sz w:val="18"/>
              </w:rPr>
              <w:t>该档从第几款开始生效</w:t>
            </w:r>
          </w:p>
        </w:tc>
      </w:tr>
      <w:tr w14:paraId="60BCB639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9708471">
            <w:pPr>
              <w:spacing w:after="0" w:line="276" w:lineRule="auto"/>
            </w:pPr>
            <w:r>
              <w:rPr>
                <w:sz w:val="18"/>
              </w:rPr>
              <w:t>折扣率</w:t>
            </w:r>
          </w:p>
        </w:tc>
        <w:tc>
          <w:tcPr>
            <w:tcW w:w="7143" w:type="dxa"/>
            <w:vAlign w:val="center"/>
          </w:tcPr>
          <w:p w14:paraId="0C958FDD">
            <w:pPr>
              <w:spacing w:after="0" w:line="276" w:lineRule="auto"/>
            </w:pPr>
            <w:r>
              <w:rPr>
                <w:sz w:val="18"/>
              </w:rPr>
              <w:t>该档相对普通报名费的折扣百分比</w:t>
            </w:r>
          </w:p>
        </w:tc>
      </w:tr>
      <w:tr w14:paraId="0479A413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2A7979A">
            <w:pPr>
              <w:spacing w:after="0" w:line="276" w:lineRule="auto"/>
            </w:pPr>
            <w:r>
              <w:rPr>
                <w:sz w:val="18"/>
              </w:rPr>
              <w:t>示例单价</w:t>
            </w:r>
          </w:p>
        </w:tc>
        <w:tc>
          <w:tcPr>
            <w:tcW w:w="7143" w:type="dxa"/>
            <w:vAlign w:val="center"/>
          </w:tcPr>
          <w:p w14:paraId="326FC231">
            <w:pPr>
              <w:spacing w:after="0" w:line="276" w:lineRule="auto"/>
            </w:pPr>
            <w:r>
              <w:rPr>
                <w:sz w:val="18"/>
              </w:rPr>
              <w:t>系统按折扣率自动计算，用于核对</w:t>
            </w:r>
          </w:p>
        </w:tc>
      </w:tr>
    </w:tbl>
    <w:p w14:paraId="49983150">
      <w:pPr>
        <w:spacing w:after="40"/>
      </w:pPr>
    </w:p>
    <w:p w14:paraId="6EA89DAE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填写 </w:t>
      </w:r>
      <w:r>
        <w:rPr>
          <w:b/>
        </w:rPr>
        <w:t>普通报名费</w:t>
      </w:r>
      <w:r>
        <w:t>。</w:t>
      </w:r>
    </w:p>
    <w:p w14:paraId="55B61153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 xml:space="preserve">如需早鸟价，填写 </w:t>
      </w:r>
      <w:r>
        <w:rPr>
          <w:b/>
        </w:rPr>
        <w:t>早鸟价</w:t>
      </w:r>
      <w:r>
        <w:t xml:space="preserve"> 和 </w:t>
      </w:r>
      <w:r>
        <w:rPr>
          <w:b/>
        </w:rPr>
        <w:t>早鸟截止时间</w:t>
      </w:r>
      <w:r>
        <w:t>。</w:t>
      </w:r>
    </w:p>
    <w:p w14:paraId="44C37365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 xml:space="preserve">如需按报名数量优惠，打开 </w:t>
      </w:r>
      <w:r>
        <w:rPr>
          <w:b/>
        </w:rPr>
        <w:t>启用阶梯报名费</w:t>
      </w:r>
      <w:r>
        <w:t>。</w:t>
      </w:r>
    </w:p>
    <w:p w14:paraId="192EC628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 xml:space="preserve">点击 </w:t>
      </w:r>
      <w:r>
        <w:rPr>
          <w:b/>
        </w:rPr>
        <w:t>添加阶梯</w:t>
      </w:r>
      <w:r>
        <w:t>，填写起始款数和折扣率；可删除不需要的阶梯。</w:t>
      </w:r>
    </w:p>
    <w:p w14:paraId="3274A58E">
      <w:pPr>
        <w:spacing w:after="60" w:line="312" w:lineRule="auto"/>
        <w:ind w:left="510" w:hanging="510"/>
      </w:pPr>
      <w:r>
        <w:rPr>
          <w:b/>
          <w:color w:val="1F3A5F"/>
        </w:rPr>
        <w:t xml:space="preserve">5. </w:t>
      </w:r>
      <w:r>
        <w:t>核对示例单价是否符合预期。</w:t>
      </w:r>
    </w:p>
    <w:p w14:paraId="3FFFF4D4">
      <w:pPr>
        <w:spacing w:after="40"/>
      </w:pPr>
      <w:r>
        <w:drawing>
          <wp:inline distT="0" distB="0" distL="114300" distR="114300">
            <wp:extent cx="6047105" cy="3652520"/>
            <wp:effectExtent l="0" t="0" r="6985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47105" cy="365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0445A">
      <w:pPr>
        <w:pStyle w:val="4"/>
        <w:spacing w:before="320" w:after="140"/>
      </w:pPr>
      <w:bookmarkStart w:id="26" w:name="_Toc243300921"/>
      <w:r>
        <w:rPr>
          <w:rFonts w:ascii="微软雅黑" w:hAnsi="微软雅黑" w:eastAsia="微软雅黑"/>
        </w:rPr>
        <w:t>3.5 赛事展示</w:t>
      </w:r>
      <w:bookmarkEnd w:id="26"/>
    </w:p>
    <w:p w14:paraId="5D2B1AA4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填写 </w:t>
      </w:r>
      <w:r>
        <w:rPr>
          <w:b/>
        </w:rPr>
        <w:t>赛事简介</w:t>
      </w:r>
      <w:r>
        <w:t>说明赛事定位、适合提交的酒款和报名重点。</w:t>
      </w:r>
    </w:p>
    <w:p w14:paraId="59A9FFA3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 xml:space="preserve">填写 </w:t>
      </w:r>
      <w:r>
        <w:rPr>
          <w:b/>
        </w:rPr>
        <w:t>参赛细则链接</w:t>
      </w:r>
      <w:r>
        <w:t>，需以 http:// 或 https:// 开头。</w:t>
      </w:r>
    </w:p>
    <w:p w14:paraId="69C0E5EE">
      <w:pPr>
        <w:spacing w:after="40"/>
      </w:pPr>
      <w:r>
        <w:drawing>
          <wp:inline distT="0" distB="0" distL="114300" distR="114300">
            <wp:extent cx="6041390" cy="1391285"/>
            <wp:effectExtent l="0" t="0" r="12700" b="889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4139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1D3DF">
      <w:pPr>
        <w:pStyle w:val="4"/>
        <w:spacing w:before="320" w:after="140"/>
      </w:pPr>
      <w:bookmarkStart w:id="27" w:name="_Toc243300922"/>
      <w:r>
        <w:rPr>
          <w:rFonts w:ascii="微软雅黑" w:hAnsi="微软雅黑" w:eastAsia="微软雅黑"/>
        </w:rPr>
        <w:t>3.6 送样信息</w:t>
      </w:r>
      <w:bookmarkEnd w:id="27"/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7030"/>
      </w:tblGrid>
      <w:tr w14:paraId="4130C0D6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2F4B7C"/>
            <w:vAlign w:val="center"/>
          </w:tcPr>
          <w:p w14:paraId="0069E7E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7030" w:type="dxa"/>
            <w:shd w:val="clear" w:color="auto" w:fill="2F4B7C"/>
            <w:vAlign w:val="center"/>
          </w:tcPr>
          <w:p w14:paraId="79F182B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686EF6CA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6629A80">
            <w:pPr>
              <w:spacing w:after="0" w:line="276" w:lineRule="auto"/>
            </w:pPr>
            <w:r>
              <w:rPr>
                <w:sz w:val="18"/>
              </w:rPr>
              <w:t>送样方式</w:t>
            </w:r>
          </w:p>
        </w:tc>
        <w:tc>
          <w:tcPr>
            <w:tcW w:w="7030" w:type="dxa"/>
            <w:vAlign w:val="center"/>
          </w:tcPr>
          <w:p w14:paraId="0FCDE24A">
            <w:pPr>
              <w:spacing w:after="0" w:line="276" w:lineRule="auto"/>
            </w:pPr>
            <w:r>
              <w:rPr>
                <w:sz w:val="18"/>
              </w:rPr>
              <w:t>快递寄送 / 现场送样 / 两者都支持</w:t>
            </w:r>
          </w:p>
        </w:tc>
      </w:tr>
      <w:tr w14:paraId="35E8A347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3FE8F49">
            <w:pPr>
              <w:spacing w:after="0" w:line="276" w:lineRule="auto"/>
            </w:pPr>
            <w:r>
              <w:rPr>
                <w:sz w:val="18"/>
              </w:rPr>
              <w:t>地址展示</w:t>
            </w:r>
          </w:p>
        </w:tc>
        <w:tc>
          <w:tcPr>
            <w:tcW w:w="7030" w:type="dxa"/>
            <w:vAlign w:val="center"/>
          </w:tcPr>
          <w:p w14:paraId="57CB8636">
            <w:pPr>
              <w:spacing w:after="0" w:line="276" w:lineRule="auto"/>
            </w:pPr>
            <w:r>
              <w:rPr>
                <w:sz w:val="18"/>
              </w:rPr>
              <w:t>公开显示 / 登录后显示 / 支付成功后显示完整地址</w:t>
            </w:r>
          </w:p>
        </w:tc>
      </w:tr>
      <w:tr w14:paraId="31EEBB3A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38CCB695">
            <w:pPr>
              <w:spacing w:after="0" w:line="276" w:lineRule="auto"/>
            </w:pPr>
            <w:r>
              <w:rPr>
                <w:sz w:val="18"/>
              </w:rPr>
              <w:t>送达开始、送达截止</w:t>
            </w:r>
          </w:p>
        </w:tc>
        <w:tc>
          <w:tcPr>
            <w:tcW w:w="7030" w:type="dxa"/>
            <w:vAlign w:val="center"/>
          </w:tcPr>
          <w:p w14:paraId="2085392A">
            <w:pPr>
              <w:spacing w:after="0" w:line="276" w:lineRule="auto"/>
            </w:pPr>
            <w:r>
              <w:rPr>
                <w:sz w:val="18"/>
              </w:rPr>
              <w:t>厂商可送样的时间窗口</w:t>
            </w:r>
          </w:p>
        </w:tc>
      </w:tr>
      <w:tr w14:paraId="0A04F28D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2E91780A">
            <w:pPr>
              <w:spacing w:after="0" w:line="276" w:lineRule="auto"/>
            </w:pPr>
            <w:r>
              <w:rPr>
                <w:sz w:val="18"/>
              </w:rPr>
              <w:t>收件人、收件联系电话</w:t>
            </w:r>
          </w:p>
        </w:tc>
        <w:tc>
          <w:tcPr>
            <w:tcW w:w="7030" w:type="dxa"/>
            <w:vAlign w:val="center"/>
          </w:tcPr>
          <w:p w14:paraId="1DB6D48D">
            <w:pPr>
              <w:spacing w:after="0" w:line="276" w:lineRule="auto"/>
            </w:pPr>
            <w:r>
              <w:rPr>
                <w:sz w:val="18"/>
              </w:rPr>
              <w:t>用于快递面单和异常联系</w:t>
            </w:r>
          </w:p>
        </w:tc>
      </w:tr>
      <w:tr w14:paraId="42F26533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7AD9D014">
            <w:pPr>
              <w:spacing w:after="0" w:line="276" w:lineRule="auto"/>
            </w:pPr>
            <w:r>
              <w:rPr>
                <w:sz w:val="18"/>
              </w:rPr>
              <w:t>收件地址</w:t>
            </w:r>
          </w:p>
        </w:tc>
        <w:tc>
          <w:tcPr>
            <w:tcW w:w="7030" w:type="dxa"/>
            <w:vAlign w:val="center"/>
          </w:tcPr>
          <w:p w14:paraId="11108CB3">
            <w:pPr>
              <w:spacing w:after="0" w:line="276" w:lineRule="auto"/>
            </w:pPr>
            <w:r>
              <w:rPr>
                <w:sz w:val="18"/>
              </w:rPr>
              <w:t>省市区、详细地址、收样点名称</w:t>
            </w:r>
          </w:p>
        </w:tc>
      </w:tr>
      <w:tr w14:paraId="34EC376C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8213BE1">
            <w:pPr>
              <w:spacing w:after="0" w:line="276" w:lineRule="auto"/>
            </w:pPr>
            <w:r>
              <w:rPr>
                <w:sz w:val="18"/>
              </w:rPr>
              <w:t>样品数量要求</w:t>
            </w:r>
          </w:p>
        </w:tc>
        <w:tc>
          <w:tcPr>
            <w:tcW w:w="7030" w:type="dxa"/>
            <w:vAlign w:val="center"/>
          </w:tcPr>
          <w:p w14:paraId="5E030539">
            <w:pPr>
              <w:spacing w:after="0" w:line="276" w:lineRule="auto"/>
            </w:pPr>
            <w:r>
              <w:rPr>
                <w:sz w:val="18"/>
              </w:rPr>
              <w:t>例如每款 6 瓶，单瓶不低于 330ml</w:t>
            </w:r>
          </w:p>
        </w:tc>
      </w:tr>
      <w:tr w14:paraId="6D777C67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516EA4C">
            <w:pPr>
              <w:spacing w:after="0" w:line="276" w:lineRule="auto"/>
            </w:pPr>
            <w:r>
              <w:rPr>
                <w:sz w:val="18"/>
              </w:rPr>
              <w:t>粘贴标签说明</w:t>
            </w:r>
          </w:p>
        </w:tc>
        <w:tc>
          <w:tcPr>
            <w:tcW w:w="7030" w:type="dxa"/>
            <w:vAlign w:val="center"/>
          </w:tcPr>
          <w:p w14:paraId="3B274B10">
            <w:pPr>
              <w:spacing w:after="0" w:line="276" w:lineRule="auto"/>
            </w:pPr>
            <w:r>
              <w:rPr>
                <w:sz w:val="18"/>
              </w:rPr>
              <w:t>例如 A4 打印、裁剪、覆膜防水</w:t>
            </w:r>
          </w:p>
        </w:tc>
      </w:tr>
    </w:tbl>
    <w:p w14:paraId="1BEC6239">
      <w:pPr>
        <w:spacing w:after="40"/>
      </w:pPr>
    </w:p>
    <w:p w14:paraId="5680E046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选择 </w:t>
      </w:r>
      <w:r>
        <w:rPr>
          <w:b/>
        </w:rPr>
        <w:t>送样方式</w:t>
      </w:r>
      <w:r>
        <w:t>。</w:t>
      </w:r>
    </w:p>
    <w:p w14:paraId="2928C6C8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 xml:space="preserve">选择 </w:t>
      </w:r>
      <w:r>
        <w:rPr>
          <w:b/>
        </w:rPr>
        <w:t>地址展示</w:t>
      </w:r>
      <w:r>
        <w:t xml:space="preserve"> 规则。若收样地址不希望公开，选择登录后或支付成功后显示。</w:t>
      </w:r>
    </w:p>
    <w:p w14:paraId="1C5EA8F8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 xml:space="preserve">设置 </w:t>
      </w:r>
      <w:r>
        <w:rPr>
          <w:b/>
        </w:rPr>
        <w:t>送达开始</w:t>
      </w:r>
      <w:r>
        <w:t xml:space="preserve"> 和 </w:t>
      </w:r>
      <w:r>
        <w:rPr>
          <w:b/>
        </w:rPr>
        <w:t>送达截止</w:t>
      </w:r>
      <w:r>
        <w:t>。</w:t>
      </w:r>
    </w:p>
    <w:p w14:paraId="7685026A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>填写收件人、联系电话和详细地址。</w:t>
      </w:r>
    </w:p>
    <w:p w14:paraId="67BA91EB">
      <w:pPr>
        <w:spacing w:after="60" w:line="312" w:lineRule="auto"/>
        <w:ind w:left="510" w:hanging="510"/>
      </w:pPr>
      <w:r>
        <w:rPr>
          <w:b/>
          <w:color w:val="1F3A5F"/>
        </w:rPr>
        <w:t xml:space="preserve">5. </w:t>
      </w:r>
      <w:r>
        <w:t>填写样品数量要求和粘贴标签说明。</w:t>
      </w:r>
    </w:p>
    <w:p w14:paraId="7B7CD67C">
      <w:pPr>
        <w:spacing w:after="40"/>
        <w:rPr>
          <w:lang w:eastAsia="zh-CN"/>
        </w:rPr>
      </w:pPr>
      <w:r>
        <w:drawing>
          <wp:inline distT="0" distB="0" distL="114300" distR="114300">
            <wp:extent cx="6042660" cy="3555365"/>
            <wp:effectExtent l="0" t="0" r="11430" b="5080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ab/>
      </w:r>
    </w:p>
    <w:p w14:paraId="7F3D4562">
      <w:pPr>
        <w:pStyle w:val="4"/>
        <w:spacing w:before="320" w:after="140"/>
      </w:pPr>
      <w:bookmarkStart w:id="28" w:name="_Toc243300923"/>
      <w:r>
        <w:rPr>
          <w:rFonts w:ascii="微软雅黑" w:hAnsi="微软雅黑" w:eastAsia="微软雅黑"/>
        </w:rPr>
        <w:t>3.7 报名表配置</w:t>
      </w:r>
      <w:bookmarkEnd w:id="28"/>
    </w:p>
    <w:p w14:paraId="6C9BC7FF">
      <w:r>
        <w:t>报名表内置四个字段：酒名、投递组别、基础风格、ABV。其余信息通过补充字段配置。</w:t>
      </w:r>
    </w:p>
    <w:p w14:paraId="2F54642B">
      <w:pPr>
        <w:pStyle w:val="5"/>
        <w:spacing w:before="240" w:after="80"/>
      </w:pPr>
      <w:r>
        <w:rPr>
          <w:rFonts w:ascii="微软雅黑" w:hAnsi="微软雅黑" w:eastAsia="微软雅黑"/>
        </w:rPr>
        <w:t>基础风格库与投递组别</w:t>
      </w:r>
    </w:p>
    <w:p w14:paraId="53939A10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在 </w:t>
      </w:r>
      <w:r>
        <w:rPr>
          <w:b/>
        </w:rPr>
        <w:t>基础风格库</w:t>
      </w:r>
      <w:r>
        <w:t xml:space="preserve"> 中选择本场比赛使用的风格库版本</w:t>
      </w:r>
      <w:r>
        <w:rPr>
          <w:rFonts w:hint="eastAsia"/>
          <w:lang w:eastAsia="zh-CN"/>
        </w:rPr>
        <w:t>，厂商在报名时从风格库中选择需要投递的风格，并可以通过“限制风格”按钮，来限制报名参赛选择的风格范围 例如：淡色拉格组不想让参赛者选择“帝国世涛”风格，在限制风格中取消“帝国世涛”这一风格的勾选</w:t>
      </w:r>
      <w:r>
        <w:t>。</w:t>
      </w:r>
    </w:p>
    <w:p w14:paraId="608A4CD9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 xml:space="preserve">在 </w:t>
      </w:r>
      <w:r>
        <w:rPr>
          <w:b/>
        </w:rPr>
        <w:t>投递组别</w:t>
      </w:r>
      <w:r>
        <w:t xml:space="preserve"> 中添加本场比赛的</w:t>
      </w:r>
      <w:r>
        <w:rPr>
          <w:rFonts w:hint="eastAsia"/>
          <w:lang w:eastAsia="zh-CN"/>
        </w:rPr>
        <w:t>酒款组别</w:t>
      </w:r>
      <w:r>
        <w:t>，例如浅色拉格、深色拉格、创意拉格。</w:t>
      </w:r>
    </w:p>
    <w:p w14:paraId="34B31665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 xml:space="preserve">如需按风格库自动同步组别，打开 </w:t>
      </w:r>
      <w:r>
        <w:rPr>
          <w:b/>
        </w:rPr>
        <w:t>同步风格库</w:t>
      </w:r>
      <w:r>
        <w:rPr>
          <w:rFonts w:hint="eastAsia"/>
          <w:b/>
          <w:lang w:eastAsia="zh-CN"/>
        </w:rPr>
        <w:t>（除风格对齐会外不建议使用）</w:t>
      </w:r>
      <w:r>
        <w:t>。</w:t>
      </w:r>
      <w:r>
        <w:br w:type="textWrapping"/>
      </w:r>
      <w:r>
        <w:drawing>
          <wp:inline distT="0" distB="0" distL="114300" distR="114300">
            <wp:extent cx="5734050" cy="2116455"/>
            <wp:effectExtent l="0" t="0" r="0" b="3810"/>
            <wp:docPr id="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EFA4E">
      <w:pPr>
        <w:spacing w:after="60" w:line="312" w:lineRule="auto"/>
        <w:ind w:left="510" w:hanging="510"/>
      </w:pPr>
      <w:r>
        <w:drawing>
          <wp:inline distT="0" distB="0" distL="114300" distR="114300">
            <wp:extent cx="6047105" cy="3909060"/>
            <wp:effectExtent l="0" t="0" r="6985" b="11430"/>
            <wp:docPr id="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47105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56578">
      <w:pPr>
        <w:pStyle w:val="5"/>
        <w:spacing w:before="24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</w:rPr>
        <w:t>补充字段</w:t>
      </w:r>
    </w:p>
    <w:p w14:paraId="21926BFC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点击 </w:t>
      </w:r>
      <w:r>
        <w:rPr>
          <w:b/>
        </w:rPr>
        <w:t>添加字段</w:t>
      </w:r>
      <w:r>
        <w:t>。</w:t>
      </w:r>
    </w:p>
    <w:p w14:paraId="09456FA7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 xml:space="preserve">填写 </w:t>
      </w:r>
      <w:r>
        <w:rPr>
          <w:b/>
        </w:rPr>
        <w:t>字段名称</w:t>
      </w:r>
      <w:r>
        <w:t>，例如“特殊原料或特殊工艺”。</w:t>
      </w:r>
    </w:p>
    <w:p w14:paraId="47D9099F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选择字段类型：短文本、长文本、数字、单选、多选。</w:t>
      </w:r>
    </w:p>
    <w:p w14:paraId="6C52FC30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>单选和多选需要填写选项，多个选项按页面提示分隔。</w:t>
      </w:r>
    </w:p>
    <w:p w14:paraId="46A1BF10">
      <w:pPr>
        <w:spacing w:after="60" w:line="312" w:lineRule="auto"/>
        <w:ind w:left="510" w:hanging="510"/>
      </w:pPr>
      <w:r>
        <w:rPr>
          <w:b/>
          <w:color w:val="1F3A5F"/>
        </w:rPr>
        <w:t xml:space="preserve">5. </w:t>
      </w:r>
      <w:r>
        <w:t xml:space="preserve">设置是否 </w:t>
      </w:r>
      <w:r>
        <w:rPr>
          <w:b/>
        </w:rPr>
        <w:t>必填</w:t>
      </w:r>
      <w:r>
        <w:t xml:space="preserve">、是否 </w:t>
      </w:r>
      <w:r>
        <w:rPr>
          <w:b/>
        </w:rPr>
        <w:t>评审可见</w:t>
      </w:r>
      <w:r>
        <w:t>，并调整展示顺序。</w:t>
      </w:r>
    </w:p>
    <w:p w14:paraId="462BABF1">
      <w:pPr>
        <w:spacing w:after="40"/>
      </w:pPr>
      <w:r>
        <w:t>【注意】</w:t>
      </w:r>
      <w:r>
        <w:rPr>
          <w:sz w:val="19"/>
        </w:rPr>
        <w:t>标记为“评审可见”的字段会在评委扫码后的匿名酒款页展示。涉及厂商身份、联系方式的信息不要设为评审可见。</w:t>
      </w:r>
    </w:p>
    <w:p w14:paraId="1470224E">
      <w:pPr>
        <w:spacing w:after="40"/>
      </w:pPr>
      <w:r>
        <w:drawing>
          <wp:inline distT="0" distB="0" distL="114300" distR="114300">
            <wp:extent cx="4662805" cy="2736215"/>
            <wp:effectExtent l="0" t="0" r="4445" b="10795"/>
            <wp:docPr id="2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280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0D770">
      <w:pPr>
        <w:pStyle w:val="4"/>
        <w:spacing w:before="320" w:after="140"/>
        <w:rPr>
          <w:rFonts w:ascii="微软雅黑" w:hAnsi="微软雅黑" w:eastAsia="微软雅黑"/>
        </w:rPr>
      </w:pPr>
      <w:bookmarkStart w:id="29" w:name="_Toc243300924"/>
      <w:r>
        <w:rPr>
          <w:rFonts w:ascii="微软雅黑" w:hAnsi="微软雅黑" w:eastAsia="微软雅黑"/>
        </w:rPr>
        <w:t>3.8 报名收款</w:t>
      </w:r>
      <w:bookmarkEnd w:id="29"/>
    </w:p>
    <w:p w14:paraId="48B5BA01">
      <w:pPr>
        <w:rPr>
          <w:rFonts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t>根据需要选择收款码收款与转账方式，并补充相关信息。</w:t>
      </w:r>
    </w:p>
    <w:p w14:paraId="7EAD9BCA">
      <w:pPr>
        <w:spacing w:after="40"/>
      </w:pPr>
      <w:r>
        <w:drawing>
          <wp:inline distT="0" distB="0" distL="114300" distR="114300">
            <wp:extent cx="4500880" cy="3058160"/>
            <wp:effectExtent l="0" t="0" r="6350" b="8890"/>
            <wp:docPr id="2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0088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143"/>
      </w:tblGrid>
      <w:tr w14:paraId="00D39051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2F4B7C"/>
            <w:vAlign w:val="center"/>
          </w:tcPr>
          <w:p w14:paraId="653E960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</w:t>
            </w:r>
          </w:p>
        </w:tc>
        <w:tc>
          <w:tcPr>
            <w:tcW w:w="7143" w:type="dxa"/>
            <w:shd w:val="clear" w:color="auto" w:fill="2F4B7C"/>
            <w:vAlign w:val="center"/>
          </w:tcPr>
          <w:p w14:paraId="2D0DADD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0E365D4D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F541A2A">
            <w:pPr>
              <w:spacing w:after="0" w:line="276" w:lineRule="auto"/>
            </w:pPr>
            <w:r>
              <w:rPr>
                <w:sz w:val="18"/>
              </w:rPr>
              <w:t>收款码</w:t>
            </w:r>
          </w:p>
        </w:tc>
        <w:tc>
          <w:tcPr>
            <w:tcW w:w="7143" w:type="dxa"/>
            <w:vAlign w:val="center"/>
          </w:tcPr>
          <w:p w14:paraId="687C9393">
            <w:pPr>
              <w:spacing w:after="0" w:line="276" w:lineRule="auto"/>
            </w:pPr>
            <w:r>
              <w:rPr>
                <w:sz w:val="18"/>
              </w:rPr>
              <w:t>上传微信收款码图片，支持 JPG/PNG/WEBP；厂商扫码向主办方付款</w:t>
            </w:r>
          </w:p>
        </w:tc>
      </w:tr>
      <w:tr w14:paraId="178B1DCB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6A5FFDB">
            <w:pPr>
              <w:spacing w:after="0" w:line="276" w:lineRule="auto"/>
            </w:pPr>
            <w:r>
              <w:rPr>
                <w:sz w:val="18"/>
              </w:rPr>
              <w:t>银行转账</w:t>
            </w:r>
          </w:p>
        </w:tc>
        <w:tc>
          <w:tcPr>
            <w:tcW w:w="7143" w:type="dxa"/>
            <w:vAlign w:val="center"/>
          </w:tcPr>
          <w:p w14:paraId="395546D5">
            <w:pPr>
              <w:spacing w:after="0" w:line="276" w:lineRule="auto"/>
            </w:pPr>
            <w:r>
              <w:rPr>
                <w:sz w:val="18"/>
              </w:rPr>
              <w:t>填写收款户名、银行账号、开户银行；厂商转账后上传付款凭证</w:t>
            </w:r>
          </w:p>
        </w:tc>
      </w:tr>
      <w:tr w14:paraId="33CF61B4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F02A201">
            <w:pPr>
              <w:spacing w:after="0" w:line="276" w:lineRule="auto"/>
            </w:pPr>
            <w:r>
              <w:rPr>
                <w:sz w:val="18"/>
              </w:rPr>
              <w:t>收款码+银行转账</w:t>
            </w:r>
          </w:p>
        </w:tc>
        <w:tc>
          <w:tcPr>
            <w:tcW w:w="7143" w:type="dxa"/>
            <w:vAlign w:val="center"/>
          </w:tcPr>
          <w:p w14:paraId="330DCF1D">
            <w:pPr>
              <w:spacing w:after="0" w:line="276" w:lineRule="auto"/>
            </w:pPr>
            <w:r>
              <w:rPr>
                <w:sz w:val="18"/>
              </w:rPr>
              <w:t>两种方式同时开放，厂商可自行选择</w:t>
            </w:r>
          </w:p>
        </w:tc>
      </w:tr>
      <w:tr w14:paraId="4CF1DC8A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5E40BE2">
            <w:pPr>
              <w:spacing w:after="0" w:line="276" w:lineRule="auto"/>
            </w:pPr>
            <w:r>
              <w:rPr>
                <w:sz w:val="18"/>
              </w:rPr>
              <w:t>付款备注要求</w:t>
            </w:r>
          </w:p>
        </w:tc>
        <w:tc>
          <w:tcPr>
            <w:tcW w:w="7143" w:type="dxa"/>
            <w:vAlign w:val="center"/>
          </w:tcPr>
          <w:p w14:paraId="08A8C09C">
            <w:pPr>
              <w:spacing w:after="0" w:line="276" w:lineRule="auto"/>
            </w:pPr>
            <w:r>
              <w:rPr>
                <w:sz w:val="18"/>
              </w:rPr>
              <w:t>提示厂商付款时填写厂牌名称或报名编号</w:t>
            </w:r>
          </w:p>
        </w:tc>
      </w:tr>
      <w:tr w14:paraId="59592720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5A678FD">
            <w:pPr>
              <w:spacing w:after="0" w:line="276" w:lineRule="auto"/>
            </w:pPr>
            <w:r>
              <w:rPr>
                <w:sz w:val="18"/>
              </w:rPr>
              <w:t>付款咨询联系</w:t>
            </w:r>
          </w:p>
        </w:tc>
        <w:tc>
          <w:tcPr>
            <w:tcW w:w="7143" w:type="dxa"/>
            <w:vAlign w:val="center"/>
          </w:tcPr>
          <w:p w14:paraId="0E7C8078">
            <w:pPr>
              <w:spacing w:after="0" w:line="276" w:lineRule="auto"/>
            </w:pPr>
            <w:r>
              <w:rPr>
                <w:sz w:val="18"/>
              </w:rPr>
              <w:t>微信号或手机号，供厂商付款遇到问题时联系</w:t>
            </w:r>
          </w:p>
        </w:tc>
      </w:tr>
    </w:tbl>
    <w:p w14:paraId="4C3EE4EB">
      <w:pPr>
        <w:spacing w:after="40"/>
      </w:pPr>
    </w:p>
    <w:p w14:paraId="23E0F399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>选择支持的收款方式：收款码、银行转账或两者。</w:t>
      </w:r>
    </w:p>
    <w:p w14:paraId="07EE0176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>上传微信收款码，或填写银行账户信息。</w:t>
      </w:r>
    </w:p>
    <w:p w14:paraId="50BACD47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填写付款备注要求和付款咨询联系。</w:t>
      </w:r>
    </w:p>
    <w:p w14:paraId="29620C96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>核对页面下方的啤酒币余额提示。</w:t>
      </w:r>
    </w:p>
    <w:p w14:paraId="3189B0A2">
      <w:pPr>
        <w:pStyle w:val="4"/>
        <w:spacing w:before="320" w:after="140"/>
      </w:pPr>
      <w:bookmarkStart w:id="30" w:name="_Toc243300925"/>
      <w:r>
        <w:rPr>
          <w:rFonts w:ascii="微软雅黑" w:hAnsi="微软雅黑" w:eastAsia="微软雅黑"/>
        </w:rPr>
        <w:t>3.9 评分表配置</w:t>
      </w:r>
      <w:bookmarkEnd w:id="30"/>
    </w:p>
    <w:p w14:paraId="0A49FE09">
      <w:r>
        <w:t>评分表按角色分别配置：专业评审、跨界评审、桌长。所有分数必须为整数，单项不能超过维度满分。</w:t>
      </w:r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195"/>
        <w:gridCol w:w="3402"/>
      </w:tblGrid>
      <w:tr w14:paraId="67B1AB52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2F4B7C"/>
            <w:vAlign w:val="center"/>
          </w:tcPr>
          <w:p w14:paraId="53A3682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w="4195" w:type="dxa"/>
            <w:shd w:val="clear" w:color="auto" w:fill="2F4B7C"/>
            <w:vAlign w:val="center"/>
          </w:tcPr>
          <w:p w14:paraId="3EE0561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默认维度</w:t>
            </w:r>
          </w:p>
        </w:tc>
        <w:tc>
          <w:tcPr>
            <w:tcW w:w="3402" w:type="dxa"/>
            <w:shd w:val="clear" w:color="auto" w:fill="2F4B7C"/>
            <w:vAlign w:val="center"/>
          </w:tcPr>
          <w:p w14:paraId="3F52D49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6EE21814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606512B">
            <w:pPr>
              <w:spacing w:after="0" w:line="276" w:lineRule="auto"/>
            </w:pPr>
            <w:r>
              <w:rPr>
                <w:sz w:val="18"/>
              </w:rPr>
              <w:t>专业评审</w:t>
            </w:r>
          </w:p>
        </w:tc>
        <w:tc>
          <w:tcPr>
            <w:tcW w:w="4195" w:type="dxa"/>
            <w:vAlign w:val="center"/>
          </w:tcPr>
          <w:p w14:paraId="5B649312">
            <w:pPr>
              <w:spacing w:after="0" w:line="276" w:lineRule="auto"/>
            </w:pPr>
            <w:r>
              <w:rPr>
                <w:sz w:val="18"/>
              </w:rPr>
              <w:t>按比赛配置维度</w:t>
            </w:r>
          </w:p>
        </w:tc>
        <w:tc>
          <w:tcPr>
            <w:tcW w:w="3402" w:type="dxa"/>
            <w:vAlign w:val="center"/>
          </w:tcPr>
          <w:p w14:paraId="3C6AF913">
            <w:pPr>
              <w:spacing w:after="0" w:line="276" w:lineRule="auto"/>
            </w:pPr>
            <w:r>
              <w:rPr>
                <w:sz w:val="18"/>
              </w:rPr>
              <w:t>维度名称、说明、满分和排序可调整，总分 50</w:t>
            </w:r>
          </w:p>
        </w:tc>
      </w:tr>
      <w:tr w14:paraId="50ADA875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72C2B0B9">
            <w:pPr>
              <w:spacing w:after="0" w:line="276" w:lineRule="auto"/>
            </w:pPr>
            <w:r>
              <w:rPr>
                <w:sz w:val="18"/>
              </w:rPr>
              <w:t>跨界评审</w:t>
            </w:r>
          </w:p>
        </w:tc>
        <w:tc>
          <w:tcPr>
            <w:tcW w:w="4195" w:type="dxa"/>
            <w:vAlign w:val="center"/>
          </w:tcPr>
          <w:p w14:paraId="320293FB">
            <w:pPr>
              <w:spacing w:after="0" w:line="276" w:lineRule="auto"/>
            </w:pPr>
            <w:r>
              <w:rPr>
                <w:sz w:val="18"/>
              </w:rPr>
              <w:t>按比赛配置维度</w:t>
            </w:r>
          </w:p>
        </w:tc>
        <w:tc>
          <w:tcPr>
            <w:tcW w:w="3402" w:type="dxa"/>
            <w:vAlign w:val="center"/>
          </w:tcPr>
          <w:p w14:paraId="27F3D7E1">
            <w:pPr>
              <w:spacing w:after="0" w:line="276" w:lineRule="auto"/>
            </w:pPr>
            <w:r>
              <w:rPr>
                <w:sz w:val="18"/>
              </w:rPr>
              <w:t>维度名称、说明、满分和排序可调整，总分 50</w:t>
            </w:r>
          </w:p>
        </w:tc>
      </w:tr>
      <w:tr w14:paraId="2E7F7A3C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3124628D">
            <w:pPr>
              <w:spacing w:after="0" w:line="276" w:lineRule="auto"/>
            </w:pPr>
            <w:r>
              <w:rPr>
                <w:sz w:val="18"/>
              </w:rPr>
              <w:t>桌长</w:t>
            </w:r>
          </w:p>
        </w:tc>
        <w:tc>
          <w:tcPr>
            <w:tcW w:w="4195" w:type="dxa"/>
            <w:vAlign w:val="center"/>
          </w:tcPr>
          <w:p w14:paraId="5BE59117">
            <w:pPr>
              <w:spacing w:after="0" w:line="276" w:lineRule="auto"/>
            </w:pPr>
            <w:r>
              <w:rPr>
                <w:sz w:val="18"/>
              </w:rPr>
              <w:t>按页面配置</w:t>
            </w:r>
          </w:p>
        </w:tc>
        <w:tc>
          <w:tcPr>
            <w:tcW w:w="3402" w:type="dxa"/>
            <w:vAlign w:val="center"/>
          </w:tcPr>
          <w:p w14:paraId="10FBFF58">
            <w:pPr>
              <w:spacing w:after="0" w:line="276" w:lineRule="auto"/>
            </w:pPr>
            <w:r>
              <w:rPr>
                <w:sz w:val="18"/>
              </w:rPr>
              <w:t>桌长个人评分使用专业评审表，另填写共识分和综合评语</w:t>
            </w:r>
          </w:p>
        </w:tc>
      </w:tr>
    </w:tbl>
    <w:p w14:paraId="6B810A2A">
      <w:pPr>
        <w:spacing w:after="40"/>
      </w:pPr>
    </w:p>
    <w:p w14:paraId="506FDA34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>在评分表配置区选择角色。</w:t>
      </w:r>
    </w:p>
    <w:p w14:paraId="6E12DAEC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>检查各维度的名称、满分和说明。</w:t>
      </w:r>
    </w:p>
    <w:p w14:paraId="64658E5C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按需调整跨界评审的维度和备注提示。</w:t>
      </w:r>
    </w:p>
    <w:p w14:paraId="27135EBA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>确认页面显示的总分为 50。</w:t>
      </w:r>
    </w:p>
    <w:p w14:paraId="2D25D05A">
      <w:pPr>
        <w:spacing w:after="40"/>
      </w:pPr>
      <w:r>
        <w:drawing>
          <wp:inline distT="0" distB="0" distL="114300" distR="114300">
            <wp:extent cx="6040755" cy="5866765"/>
            <wp:effectExtent l="0" t="0" r="0" b="635"/>
            <wp:docPr id="2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40755" cy="586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6CAD0">
      <w:pPr>
        <w:pStyle w:val="4"/>
        <w:spacing w:before="320" w:after="140"/>
      </w:pPr>
      <w:bookmarkStart w:id="31" w:name="_Toc243300926"/>
      <w:r>
        <w:rPr>
          <w:rFonts w:ascii="微软雅黑" w:hAnsi="微软雅黑" w:eastAsia="微软雅黑"/>
        </w:rPr>
        <w:t>3.10 赞助商配置</w:t>
      </w:r>
      <w:bookmarkEnd w:id="31"/>
    </w:p>
    <w:p w14:paraId="658F574A">
      <w:r>
        <w:t xml:space="preserve">比赛保存后，可以在比赛详情的 </w:t>
      </w:r>
      <w:r>
        <w:rPr>
          <w:b/>
        </w:rPr>
        <w:t>赞助商</w:t>
      </w:r>
      <w:r>
        <w:t xml:space="preserve"> 标签中维护合作方。</w:t>
      </w:r>
    </w:p>
    <w:p w14:paraId="4714A7E5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进入 </w:t>
      </w:r>
      <w:r>
        <w:rPr>
          <w:b/>
        </w:rPr>
        <w:t>比赛管理 → 打开比赛 → 赞助商</w:t>
      </w:r>
      <w:r>
        <w:t>。</w:t>
      </w:r>
    </w:p>
    <w:p w14:paraId="7E79D940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>添加赞助商名称、Logo 和展示开关。</w:t>
      </w:r>
    </w:p>
    <w:p w14:paraId="23905D05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需要突出展示时打开推荐位。</w:t>
      </w:r>
    </w:p>
    <w:p w14:paraId="744D4A87">
      <w:pPr>
        <w:spacing w:after="40"/>
      </w:pPr>
      <w:r>
        <w:drawing>
          <wp:inline distT="0" distB="0" distL="114300" distR="114300">
            <wp:extent cx="6039485" cy="3358515"/>
            <wp:effectExtent l="0" t="0" r="1270" b="1905"/>
            <wp:docPr id="2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10258">
      <w:pPr>
        <w:pStyle w:val="4"/>
        <w:spacing w:before="320" w:after="140"/>
      </w:pPr>
      <w:bookmarkStart w:id="32" w:name="_Toc243300927"/>
      <w:r>
        <w:rPr>
          <w:rFonts w:ascii="微软雅黑" w:hAnsi="微软雅黑" w:eastAsia="微软雅黑"/>
        </w:rPr>
        <w:t>3.11 保存前检查与保存草稿</w:t>
      </w:r>
      <w:bookmarkEnd w:id="32"/>
    </w:p>
    <w:p w14:paraId="7733D9FC">
      <w:r>
        <w:t xml:space="preserve">页面底部的 </w:t>
      </w:r>
      <w:r>
        <w:rPr>
          <w:b/>
        </w:rPr>
        <w:t>确认草稿</w:t>
      </w:r>
      <w:r>
        <w:t xml:space="preserve"> 区会列出保存前检查项。全部通过后，点击 </w:t>
      </w:r>
      <w:r>
        <w:rPr>
          <w:b/>
        </w:rPr>
        <w:t>保存草稿，进入工作台</w:t>
      </w:r>
      <w:r>
        <w:t>。</w:t>
      </w:r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7030"/>
      </w:tblGrid>
      <w:tr w14:paraId="03094268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2F4B7C"/>
            <w:vAlign w:val="center"/>
          </w:tcPr>
          <w:p w14:paraId="1B3E879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检查项</w:t>
            </w:r>
          </w:p>
        </w:tc>
        <w:tc>
          <w:tcPr>
            <w:tcW w:w="7030" w:type="dxa"/>
            <w:shd w:val="clear" w:color="auto" w:fill="2F4B7C"/>
            <w:vAlign w:val="center"/>
          </w:tcPr>
          <w:p w14:paraId="48E48D3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未通过时怎么处理</w:t>
            </w:r>
          </w:p>
        </w:tc>
      </w:tr>
      <w:tr w14:paraId="6AC44AEB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15454CB3">
            <w:pPr>
              <w:spacing w:after="0" w:line="276" w:lineRule="auto"/>
            </w:pPr>
            <w:r>
              <w:rPr>
                <w:sz w:val="18"/>
              </w:rPr>
              <w:t>基础信息</w:t>
            </w:r>
          </w:p>
        </w:tc>
        <w:tc>
          <w:tcPr>
            <w:tcW w:w="7030" w:type="dxa"/>
            <w:vAlign w:val="center"/>
          </w:tcPr>
          <w:p w14:paraId="1E9C3C5C">
            <w:pPr>
              <w:spacing w:after="0" w:line="276" w:lineRule="auto"/>
            </w:pPr>
            <w:r>
              <w:rPr>
                <w:sz w:val="18"/>
              </w:rPr>
              <w:t>补全比赛名称、赛制、比赛日期</w:t>
            </w:r>
          </w:p>
        </w:tc>
      </w:tr>
      <w:tr w14:paraId="7B97AD6F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77B0DBD">
            <w:pPr>
              <w:spacing w:after="0" w:line="276" w:lineRule="auto"/>
            </w:pPr>
            <w:r>
              <w:rPr>
                <w:sz w:val="18"/>
              </w:rPr>
              <w:t>报名时间</w:t>
            </w:r>
          </w:p>
        </w:tc>
        <w:tc>
          <w:tcPr>
            <w:tcW w:w="7030" w:type="dxa"/>
            <w:vAlign w:val="center"/>
          </w:tcPr>
          <w:p w14:paraId="16CAC296">
            <w:pPr>
              <w:spacing w:after="0" w:line="276" w:lineRule="auto"/>
            </w:pPr>
            <w:r>
              <w:rPr>
                <w:sz w:val="18"/>
              </w:rPr>
              <w:t>确认开始和截止时间完整</w:t>
            </w:r>
          </w:p>
        </w:tc>
      </w:tr>
      <w:tr w14:paraId="3D8B021E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4E57D54">
            <w:pPr>
              <w:spacing w:after="0" w:line="276" w:lineRule="auto"/>
            </w:pPr>
            <w:r>
              <w:rPr>
                <w:sz w:val="18"/>
              </w:rPr>
              <w:t>费用规则</w:t>
            </w:r>
          </w:p>
        </w:tc>
        <w:tc>
          <w:tcPr>
            <w:tcW w:w="7030" w:type="dxa"/>
            <w:vAlign w:val="center"/>
          </w:tcPr>
          <w:p w14:paraId="7305B8AF">
            <w:pPr>
              <w:spacing w:after="0" w:line="276" w:lineRule="auto"/>
            </w:pPr>
            <w:r>
              <w:rPr>
                <w:sz w:val="18"/>
              </w:rPr>
              <w:t>确认普通报名费；启用阶梯时检查每档起始款数和折扣率</w:t>
            </w:r>
          </w:p>
        </w:tc>
      </w:tr>
      <w:tr w14:paraId="560C65E4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18DD0C26">
            <w:pPr>
              <w:spacing w:after="0" w:line="276" w:lineRule="auto"/>
            </w:pPr>
            <w:r>
              <w:rPr>
                <w:sz w:val="18"/>
              </w:rPr>
              <w:t>送样信息</w:t>
            </w:r>
          </w:p>
        </w:tc>
        <w:tc>
          <w:tcPr>
            <w:tcW w:w="7030" w:type="dxa"/>
            <w:vAlign w:val="center"/>
          </w:tcPr>
          <w:p w14:paraId="7327B9B6">
            <w:pPr>
              <w:spacing w:after="0" w:line="276" w:lineRule="auto"/>
            </w:pPr>
            <w:r>
              <w:rPr>
                <w:sz w:val="18"/>
              </w:rPr>
              <w:t>补全收件信息和送达时间</w:t>
            </w:r>
          </w:p>
        </w:tc>
      </w:tr>
      <w:tr w14:paraId="005E841B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34ADAF86">
            <w:pPr>
              <w:spacing w:after="0" w:line="276" w:lineRule="auto"/>
            </w:pPr>
            <w:r>
              <w:rPr>
                <w:sz w:val="18"/>
              </w:rPr>
              <w:t>报名表配置</w:t>
            </w:r>
          </w:p>
        </w:tc>
        <w:tc>
          <w:tcPr>
            <w:tcW w:w="7030" w:type="dxa"/>
            <w:vAlign w:val="center"/>
          </w:tcPr>
          <w:p w14:paraId="06337D67">
            <w:pPr>
              <w:spacing w:after="0" w:line="276" w:lineRule="auto"/>
            </w:pPr>
            <w:r>
              <w:rPr>
                <w:sz w:val="18"/>
              </w:rPr>
              <w:t>至少添加一个投递组别，选择风格库</w:t>
            </w:r>
          </w:p>
        </w:tc>
      </w:tr>
      <w:tr w14:paraId="680F585F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44FEAF50">
            <w:pPr>
              <w:spacing w:after="0" w:line="276" w:lineRule="auto"/>
            </w:pPr>
            <w:r>
              <w:rPr>
                <w:sz w:val="18"/>
              </w:rPr>
              <w:t>报名收款</w:t>
            </w:r>
          </w:p>
        </w:tc>
        <w:tc>
          <w:tcPr>
            <w:tcW w:w="7030" w:type="dxa"/>
            <w:vAlign w:val="center"/>
          </w:tcPr>
          <w:p w14:paraId="7998700B">
            <w:pPr>
              <w:spacing w:after="0" w:line="276" w:lineRule="auto"/>
            </w:pPr>
            <w:r>
              <w:rPr>
                <w:sz w:val="18"/>
              </w:rPr>
              <w:t>至少启用一种收款方式并补全必填字段</w:t>
            </w:r>
          </w:p>
        </w:tc>
      </w:tr>
      <w:tr w14:paraId="297FD87A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2FBE1073">
            <w:pPr>
              <w:spacing w:after="0" w:line="276" w:lineRule="auto"/>
            </w:pPr>
            <w:r>
              <w:rPr>
                <w:sz w:val="18"/>
              </w:rPr>
              <w:t>评分表配置</w:t>
            </w:r>
          </w:p>
        </w:tc>
        <w:tc>
          <w:tcPr>
            <w:tcW w:w="7030" w:type="dxa"/>
            <w:vAlign w:val="center"/>
          </w:tcPr>
          <w:p w14:paraId="2989E0BF">
            <w:pPr>
              <w:spacing w:after="0" w:line="276" w:lineRule="auto"/>
            </w:pPr>
            <w:r>
              <w:rPr>
                <w:sz w:val="18"/>
              </w:rPr>
              <w:t>确认每个角色总分和维度</w:t>
            </w:r>
          </w:p>
        </w:tc>
      </w:tr>
    </w:tbl>
    <w:p w14:paraId="28A0990A">
      <w:pPr>
        <w:spacing w:after="40"/>
      </w:pPr>
    </w:p>
    <w:p w14:paraId="341BCA82">
      <w:pPr>
        <w:spacing w:after="40"/>
      </w:pPr>
      <w:r>
        <w:drawing>
          <wp:inline distT="0" distB="0" distL="114300" distR="114300">
            <wp:extent cx="6040120" cy="2853055"/>
            <wp:effectExtent l="0" t="0" r="635" b="635"/>
            <wp:docPr id="2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4A7B5">
      <w:pPr>
        <w:pStyle w:val="4"/>
        <w:spacing w:before="320" w:after="140"/>
      </w:pPr>
      <w:bookmarkStart w:id="33" w:name="_Toc243300928"/>
      <w:r>
        <w:rPr>
          <w:rFonts w:ascii="微软雅黑" w:hAnsi="微软雅黑" w:eastAsia="微软雅黑"/>
        </w:rPr>
        <w:t>3.12 修改、删除与归档草稿</w:t>
      </w:r>
      <w:bookmarkEnd w:id="33"/>
    </w:p>
    <w:p w14:paraId="6412935C">
      <w:pPr>
        <w:spacing w:after="40" w:line="312" w:lineRule="auto"/>
        <w:ind w:left="369" w:hanging="255"/>
      </w:pPr>
      <w:r>
        <w:rPr>
          <w:b/>
          <w:color w:val="B06A1E"/>
        </w:rPr>
        <w:t xml:space="preserve">•  </w:t>
      </w:r>
      <w:r>
        <w:t>草稿可以随时打开继续编辑；修改后再次保存。</w:t>
      </w:r>
    </w:p>
    <w:p w14:paraId="37AC0AA3">
      <w:pPr>
        <w:spacing w:after="40" w:line="312" w:lineRule="auto"/>
        <w:ind w:left="369" w:hanging="255"/>
      </w:pPr>
      <w:r>
        <w:rPr>
          <w:b/>
          <w:color w:val="B06A1E"/>
        </w:rPr>
        <w:t xml:space="preserve">•  </w:t>
      </w:r>
      <w:r>
        <w:t xml:space="preserve">尚未产生报名或轮次数据的草稿，可在比赛详情右上角选择 </w:t>
      </w:r>
      <w:r>
        <w:rPr>
          <w:b/>
        </w:rPr>
        <w:t>删除/归档草稿</w:t>
      </w:r>
      <w:r>
        <w:t>。</w:t>
      </w:r>
    </w:p>
    <w:p w14:paraId="5E20DD5D">
      <w:pPr>
        <w:spacing w:after="40" w:line="312" w:lineRule="auto"/>
        <w:ind w:left="369" w:hanging="255"/>
      </w:pPr>
      <w:r>
        <w:rPr>
          <w:b/>
          <w:color w:val="B06A1E"/>
        </w:rPr>
        <w:t xml:space="preserve">•  </w:t>
      </w:r>
      <w:r>
        <w:t>已产生业务数据的比赛不能直接删除，只能归档；归档后退出常用列表，但数据保留。</w:t>
      </w:r>
    </w:p>
    <w:p w14:paraId="2DD923EF">
      <w:pPr>
        <w:spacing w:after="40"/>
      </w:pPr>
      <w:r>
        <w:drawing>
          <wp:inline distT="0" distB="0" distL="114300" distR="114300">
            <wp:extent cx="6038215" cy="3371215"/>
            <wp:effectExtent l="0" t="0" r="2540" b="2540"/>
            <wp:docPr id="3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38215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457EB">
      <w:pPr>
        <w:spacing w:after="40"/>
      </w:pPr>
      <w:r>
        <w:drawing>
          <wp:inline distT="0" distB="0" distL="114300" distR="114300">
            <wp:extent cx="6043295" cy="4682490"/>
            <wp:effectExtent l="0" t="0" r="10795" b="11430"/>
            <wp:docPr id="3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43295" cy="468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DD93F">
      <w:pPr>
        <w:pStyle w:val="4"/>
        <w:spacing w:before="320" w:after="140"/>
      </w:pPr>
      <w:bookmarkStart w:id="34" w:name="_Toc243300929"/>
      <w:r>
        <w:rPr>
          <w:rFonts w:ascii="微软雅黑" w:hAnsi="微软雅黑" w:eastAsia="微软雅黑"/>
        </w:rPr>
        <w:t>3.13 常见问题</w:t>
      </w:r>
      <w:bookmarkEnd w:id="34"/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576"/>
      </w:tblGrid>
      <w:tr w14:paraId="56061284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shd w:val="clear" w:color="auto" w:fill="2F4B7C"/>
            <w:vAlign w:val="center"/>
          </w:tcPr>
          <w:p w14:paraId="25B3F79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w="6576" w:type="dxa"/>
            <w:shd w:val="clear" w:color="auto" w:fill="2F4B7C"/>
            <w:vAlign w:val="center"/>
          </w:tcPr>
          <w:p w14:paraId="042D399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处理方式</w:t>
            </w:r>
          </w:p>
        </w:tc>
      </w:tr>
      <w:tr w14:paraId="40B9D659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42013D8D">
            <w:pPr>
              <w:spacing w:after="0" w:line="276" w:lineRule="auto"/>
            </w:pPr>
            <w:r>
              <w:rPr>
                <w:sz w:val="18"/>
              </w:rPr>
              <w:t>保存时提示还有检查项</w:t>
            </w:r>
          </w:p>
        </w:tc>
        <w:tc>
          <w:tcPr>
            <w:tcW w:w="6576" w:type="dxa"/>
            <w:vAlign w:val="center"/>
          </w:tcPr>
          <w:p w14:paraId="44A31DC5">
            <w:pPr>
              <w:spacing w:after="0" w:line="276" w:lineRule="auto"/>
            </w:pPr>
            <w:r>
              <w:rPr>
                <w:sz w:val="18"/>
              </w:rPr>
              <w:t>点击检查项右侧的“去修改”，按提示补全后再次保存。</w:t>
            </w:r>
          </w:p>
        </w:tc>
      </w:tr>
      <w:tr w14:paraId="2A4084C4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3460EE9F">
            <w:pPr>
              <w:spacing w:after="0" w:line="276" w:lineRule="auto"/>
            </w:pPr>
            <w:r>
              <w:rPr>
                <w:sz w:val="18"/>
              </w:rPr>
              <w:t>风格库选不到私有库</w:t>
            </w:r>
          </w:p>
        </w:tc>
        <w:tc>
          <w:tcPr>
            <w:tcW w:w="6576" w:type="dxa"/>
            <w:vAlign w:val="center"/>
          </w:tcPr>
          <w:p w14:paraId="05AF1EE2">
            <w:pPr>
              <w:spacing w:after="0" w:line="276" w:lineRule="auto"/>
            </w:pPr>
            <w:r>
              <w:rPr>
                <w:sz w:val="18"/>
              </w:rPr>
              <w:t>确认私有库属于本组织且已完成保存；必要时刷新页面。</w:t>
            </w:r>
          </w:p>
        </w:tc>
      </w:tr>
      <w:tr w14:paraId="4A4E552D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083223AE">
            <w:pPr>
              <w:spacing w:after="0" w:line="276" w:lineRule="auto"/>
            </w:pPr>
            <w:r>
              <w:rPr>
                <w:sz w:val="18"/>
              </w:rPr>
              <w:t>组别无法编辑</w:t>
            </w:r>
          </w:p>
        </w:tc>
        <w:tc>
          <w:tcPr>
            <w:tcW w:w="6576" w:type="dxa"/>
            <w:vAlign w:val="center"/>
          </w:tcPr>
          <w:p w14:paraId="068F80D6">
            <w:pPr>
              <w:spacing w:after="0" w:line="276" w:lineRule="auto"/>
            </w:pPr>
            <w:r>
              <w:rPr>
                <w:sz w:val="18"/>
              </w:rPr>
              <w:t>关闭“同步风格库”后再手动编辑，或先调整风格库。</w:t>
            </w:r>
          </w:p>
        </w:tc>
      </w:tr>
      <w:tr w14:paraId="5B6F10E2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3A268B78">
            <w:pPr>
              <w:spacing w:after="0" w:line="276" w:lineRule="auto"/>
            </w:pPr>
            <w:r>
              <w:rPr>
                <w:sz w:val="18"/>
              </w:rPr>
              <w:t>评分表总分不是 50</w:t>
            </w:r>
          </w:p>
        </w:tc>
        <w:tc>
          <w:tcPr>
            <w:tcW w:w="6576" w:type="dxa"/>
            <w:vAlign w:val="center"/>
          </w:tcPr>
          <w:p w14:paraId="73C1588D">
            <w:pPr>
              <w:spacing w:after="0" w:line="276" w:lineRule="auto"/>
            </w:pPr>
            <w:r>
              <w:rPr>
                <w:sz w:val="18"/>
              </w:rPr>
              <w:t>调整维度满分，确保合计为 50。</w:t>
            </w:r>
          </w:p>
        </w:tc>
      </w:tr>
      <w:tr w14:paraId="72579580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4EE78B16">
            <w:pPr>
              <w:spacing w:after="0" w:line="276" w:lineRule="auto"/>
            </w:pPr>
            <w:r>
              <w:rPr>
                <w:sz w:val="18"/>
              </w:rPr>
              <w:t>收款方式保存失败</w:t>
            </w:r>
          </w:p>
        </w:tc>
        <w:tc>
          <w:tcPr>
            <w:tcW w:w="6576" w:type="dxa"/>
            <w:vAlign w:val="center"/>
          </w:tcPr>
          <w:p w14:paraId="23CFB4CB">
            <w:pPr>
              <w:spacing w:after="0" w:line="276" w:lineRule="auto"/>
            </w:pPr>
            <w:r>
              <w:rPr>
                <w:sz w:val="18"/>
              </w:rPr>
              <w:t>检查是否至少启用一种方式，以及收款码/银行账户必填项是否完整。</w:t>
            </w:r>
          </w:p>
        </w:tc>
      </w:tr>
      <w:tr w14:paraId="692484ED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250F53D3">
            <w:pPr>
              <w:spacing w:after="0" w:line="276" w:lineRule="auto"/>
            </w:pPr>
            <w:r>
              <w:rPr>
                <w:sz w:val="18"/>
              </w:rPr>
              <w:t>比赛名称写错</w:t>
            </w:r>
          </w:p>
        </w:tc>
        <w:tc>
          <w:tcPr>
            <w:tcW w:w="6576" w:type="dxa"/>
            <w:vAlign w:val="center"/>
          </w:tcPr>
          <w:p w14:paraId="580F9719">
            <w:pPr>
              <w:spacing w:after="0" w:line="276" w:lineRule="auto"/>
            </w:pPr>
            <w:r>
              <w:rPr>
                <w:sz w:val="18"/>
              </w:rPr>
              <w:t>草稿阶段可直接修改；发布后修改会影响公众端展示，需谨慎。</w:t>
            </w:r>
          </w:p>
        </w:tc>
      </w:tr>
    </w:tbl>
    <w:p w14:paraId="390C790D">
      <w:pPr>
        <w:spacing w:after="40"/>
      </w:pPr>
    </w:p>
    <w:p w14:paraId="2E8CB25A">
      <w:r>
        <w:br w:type="page"/>
      </w:r>
    </w:p>
    <w:p w14:paraId="66A2FD3C">
      <w:pPr>
        <w:pStyle w:val="3"/>
        <w:spacing w:before="0" w:after="280"/>
      </w:pPr>
      <w:bookmarkStart w:id="35" w:name="_Toc243300930"/>
      <w:r>
        <w:rPr>
          <w:rFonts w:ascii="微软雅黑" w:hAnsi="微软雅黑" w:eastAsia="微软雅黑"/>
        </w:rPr>
        <w:t>第 4 章 开放报名</w:t>
      </w:r>
      <w:bookmarkEnd w:id="35"/>
    </w:p>
    <w:p w14:paraId="15D9DF22">
      <w:pPr>
        <w:pStyle w:val="4"/>
        <w:spacing w:before="320" w:after="140"/>
      </w:pPr>
      <w:bookmarkStart w:id="36" w:name="_Toc243300931"/>
      <w:r>
        <w:rPr>
          <w:rFonts w:ascii="微软雅黑" w:hAnsi="微软雅黑" w:eastAsia="微软雅黑"/>
        </w:rPr>
        <w:t>4.1 开放前检查清单</w:t>
      </w:r>
      <w:bookmarkEnd w:id="36"/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7257"/>
      </w:tblGrid>
      <w:tr w14:paraId="0A99D950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</w:tblPrEx>
        <w:trPr>
          <w:cantSplit/>
          <w:tblHeader/>
          <w:jc w:val="center"/>
        </w:trPr>
        <w:tc>
          <w:tcPr>
            <w:tcW w:w="2154" w:type="dxa"/>
            <w:shd w:val="clear" w:color="auto" w:fill="2F4B7C"/>
            <w:vAlign w:val="center"/>
          </w:tcPr>
          <w:p w14:paraId="6251EA4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检查项</w:t>
            </w:r>
          </w:p>
        </w:tc>
        <w:tc>
          <w:tcPr>
            <w:tcW w:w="7257" w:type="dxa"/>
            <w:shd w:val="clear" w:color="auto" w:fill="2F4B7C"/>
            <w:vAlign w:val="center"/>
          </w:tcPr>
          <w:p w14:paraId="7B947D5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确认内容</w:t>
            </w:r>
          </w:p>
        </w:tc>
      </w:tr>
      <w:tr w14:paraId="4F8E30EB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4B329007">
            <w:pPr>
              <w:spacing w:after="0" w:line="276" w:lineRule="auto"/>
            </w:pPr>
            <w:r>
              <w:rPr>
                <w:sz w:val="18"/>
              </w:rPr>
              <w:t>比赛名称与日期</w:t>
            </w:r>
          </w:p>
        </w:tc>
        <w:tc>
          <w:tcPr>
            <w:tcW w:w="7257" w:type="dxa"/>
            <w:vAlign w:val="center"/>
          </w:tcPr>
          <w:p w14:paraId="6DCC3EB2">
            <w:pPr>
              <w:spacing w:after="0" w:line="276" w:lineRule="auto"/>
            </w:pPr>
            <w:r>
              <w:rPr>
                <w:sz w:val="18"/>
              </w:rPr>
              <w:t>名称无错别字，比赛日期与现场安排一致</w:t>
            </w:r>
          </w:p>
        </w:tc>
      </w:tr>
      <w:tr w14:paraId="6931EE8D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1CF783C3">
            <w:pPr>
              <w:spacing w:after="0" w:line="276" w:lineRule="auto"/>
            </w:pPr>
            <w:r>
              <w:rPr>
                <w:sz w:val="18"/>
              </w:rPr>
              <w:t>报名时间</w:t>
            </w:r>
          </w:p>
        </w:tc>
        <w:tc>
          <w:tcPr>
            <w:tcW w:w="7257" w:type="dxa"/>
            <w:vAlign w:val="center"/>
          </w:tcPr>
          <w:p w14:paraId="5E8681E4">
            <w:pPr>
              <w:spacing w:after="0" w:line="276" w:lineRule="auto"/>
            </w:pPr>
            <w:r>
              <w:rPr>
                <w:sz w:val="18"/>
              </w:rPr>
              <w:t>开始时间已到或即将到达，截止时间合理</w:t>
            </w:r>
          </w:p>
        </w:tc>
      </w:tr>
      <w:tr w14:paraId="17AB1ED2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3B99988D">
            <w:pPr>
              <w:spacing w:after="0" w:line="276" w:lineRule="auto"/>
            </w:pPr>
            <w:r>
              <w:rPr>
                <w:sz w:val="18"/>
              </w:rPr>
              <w:t>费用规则</w:t>
            </w:r>
          </w:p>
        </w:tc>
        <w:tc>
          <w:tcPr>
            <w:tcW w:w="7257" w:type="dxa"/>
            <w:vAlign w:val="center"/>
          </w:tcPr>
          <w:p w14:paraId="0E7E2055">
            <w:pPr>
              <w:spacing w:after="0" w:line="276" w:lineRule="auto"/>
            </w:pPr>
            <w:r>
              <w:rPr>
                <w:sz w:val="18"/>
              </w:rPr>
              <w:t>普通报名费、早鸟价、阶梯价计算正确</w:t>
            </w:r>
          </w:p>
        </w:tc>
      </w:tr>
      <w:tr w14:paraId="2CD51C83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1ACA0BC6">
            <w:pPr>
              <w:spacing w:after="0" w:line="276" w:lineRule="auto"/>
            </w:pPr>
            <w:r>
              <w:rPr>
                <w:sz w:val="18"/>
              </w:rPr>
              <w:t>投递组别</w:t>
            </w:r>
          </w:p>
        </w:tc>
        <w:tc>
          <w:tcPr>
            <w:tcW w:w="7257" w:type="dxa"/>
            <w:vAlign w:val="center"/>
          </w:tcPr>
          <w:p w14:paraId="54326838">
            <w:pPr>
              <w:spacing w:after="0" w:line="276" w:lineRule="auto"/>
            </w:pPr>
            <w:r>
              <w:rPr>
                <w:sz w:val="18"/>
              </w:rPr>
              <w:t>组别覆盖本场所有参赛类型，名称与风格库一致</w:t>
            </w:r>
          </w:p>
        </w:tc>
      </w:tr>
      <w:tr w14:paraId="46BD6EF1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06B3A436">
            <w:pPr>
              <w:spacing w:after="0" w:line="276" w:lineRule="auto"/>
            </w:pPr>
            <w:r>
              <w:rPr>
                <w:sz w:val="18"/>
              </w:rPr>
              <w:t>补充字段</w:t>
            </w:r>
          </w:p>
        </w:tc>
        <w:tc>
          <w:tcPr>
            <w:tcW w:w="7257" w:type="dxa"/>
            <w:vAlign w:val="center"/>
          </w:tcPr>
          <w:p w14:paraId="34AF5E32">
            <w:pPr>
              <w:spacing w:after="0" w:line="276" w:lineRule="auto"/>
            </w:pPr>
            <w:r>
              <w:rPr>
                <w:sz w:val="18"/>
              </w:rPr>
              <w:t>必填项和评审可见范围符合评审要求</w:t>
            </w:r>
          </w:p>
        </w:tc>
      </w:tr>
      <w:tr w14:paraId="123980DE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6C55F807">
            <w:pPr>
              <w:spacing w:after="0" w:line="276" w:lineRule="auto"/>
            </w:pPr>
            <w:r>
              <w:rPr>
                <w:sz w:val="18"/>
              </w:rPr>
              <w:t>送样信息</w:t>
            </w:r>
          </w:p>
        </w:tc>
        <w:tc>
          <w:tcPr>
            <w:tcW w:w="7257" w:type="dxa"/>
            <w:vAlign w:val="center"/>
          </w:tcPr>
          <w:p w14:paraId="391914A3">
            <w:pPr>
              <w:spacing w:after="0" w:line="276" w:lineRule="auto"/>
            </w:pPr>
            <w:r>
              <w:rPr>
                <w:sz w:val="18"/>
              </w:rPr>
              <w:t>收件地址、联系人、电话、送达时间准确</w:t>
            </w:r>
          </w:p>
        </w:tc>
      </w:tr>
      <w:tr w14:paraId="29EF474D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43117B59">
            <w:pPr>
              <w:spacing w:after="0" w:line="276" w:lineRule="auto"/>
            </w:pPr>
            <w:r>
              <w:rPr>
                <w:sz w:val="18"/>
              </w:rPr>
              <w:t>报名收款</w:t>
            </w:r>
          </w:p>
        </w:tc>
        <w:tc>
          <w:tcPr>
            <w:tcW w:w="7257" w:type="dxa"/>
            <w:vAlign w:val="center"/>
          </w:tcPr>
          <w:p w14:paraId="10B5CFBD">
            <w:pPr>
              <w:spacing w:after="0" w:line="276" w:lineRule="auto"/>
            </w:pPr>
            <w:r>
              <w:rPr>
                <w:sz w:val="18"/>
              </w:rPr>
              <w:t>收款码/银行账户可正常收款，付款备注要求清楚</w:t>
            </w:r>
          </w:p>
        </w:tc>
      </w:tr>
      <w:tr w14:paraId="37ACE79B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5B8F0CF1">
            <w:pPr>
              <w:spacing w:after="0" w:line="276" w:lineRule="auto"/>
            </w:pPr>
            <w:r>
              <w:rPr>
                <w:sz w:val="18"/>
              </w:rPr>
              <w:t>评分表</w:t>
            </w:r>
          </w:p>
        </w:tc>
        <w:tc>
          <w:tcPr>
            <w:tcW w:w="7257" w:type="dxa"/>
            <w:vAlign w:val="center"/>
          </w:tcPr>
          <w:p w14:paraId="19F06DB1">
            <w:pPr>
              <w:spacing w:after="0" w:line="276" w:lineRule="auto"/>
            </w:pPr>
            <w:r>
              <w:rPr>
                <w:sz w:val="18"/>
              </w:rPr>
              <w:t>专业、跨界、桌长评分表总分均为 50</w:t>
            </w:r>
          </w:p>
        </w:tc>
      </w:tr>
      <w:tr w14:paraId="141CE9EF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7F3E0A02">
            <w:pPr>
              <w:spacing w:after="0" w:line="276" w:lineRule="auto"/>
            </w:pPr>
            <w:r>
              <w:rPr>
                <w:sz w:val="18"/>
              </w:rPr>
              <w:t>啤酒币</w:t>
            </w:r>
          </w:p>
        </w:tc>
        <w:tc>
          <w:tcPr>
            <w:tcW w:w="7257" w:type="dxa"/>
            <w:vAlign w:val="center"/>
          </w:tcPr>
          <w:p w14:paraId="0A12F3BA">
            <w:pPr>
              <w:spacing w:after="0" w:line="276" w:lineRule="auto"/>
            </w:pPr>
            <w:r>
              <w:rPr>
                <w:sz w:val="18"/>
              </w:rPr>
              <w:t>本赛事啤酒币余额至少 1 枚</w:t>
            </w:r>
          </w:p>
        </w:tc>
      </w:tr>
      <w:tr w14:paraId="482D48D2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3447349D">
            <w:pPr>
              <w:spacing w:after="0" w:line="276" w:lineRule="auto"/>
            </w:pPr>
            <w:r>
              <w:rPr>
                <w:sz w:val="18"/>
              </w:rPr>
              <w:t>邮件通知</w:t>
            </w:r>
          </w:p>
        </w:tc>
        <w:tc>
          <w:tcPr>
            <w:tcW w:w="7257" w:type="dxa"/>
            <w:vAlign w:val="center"/>
          </w:tcPr>
          <w:p w14:paraId="2ABA4D1E">
            <w:pPr>
              <w:spacing w:after="0" w:line="276" w:lineRule="auto"/>
            </w:pPr>
            <w:r>
              <w:rPr>
                <w:sz w:val="18"/>
              </w:rPr>
              <w:t>收样提醒已启用并完成测试发送</w:t>
            </w:r>
          </w:p>
        </w:tc>
      </w:tr>
    </w:tbl>
    <w:p w14:paraId="0C4F80BA">
      <w:pPr>
        <w:spacing w:after="40"/>
      </w:pPr>
    </w:p>
    <w:p w14:paraId="610A0A47">
      <w:pPr>
        <w:pStyle w:val="4"/>
        <w:spacing w:before="320" w:after="140"/>
      </w:pPr>
      <w:bookmarkStart w:id="37" w:name="_Toc243300932"/>
      <w:r>
        <w:rPr>
          <w:rFonts w:ascii="微软雅黑" w:hAnsi="微软雅黑" w:eastAsia="微软雅黑"/>
        </w:rPr>
        <w:t>4.2 发布报名</w:t>
      </w:r>
      <w:bookmarkEnd w:id="37"/>
    </w:p>
    <w:p w14:paraId="59393429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进入 </w:t>
      </w:r>
      <w:r>
        <w:rPr>
          <w:b/>
        </w:rPr>
        <w:t>比赛管理</w:t>
      </w:r>
      <w:r>
        <w:t>，打开目标比赛。</w:t>
      </w:r>
    </w:p>
    <w:p w14:paraId="0292F818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 xml:space="preserve">确认页面状态为 </w:t>
      </w:r>
      <w:r>
        <w:rPr>
          <w:b/>
        </w:rPr>
        <w:t>未发布</w:t>
      </w:r>
      <w:r>
        <w:t xml:space="preserve">，并检查右上角主按钮为 </w:t>
      </w:r>
      <w:r>
        <w:rPr>
          <w:b/>
        </w:rPr>
        <w:t>发布报名</w:t>
      </w:r>
      <w:r>
        <w:t>。</w:t>
      </w:r>
    </w:p>
    <w:p w14:paraId="5B44531C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 xml:space="preserve">点击 </w:t>
      </w:r>
      <w:r>
        <w:rPr>
          <w:b/>
        </w:rPr>
        <w:t>发布报名</w:t>
      </w:r>
      <w:r>
        <w:t>。</w:t>
      </w:r>
    </w:p>
    <w:p w14:paraId="67354153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>在确认框中核对比赛名称、报名时间和费用。</w:t>
      </w:r>
    </w:p>
    <w:p w14:paraId="0117EA11">
      <w:pPr>
        <w:spacing w:after="60" w:line="312" w:lineRule="auto"/>
        <w:ind w:left="510" w:hanging="510"/>
      </w:pPr>
      <w:r>
        <w:rPr>
          <w:b/>
          <w:color w:val="1F3A5F"/>
        </w:rPr>
        <w:t xml:space="preserve">5. </w:t>
      </w:r>
      <w:r>
        <w:t>确认发布。发布报名时会扣减 1 枚啤酒币。</w:t>
      </w:r>
    </w:p>
    <w:p w14:paraId="0D7B4AA5">
      <w:pPr>
        <w:spacing w:after="60" w:line="312" w:lineRule="auto"/>
        <w:ind w:left="510" w:hanging="510"/>
      </w:pPr>
      <w:r>
        <w:rPr>
          <w:b/>
          <w:color w:val="1F3A5F"/>
        </w:rPr>
        <w:t xml:space="preserve">6. </w:t>
      </w:r>
      <w:r>
        <w:t xml:space="preserve">发布成功后，比赛状态变为 </w:t>
      </w:r>
      <w:r>
        <w:rPr>
          <w:b/>
        </w:rPr>
        <w:t>报名中</w:t>
      </w:r>
      <w:r>
        <w:t>，厂商端开始展示该比赛。</w:t>
      </w:r>
    </w:p>
    <w:p w14:paraId="4DEB65D2">
      <w:pPr>
        <w:spacing w:after="40"/>
      </w:pPr>
      <w:r>
        <w:drawing>
          <wp:inline distT="0" distB="0" distL="114300" distR="114300">
            <wp:extent cx="6042025" cy="2902585"/>
            <wp:effectExtent l="0" t="0" r="12065" b="4445"/>
            <wp:docPr id="3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42025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E1260">
      <w:pPr>
        <w:pStyle w:val="4"/>
        <w:spacing w:before="320" w:after="140"/>
      </w:pPr>
      <w:bookmarkStart w:id="38" w:name="_Toc243300933"/>
      <w:r>
        <w:rPr>
          <w:rFonts w:ascii="微软雅黑" w:hAnsi="微软雅黑" w:eastAsia="微软雅黑"/>
        </w:rPr>
        <w:t>4.3 公众端核对</w:t>
      </w:r>
      <w:bookmarkEnd w:id="38"/>
    </w:p>
    <w:p w14:paraId="6303D061">
      <w:r>
        <w:t>发布后，建议立即用未登录浏览器或手机打开厂商端，按厂商视角核对展示。</w:t>
      </w:r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7370"/>
      </w:tblGrid>
      <w:tr w14:paraId="3EC87F55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2F4B7C"/>
            <w:vAlign w:val="center"/>
          </w:tcPr>
          <w:p w14:paraId="245DFB7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</w:t>
            </w:r>
          </w:p>
        </w:tc>
        <w:tc>
          <w:tcPr>
            <w:tcW w:w="7370" w:type="dxa"/>
            <w:shd w:val="clear" w:color="auto" w:fill="2F4B7C"/>
            <w:vAlign w:val="center"/>
          </w:tcPr>
          <w:p w14:paraId="4485097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核对内容</w:t>
            </w:r>
          </w:p>
        </w:tc>
      </w:tr>
      <w:tr w14:paraId="7F2DF40A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2CC9B1B4">
            <w:pPr>
              <w:spacing w:after="0" w:line="276" w:lineRule="auto"/>
            </w:pPr>
            <w:r>
              <w:rPr>
                <w:sz w:val="18"/>
              </w:rPr>
              <w:t>赛事列表</w:t>
            </w:r>
          </w:p>
        </w:tc>
        <w:tc>
          <w:tcPr>
            <w:tcW w:w="7370" w:type="dxa"/>
            <w:vAlign w:val="center"/>
          </w:tcPr>
          <w:p w14:paraId="50B3075A">
            <w:pPr>
              <w:spacing w:after="0" w:line="276" w:lineRule="auto"/>
            </w:pPr>
            <w:r>
              <w:rPr>
                <w:sz w:val="18"/>
              </w:rPr>
              <w:t>比赛名称、比赛日期、报名截止时间、主办方名称</w:t>
            </w:r>
          </w:p>
        </w:tc>
      </w:tr>
      <w:tr w14:paraId="28D4ED3B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20F81680">
            <w:pPr>
              <w:spacing w:after="0" w:line="276" w:lineRule="auto"/>
            </w:pPr>
            <w:r>
              <w:rPr>
                <w:sz w:val="18"/>
              </w:rPr>
              <w:t>赛事详情</w:t>
            </w:r>
          </w:p>
        </w:tc>
        <w:tc>
          <w:tcPr>
            <w:tcW w:w="7370" w:type="dxa"/>
            <w:vAlign w:val="center"/>
          </w:tcPr>
          <w:p w14:paraId="6883F182">
            <w:pPr>
              <w:spacing w:after="0" w:line="276" w:lineRule="auto"/>
            </w:pPr>
            <w:r>
              <w:rPr>
                <w:sz w:val="18"/>
              </w:rPr>
              <w:t>赛事简介、投递组别、基础风格、报名费用、早鸟价、送样要求</w:t>
            </w:r>
          </w:p>
        </w:tc>
      </w:tr>
      <w:tr w14:paraId="7E609C24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0B9DC495">
            <w:pPr>
              <w:spacing w:after="0" w:line="276" w:lineRule="auto"/>
            </w:pPr>
            <w:r>
              <w:rPr>
                <w:sz w:val="18"/>
              </w:rPr>
              <w:t>报名入口</w:t>
            </w:r>
          </w:p>
        </w:tc>
        <w:tc>
          <w:tcPr>
            <w:tcW w:w="7370" w:type="dxa"/>
            <w:vAlign w:val="center"/>
          </w:tcPr>
          <w:p w14:paraId="3E8B3AEE">
            <w:pPr>
              <w:spacing w:after="0" w:line="276" w:lineRule="auto"/>
            </w:pPr>
            <w:r>
              <w:rPr>
                <w:sz w:val="18"/>
              </w:rPr>
              <w:t>登录后可以进入提交酒款页面</w:t>
            </w:r>
          </w:p>
        </w:tc>
      </w:tr>
      <w:tr w14:paraId="4233C2EC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5B530F8E">
            <w:pPr>
              <w:spacing w:after="0" w:line="276" w:lineRule="auto"/>
            </w:pPr>
            <w:r>
              <w:rPr>
                <w:sz w:val="18"/>
              </w:rPr>
              <w:t>收款信息</w:t>
            </w:r>
          </w:p>
        </w:tc>
        <w:tc>
          <w:tcPr>
            <w:tcW w:w="7370" w:type="dxa"/>
            <w:vAlign w:val="center"/>
          </w:tcPr>
          <w:p w14:paraId="1C88ABCE">
            <w:pPr>
              <w:spacing w:after="0" w:line="276" w:lineRule="auto"/>
            </w:pPr>
            <w:r>
              <w:rPr>
                <w:sz w:val="18"/>
              </w:rPr>
              <w:t>与后台配置一致；地址展示规则符合预期</w:t>
            </w:r>
          </w:p>
        </w:tc>
      </w:tr>
    </w:tbl>
    <w:p w14:paraId="56C99D57">
      <w:pPr>
        <w:spacing w:after="40"/>
      </w:pPr>
    </w:p>
    <w:p w14:paraId="0FA608FF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打开平台公开首页，进入 </w:t>
      </w:r>
      <w:r>
        <w:rPr>
          <w:b/>
        </w:rPr>
        <w:t>赛事列表</w:t>
      </w:r>
      <w:r>
        <w:t>。</w:t>
      </w:r>
    </w:p>
    <w:p w14:paraId="6FB3D1CF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>找到本场比赛，核对列表卡片上的名称、日期和主办方。</w:t>
      </w:r>
    </w:p>
    <w:p w14:paraId="6084F4B9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打开赛事详情，逐项核对简介、组别、费用、送样和参赛流程。</w:t>
      </w:r>
    </w:p>
    <w:p w14:paraId="67AD473A">
      <w:pPr>
        <w:spacing w:after="40"/>
      </w:pPr>
      <w:r>
        <w:drawing>
          <wp:inline distT="0" distB="0" distL="114300" distR="114300">
            <wp:extent cx="6041390" cy="6298565"/>
            <wp:effectExtent l="0" t="0" r="12700" b="8890"/>
            <wp:docPr id="3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41390" cy="629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042660" cy="3784600"/>
            <wp:effectExtent l="0" t="0" r="11430" b="2540"/>
            <wp:docPr id="3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27D18">
      <w:pPr>
        <w:pStyle w:val="4"/>
        <w:spacing w:before="320" w:after="140"/>
      </w:pPr>
      <w:bookmarkStart w:id="39" w:name="_Toc243300934"/>
      <w:r>
        <w:rPr>
          <w:rFonts w:ascii="微软雅黑" w:hAnsi="微软雅黑" w:eastAsia="微软雅黑"/>
        </w:rPr>
        <w:t>4.4 报名期间修改配置</w:t>
      </w:r>
      <w:bookmarkEnd w:id="39"/>
    </w:p>
    <w:p w14:paraId="77D5F9AD">
      <w:r>
        <w:t>报名开始后仍可以修改部分配置，但部分修改会影响已报名厂商或评审口径。</w:t>
      </w:r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474"/>
        <w:gridCol w:w="5669"/>
      </w:tblGrid>
      <w:tr w14:paraId="7CC803DF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2F4B7C"/>
            <w:vAlign w:val="center"/>
          </w:tcPr>
          <w:p w14:paraId="66D85AB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</w:t>
            </w:r>
          </w:p>
        </w:tc>
        <w:tc>
          <w:tcPr>
            <w:tcW w:w="1474" w:type="dxa"/>
            <w:shd w:val="clear" w:color="auto" w:fill="2F4B7C"/>
            <w:vAlign w:val="center"/>
          </w:tcPr>
          <w:p w14:paraId="151CAB2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是否可改</w:t>
            </w:r>
          </w:p>
        </w:tc>
        <w:tc>
          <w:tcPr>
            <w:tcW w:w="5669" w:type="dxa"/>
            <w:shd w:val="clear" w:color="auto" w:fill="2F4B7C"/>
            <w:vAlign w:val="center"/>
          </w:tcPr>
          <w:p w14:paraId="07DE78A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</w:t>
            </w:r>
          </w:p>
        </w:tc>
      </w:tr>
      <w:tr w14:paraId="47139CF2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049745B">
            <w:pPr>
              <w:spacing w:after="0" w:line="276" w:lineRule="auto"/>
            </w:pPr>
            <w:r>
              <w:rPr>
                <w:sz w:val="18"/>
              </w:rPr>
              <w:t>赛事简介、细则链接</w:t>
            </w:r>
          </w:p>
        </w:tc>
        <w:tc>
          <w:tcPr>
            <w:tcW w:w="1474" w:type="dxa"/>
            <w:vAlign w:val="center"/>
          </w:tcPr>
          <w:p w14:paraId="3D0181BA">
            <w:pPr>
              <w:spacing w:after="0" w:line="276" w:lineRule="auto"/>
            </w:pPr>
            <w:r>
              <w:rPr>
                <w:sz w:val="18"/>
              </w:rPr>
              <w:t>可改</w:t>
            </w:r>
          </w:p>
        </w:tc>
        <w:tc>
          <w:tcPr>
            <w:tcW w:w="5669" w:type="dxa"/>
            <w:vAlign w:val="center"/>
          </w:tcPr>
          <w:p w14:paraId="7DDA9F06">
            <w:pPr>
              <w:spacing w:after="0" w:line="276" w:lineRule="auto"/>
            </w:pPr>
            <w:r>
              <w:rPr>
                <w:sz w:val="18"/>
              </w:rPr>
              <w:t>立即影响公众端展示</w:t>
            </w:r>
          </w:p>
        </w:tc>
      </w:tr>
      <w:tr w14:paraId="54C8AEBB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678BBD1">
            <w:pPr>
              <w:spacing w:after="0" w:line="276" w:lineRule="auto"/>
            </w:pPr>
            <w:r>
              <w:rPr>
                <w:sz w:val="18"/>
              </w:rPr>
              <w:t>报名时间</w:t>
            </w:r>
          </w:p>
        </w:tc>
        <w:tc>
          <w:tcPr>
            <w:tcW w:w="1474" w:type="dxa"/>
            <w:vAlign w:val="center"/>
          </w:tcPr>
          <w:p w14:paraId="70CA1AD6">
            <w:pPr>
              <w:spacing w:after="0" w:line="276" w:lineRule="auto"/>
            </w:pPr>
            <w:r>
              <w:rPr>
                <w:sz w:val="18"/>
              </w:rPr>
              <w:t>可改</w:t>
            </w:r>
          </w:p>
        </w:tc>
        <w:tc>
          <w:tcPr>
            <w:tcW w:w="5669" w:type="dxa"/>
            <w:vAlign w:val="center"/>
          </w:tcPr>
          <w:p w14:paraId="147482C0">
            <w:pPr>
              <w:spacing w:after="0" w:line="276" w:lineRule="auto"/>
            </w:pPr>
            <w:r>
              <w:rPr>
                <w:sz w:val="18"/>
              </w:rPr>
              <w:t>延长或缩短报名窗口</w:t>
            </w:r>
          </w:p>
        </w:tc>
      </w:tr>
      <w:tr w14:paraId="7ED87CE8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1E41181">
            <w:pPr>
              <w:spacing w:after="0" w:line="276" w:lineRule="auto"/>
            </w:pPr>
            <w:r>
              <w:rPr>
                <w:sz w:val="18"/>
              </w:rPr>
              <w:t>费用规则</w:t>
            </w:r>
          </w:p>
        </w:tc>
        <w:tc>
          <w:tcPr>
            <w:tcW w:w="1474" w:type="dxa"/>
            <w:vAlign w:val="center"/>
          </w:tcPr>
          <w:p w14:paraId="158045FA">
            <w:pPr>
              <w:spacing w:after="0" w:line="276" w:lineRule="auto"/>
            </w:pPr>
            <w:r>
              <w:rPr>
                <w:sz w:val="18"/>
              </w:rPr>
              <w:t>可改</w:t>
            </w:r>
          </w:p>
        </w:tc>
        <w:tc>
          <w:tcPr>
            <w:tcW w:w="5669" w:type="dxa"/>
            <w:vAlign w:val="center"/>
          </w:tcPr>
          <w:p w14:paraId="75093F90">
            <w:pPr>
              <w:spacing w:after="0" w:line="276" w:lineRule="auto"/>
            </w:pPr>
            <w:r>
              <w:rPr>
                <w:sz w:val="18"/>
              </w:rPr>
              <w:t>只影响之后创建的订单，不改变已创建订单</w:t>
            </w:r>
          </w:p>
        </w:tc>
      </w:tr>
      <w:tr w14:paraId="28734A21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23CCB63">
            <w:pPr>
              <w:spacing w:after="0" w:line="276" w:lineRule="auto"/>
            </w:pPr>
            <w:r>
              <w:rPr>
                <w:sz w:val="18"/>
              </w:rPr>
              <w:t>投递组别、补充字段</w:t>
            </w:r>
          </w:p>
        </w:tc>
        <w:tc>
          <w:tcPr>
            <w:tcW w:w="1474" w:type="dxa"/>
            <w:vAlign w:val="center"/>
          </w:tcPr>
          <w:p w14:paraId="01537F98">
            <w:pPr>
              <w:spacing w:after="0" w:line="276" w:lineRule="auto"/>
            </w:pPr>
            <w:r>
              <w:rPr>
                <w:sz w:val="18"/>
              </w:rPr>
              <w:t>可改</w:t>
            </w:r>
          </w:p>
        </w:tc>
        <w:tc>
          <w:tcPr>
            <w:tcW w:w="5669" w:type="dxa"/>
            <w:vAlign w:val="center"/>
          </w:tcPr>
          <w:p w14:paraId="7B528989">
            <w:pPr>
              <w:spacing w:after="0" w:line="276" w:lineRule="auto"/>
            </w:pPr>
            <w:r>
              <w:rPr>
                <w:sz w:val="18"/>
              </w:rPr>
              <w:t>可能影响已提交酒款的展示和分桌；修改前先核对</w:t>
            </w:r>
          </w:p>
        </w:tc>
      </w:tr>
      <w:tr w14:paraId="0162EC65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9EF8EA8">
            <w:pPr>
              <w:spacing w:after="0" w:line="276" w:lineRule="auto"/>
            </w:pPr>
            <w:r>
              <w:rPr>
                <w:sz w:val="18"/>
              </w:rPr>
              <w:t>送样信息</w:t>
            </w:r>
          </w:p>
        </w:tc>
        <w:tc>
          <w:tcPr>
            <w:tcW w:w="1474" w:type="dxa"/>
            <w:vAlign w:val="center"/>
          </w:tcPr>
          <w:p w14:paraId="2640A57D">
            <w:pPr>
              <w:spacing w:after="0" w:line="276" w:lineRule="auto"/>
            </w:pPr>
            <w:r>
              <w:rPr>
                <w:sz w:val="18"/>
              </w:rPr>
              <w:t>可改</w:t>
            </w:r>
          </w:p>
        </w:tc>
        <w:tc>
          <w:tcPr>
            <w:tcW w:w="5669" w:type="dxa"/>
            <w:vAlign w:val="center"/>
          </w:tcPr>
          <w:p w14:paraId="191979D0">
            <w:pPr>
              <w:spacing w:after="0" w:line="276" w:lineRule="auto"/>
            </w:pPr>
            <w:r>
              <w:rPr>
                <w:sz w:val="18"/>
              </w:rPr>
              <w:t>影响厂商后续查看的收件信息</w:t>
            </w:r>
          </w:p>
        </w:tc>
      </w:tr>
      <w:tr w14:paraId="677CA7FF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B138B46">
            <w:pPr>
              <w:spacing w:after="0" w:line="276" w:lineRule="auto"/>
            </w:pPr>
            <w:r>
              <w:rPr>
                <w:sz w:val="18"/>
              </w:rPr>
              <w:t>收款信息</w:t>
            </w:r>
          </w:p>
        </w:tc>
        <w:tc>
          <w:tcPr>
            <w:tcW w:w="1474" w:type="dxa"/>
            <w:vAlign w:val="center"/>
          </w:tcPr>
          <w:p w14:paraId="47D2D931">
            <w:pPr>
              <w:spacing w:after="0" w:line="276" w:lineRule="auto"/>
            </w:pPr>
            <w:r>
              <w:rPr>
                <w:sz w:val="18"/>
              </w:rPr>
              <w:t>可改</w:t>
            </w:r>
          </w:p>
        </w:tc>
        <w:tc>
          <w:tcPr>
            <w:tcW w:w="5669" w:type="dxa"/>
            <w:vAlign w:val="center"/>
          </w:tcPr>
          <w:p w14:paraId="7EE30D28">
            <w:pPr>
              <w:spacing w:after="0" w:line="276" w:lineRule="auto"/>
            </w:pPr>
            <w:r>
              <w:rPr>
                <w:sz w:val="18"/>
              </w:rPr>
              <w:t>已提交报名使用快照，新报名使用新配置</w:t>
            </w:r>
          </w:p>
        </w:tc>
      </w:tr>
      <w:tr w14:paraId="53EE97F8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445D434">
            <w:pPr>
              <w:spacing w:after="0" w:line="276" w:lineRule="auto"/>
            </w:pPr>
            <w:r>
              <w:rPr>
                <w:sz w:val="18"/>
              </w:rPr>
              <w:t>评分表</w:t>
            </w:r>
          </w:p>
        </w:tc>
        <w:tc>
          <w:tcPr>
            <w:tcW w:w="1474" w:type="dxa"/>
            <w:vAlign w:val="center"/>
          </w:tcPr>
          <w:p w14:paraId="75EA9E50">
            <w:pPr>
              <w:spacing w:after="0" w:line="276" w:lineRule="auto"/>
            </w:pPr>
            <w:r>
              <w:rPr>
                <w:sz w:val="18"/>
              </w:rPr>
              <w:t>不建议改</w:t>
            </w:r>
          </w:p>
        </w:tc>
        <w:tc>
          <w:tcPr>
            <w:tcW w:w="5669" w:type="dxa"/>
            <w:vAlign w:val="center"/>
          </w:tcPr>
          <w:p w14:paraId="44C85195">
            <w:pPr>
              <w:spacing w:after="0" w:line="276" w:lineRule="auto"/>
            </w:pPr>
            <w:r>
              <w:rPr>
                <w:sz w:val="18"/>
              </w:rPr>
              <w:t>评审开始后修改会影响已填评分和结果口径</w:t>
            </w:r>
          </w:p>
        </w:tc>
      </w:tr>
    </w:tbl>
    <w:p w14:paraId="0348F2F1">
      <w:pPr>
        <w:spacing w:after="40"/>
      </w:pPr>
    </w:p>
    <w:p w14:paraId="209CC5F8">
      <w:pPr>
        <w:spacing w:after="40"/>
      </w:pPr>
    </w:p>
    <w:p w14:paraId="39637A56">
      <w:pPr>
        <w:pStyle w:val="4"/>
        <w:spacing w:before="320" w:after="140"/>
      </w:pPr>
      <w:bookmarkStart w:id="40" w:name="_Toc243300935"/>
      <w:r>
        <w:rPr>
          <w:rFonts w:ascii="微软雅黑" w:hAnsi="微软雅黑" w:eastAsia="微软雅黑"/>
        </w:rPr>
        <w:t>4.5 重新开放报名</w:t>
      </w:r>
      <w:bookmarkEnd w:id="40"/>
    </w:p>
    <w:p w14:paraId="38590B69">
      <w:r>
        <w:t xml:space="preserve">报名截止后，如确需继续接收报名，可在比赛详情右上角的更多操作中选择 </w:t>
      </w:r>
      <w:r>
        <w:rPr>
          <w:b/>
        </w:rPr>
        <w:t>重新开放报名</w:t>
      </w:r>
      <w:r>
        <w:t>。</w:t>
      </w:r>
    </w:p>
    <w:p w14:paraId="4B1790A3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打开比赛详情，点击右上角 </w:t>
      </w:r>
      <w:r>
        <w:rPr>
          <w:b/>
        </w:rPr>
        <w:t>更多操作</w:t>
      </w:r>
      <w:r>
        <w:t>。</w:t>
      </w:r>
    </w:p>
    <w:p w14:paraId="6214A0B8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 xml:space="preserve">选择 </w:t>
      </w:r>
      <w:r>
        <w:rPr>
          <w:b/>
        </w:rPr>
        <w:t>重新开放报名</w:t>
      </w:r>
      <w:r>
        <w:t>。</w:t>
      </w:r>
    </w:p>
    <w:p w14:paraId="4C669513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在确认框中核对比赛名称和当前状态。</w:t>
      </w:r>
    </w:p>
    <w:p w14:paraId="1671D8C4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 xml:space="preserve">确认后比赛回到 </w:t>
      </w:r>
      <w:r>
        <w:rPr>
          <w:b/>
        </w:rPr>
        <w:t>报名中</w:t>
      </w:r>
      <w:r>
        <w:t>，厂商端重新开放提交入口。</w:t>
      </w:r>
    </w:p>
    <w:p w14:paraId="28958908">
      <w:pPr>
        <w:spacing w:after="40"/>
      </w:pPr>
      <w:r>
        <w:drawing>
          <wp:inline distT="0" distB="0" distL="114300" distR="114300">
            <wp:extent cx="6037580" cy="2856865"/>
            <wp:effectExtent l="0" t="0" r="3175" b="10160"/>
            <wp:docPr id="3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3758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6C9BB">
      <w:pPr>
        <w:pStyle w:val="4"/>
        <w:spacing w:before="320" w:after="140"/>
      </w:pPr>
      <w:bookmarkStart w:id="41" w:name="_Toc243300936"/>
      <w:r>
        <w:rPr>
          <w:rFonts w:ascii="微软雅黑" w:hAnsi="微软雅黑" w:eastAsia="微软雅黑"/>
        </w:rPr>
        <w:t>4.6 常见问题</w:t>
      </w:r>
      <w:bookmarkEnd w:id="41"/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6463"/>
      </w:tblGrid>
      <w:tr w14:paraId="582406C9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48" w:type="dxa"/>
            <w:shd w:val="clear" w:color="auto" w:fill="2F4B7C"/>
            <w:vAlign w:val="center"/>
          </w:tcPr>
          <w:p w14:paraId="7E65CBE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w="6463" w:type="dxa"/>
            <w:shd w:val="clear" w:color="auto" w:fill="2F4B7C"/>
            <w:vAlign w:val="center"/>
          </w:tcPr>
          <w:p w14:paraId="224BFC8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处理方式</w:t>
            </w:r>
          </w:p>
        </w:tc>
      </w:tr>
      <w:tr w14:paraId="1C4003DB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79251FE3">
            <w:pPr>
              <w:spacing w:after="0" w:line="276" w:lineRule="auto"/>
            </w:pPr>
            <w:r>
              <w:rPr>
                <w:sz w:val="18"/>
              </w:rPr>
              <w:t>发布报名按钮不可点击</w:t>
            </w:r>
          </w:p>
        </w:tc>
        <w:tc>
          <w:tcPr>
            <w:tcW w:w="6463" w:type="dxa"/>
            <w:vAlign w:val="center"/>
          </w:tcPr>
          <w:p w14:paraId="204543A0">
            <w:pPr>
              <w:spacing w:after="0" w:line="276" w:lineRule="auto"/>
            </w:pPr>
            <w:r>
              <w:rPr>
                <w:sz w:val="18"/>
              </w:rPr>
              <w:t>查看按钮旁的禁用原因；常见原因是配置未通过或啤酒币余额不足。</w:t>
            </w:r>
          </w:p>
        </w:tc>
      </w:tr>
      <w:tr w14:paraId="48F88094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5EE09AE9">
            <w:pPr>
              <w:spacing w:after="0" w:line="276" w:lineRule="auto"/>
            </w:pPr>
            <w:r>
              <w:rPr>
                <w:sz w:val="18"/>
              </w:rPr>
              <w:t>厂商端看不到比赛</w:t>
            </w:r>
          </w:p>
        </w:tc>
        <w:tc>
          <w:tcPr>
            <w:tcW w:w="6463" w:type="dxa"/>
            <w:vAlign w:val="center"/>
          </w:tcPr>
          <w:p w14:paraId="69A3B8E1">
            <w:pPr>
              <w:spacing w:after="0" w:line="276" w:lineRule="auto"/>
            </w:pPr>
            <w:r>
              <w:rPr>
                <w:sz w:val="18"/>
              </w:rPr>
              <w:t>确认状态为报名中、报名时间已开始、比赛未归档；清除浏览器缓存后重试。</w:t>
            </w:r>
          </w:p>
        </w:tc>
      </w:tr>
      <w:tr w14:paraId="3F0319BE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00699CBD">
            <w:pPr>
              <w:spacing w:after="0" w:line="276" w:lineRule="auto"/>
            </w:pPr>
            <w:r>
              <w:rPr>
                <w:sz w:val="18"/>
              </w:rPr>
              <w:t>早鸟价没有生效</w:t>
            </w:r>
          </w:p>
        </w:tc>
        <w:tc>
          <w:tcPr>
            <w:tcW w:w="6463" w:type="dxa"/>
            <w:vAlign w:val="center"/>
          </w:tcPr>
          <w:p w14:paraId="6EAEB282">
            <w:pPr>
              <w:spacing w:after="0" w:line="276" w:lineRule="auto"/>
            </w:pPr>
            <w:r>
              <w:rPr>
                <w:sz w:val="18"/>
              </w:rPr>
              <w:t>检查当前时间是否早于早鸟截止时间。</w:t>
            </w:r>
          </w:p>
        </w:tc>
      </w:tr>
      <w:tr w14:paraId="28B9DC2B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74FF6144">
            <w:pPr>
              <w:spacing w:after="0" w:line="276" w:lineRule="auto"/>
            </w:pPr>
            <w:r>
              <w:rPr>
                <w:sz w:val="18"/>
              </w:rPr>
              <w:t>厂商看不到收件地址</w:t>
            </w:r>
          </w:p>
        </w:tc>
        <w:tc>
          <w:tcPr>
            <w:tcW w:w="6463" w:type="dxa"/>
            <w:vAlign w:val="center"/>
          </w:tcPr>
          <w:p w14:paraId="04436657">
            <w:pPr>
              <w:spacing w:after="0" w:line="276" w:lineRule="auto"/>
            </w:pPr>
            <w:r>
              <w:rPr>
                <w:sz w:val="18"/>
              </w:rPr>
              <w:t>这是地址展示规则决定的；付款确认或登录后才会显示。</w:t>
            </w:r>
          </w:p>
        </w:tc>
      </w:tr>
      <w:tr w14:paraId="16BD0952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7D4018D0">
            <w:pPr>
              <w:spacing w:after="0" w:line="276" w:lineRule="auto"/>
            </w:pPr>
            <w:r>
              <w:rPr>
                <w:sz w:val="18"/>
              </w:rPr>
              <w:t>发布后发现组别写错</w:t>
            </w:r>
          </w:p>
        </w:tc>
        <w:tc>
          <w:tcPr>
            <w:tcW w:w="6463" w:type="dxa"/>
            <w:vAlign w:val="center"/>
          </w:tcPr>
          <w:p w14:paraId="1F04D070">
            <w:pPr>
              <w:spacing w:after="0" w:line="276" w:lineRule="auto"/>
            </w:pPr>
            <w:r>
              <w:rPr>
                <w:sz w:val="18"/>
              </w:rPr>
              <w:t>报名期内可修改配置，但必须重新核对已提交酒款和后续分桌。</w:t>
            </w:r>
          </w:p>
        </w:tc>
      </w:tr>
    </w:tbl>
    <w:p w14:paraId="6D1B3DD7">
      <w:pPr>
        <w:spacing w:after="40"/>
      </w:pPr>
    </w:p>
    <w:p w14:paraId="49206401">
      <w:r>
        <w:br w:type="page"/>
      </w:r>
    </w:p>
    <w:p w14:paraId="7AA960C9">
      <w:pPr>
        <w:pStyle w:val="3"/>
        <w:spacing w:before="0" w:after="280"/>
      </w:pPr>
      <w:bookmarkStart w:id="42" w:name="_Toc243300937"/>
      <w:r>
        <w:rPr>
          <w:rFonts w:ascii="微软雅黑" w:hAnsi="微软雅黑" w:eastAsia="微软雅黑"/>
        </w:rPr>
        <w:t>第 5 章 报名、收款与收样</w:t>
      </w:r>
      <w:bookmarkEnd w:id="42"/>
    </w:p>
    <w:p w14:paraId="4EF30AD6">
      <w:pPr>
        <w:pStyle w:val="4"/>
        <w:spacing w:before="320" w:after="140"/>
      </w:pPr>
      <w:bookmarkStart w:id="43" w:name="_Toc243300938"/>
      <w:r>
        <w:rPr>
          <w:rFonts w:ascii="微软雅黑" w:hAnsi="微软雅黑" w:eastAsia="微软雅黑"/>
        </w:rPr>
        <w:t>5.1 参赛酒款台账</w:t>
      </w:r>
      <w:bookmarkEnd w:id="43"/>
    </w:p>
    <w:p w14:paraId="5CF38B7B">
      <w:r>
        <w:t xml:space="preserve">所有报名酒款都可以在 </w:t>
      </w:r>
      <w:r>
        <w:rPr>
          <w:b/>
        </w:rPr>
        <w:t>赛事运营 → 酒款管理</w:t>
      </w:r>
      <w:r>
        <w:t xml:space="preserve"> 中查看。台账支持按比赛、报名状态、付款状态、送样状态、组别、是否分桌和关键词筛选。</w:t>
      </w:r>
    </w:p>
    <w:p w14:paraId="063AE26D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进入 </w:t>
      </w:r>
      <w:r>
        <w:rPr>
          <w:b/>
        </w:rPr>
        <w:t>赛事运营 → 酒款管理</w:t>
      </w:r>
      <w:r>
        <w:t>。</w:t>
      </w:r>
    </w:p>
    <w:p w14:paraId="1C0D22ED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>选择目标比赛。</w:t>
      </w:r>
    </w:p>
    <w:p w14:paraId="3F01A1D5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按状态筛选：待支付、已支付、待确认、已入库、已取消、已退款等。</w:t>
      </w:r>
    </w:p>
    <w:p w14:paraId="3CAA4A03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>使用关键词搜索酒名、厂牌、短编号或标签编码。</w:t>
      </w:r>
    </w:p>
    <w:p w14:paraId="6BE62290">
      <w:pPr>
        <w:spacing w:after="60" w:line="312" w:lineRule="auto"/>
        <w:ind w:left="510" w:hanging="510"/>
      </w:pPr>
      <w:r>
        <w:rPr>
          <w:b/>
          <w:color w:val="1F3A5F"/>
        </w:rPr>
        <w:t xml:space="preserve">5. </w:t>
      </w:r>
      <w:r>
        <w:t xml:space="preserve">点击 </w:t>
      </w:r>
      <w:r>
        <w:rPr>
          <w:b/>
        </w:rPr>
        <w:t>查看</w:t>
      </w:r>
      <w:r>
        <w:t xml:space="preserve"> 打开酒款详情。</w:t>
      </w:r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7257"/>
      </w:tblGrid>
      <w:tr w14:paraId="7C5344BC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</w:tblPrEx>
        <w:trPr>
          <w:cantSplit/>
          <w:tblHeader/>
          <w:jc w:val="center"/>
        </w:trPr>
        <w:tc>
          <w:tcPr>
            <w:tcW w:w="2154" w:type="dxa"/>
            <w:shd w:val="clear" w:color="auto" w:fill="2F4B7C"/>
            <w:vAlign w:val="center"/>
          </w:tcPr>
          <w:p w14:paraId="76C8E77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7257" w:type="dxa"/>
            <w:shd w:val="clear" w:color="auto" w:fill="2F4B7C"/>
            <w:vAlign w:val="center"/>
          </w:tcPr>
          <w:p w14:paraId="1464DBD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7AA24B92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2180DAE2">
            <w:pPr>
              <w:spacing w:after="0" w:line="276" w:lineRule="auto"/>
            </w:pPr>
            <w:r>
              <w:rPr>
                <w:sz w:val="18"/>
              </w:rPr>
              <w:t>酒名</w:t>
            </w:r>
          </w:p>
        </w:tc>
        <w:tc>
          <w:tcPr>
            <w:tcW w:w="7257" w:type="dxa"/>
            <w:vAlign w:val="center"/>
          </w:tcPr>
          <w:p w14:paraId="6759C9DF">
            <w:pPr>
              <w:spacing w:after="0" w:line="276" w:lineRule="auto"/>
            </w:pPr>
            <w:r>
              <w:rPr>
                <w:sz w:val="18"/>
              </w:rPr>
              <w:t>仅后台和厂商可见，不向评委展示</w:t>
            </w:r>
          </w:p>
        </w:tc>
      </w:tr>
      <w:tr w14:paraId="67971164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3F3A1EE5">
            <w:pPr>
              <w:spacing w:after="0" w:line="276" w:lineRule="auto"/>
            </w:pPr>
            <w:r>
              <w:rPr>
                <w:sz w:val="18"/>
              </w:rPr>
              <w:t>投递组别</w:t>
            </w:r>
          </w:p>
        </w:tc>
        <w:tc>
          <w:tcPr>
            <w:tcW w:w="7257" w:type="dxa"/>
            <w:vAlign w:val="center"/>
          </w:tcPr>
          <w:p w14:paraId="33BFFE99">
            <w:pPr>
              <w:spacing w:after="0" w:line="276" w:lineRule="auto"/>
            </w:pPr>
            <w:r>
              <w:rPr>
                <w:sz w:val="18"/>
              </w:rPr>
              <w:t>本场比赛的报名分类</w:t>
            </w:r>
          </w:p>
        </w:tc>
      </w:tr>
      <w:tr w14:paraId="2D6D7975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2983130E">
            <w:pPr>
              <w:spacing w:after="0" w:line="276" w:lineRule="auto"/>
            </w:pPr>
            <w:r>
              <w:rPr>
                <w:sz w:val="18"/>
              </w:rPr>
              <w:t>基础风格、ABV</w:t>
            </w:r>
          </w:p>
        </w:tc>
        <w:tc>
          <w:tcPr>
            <w:tcW w:w="7257" w:type="dxa"/>
            <w:vAlign w:val="center"/>
          </w:tcPr>
          <w:p w14:paraId="247EBEE1">
            <w:pPr>
              <w:spacing w:after="0" w:line="276" w:lineRule="auto"/>
            </w:pPr>
            <w:r>
              <w:rPr>
                <w:sz w:val="18"/>
              </w:rPr>
              <w:t>报名时填写，评委扫码后可见</w:t>
            </w:r>
          </w:p>
        </w:tc>
      </w:tr>
      <w:tr w14:paraId="08E2DFFB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5BD94E6D">
            <w:pPr>
              <w:spacing w:after="0" w:line="276" w:lineRule="auto"/>
            </w:pPr>
            <w:r>
              <w:rPr>
                <w:sz w:val="18"/>
              </w:rPr>
              <w:t>标签编码、短编号</w:t>
            </w:r>
          </w:p>
        </w:tc>
        <w:tc>
          <w:tcPr>
            <w:tcW w:w="7257" w:type="dxa"/>
            <w:vAlign w:val="center"/>
          </w:tcPr>
          <w:p w14:paraId="3AA28C08">
            <w:pPr>
              <w:spacing w:after="0" w:line="276" w:lineRule="auto"/>
            </w:pPr>
            <w:r>
              <w:rPr>
                <w:sz w:val="18"/>
              </w:rPr>
              <w:t>现场标签和扫码使用</w:t>
            </w:r>
          </w:p>
        </w:tc>
      </w:tr>
      <w:tr w14:paraId="0FFD579D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02B76832">
            <w:pPr>
              <w:spacing w:after="0" w:line="276" w:lineRule="auto"/>
            </w:pPr>
            <w:r>
              <w:rPr>
                <w:sz w:val="18"/>
              </w:rPr>
              <w:t>付款状态</w:t>
            </w:r>
          </w:p>
        </w:tc>
        <w:tc>
          <w:tcPr>
            <w:tcW w:w="7257" w:type="dxa"/>
            <w:vAlign w:val="center"/>
          </w:tcPr>
          <w:p w14:paraId="5124E8A1">
            <w:pPr>
              <w:spacing w:after="0" w:line="276" w:lineRule="auto"/>
            </w:pPr>
            <w:r>
              <w:rPr>
                <w:sz w:val="18"/>
              </w:rPr>
              <w:t>待支付、等待转账确认、已支付、已退款等</w:t>
            </w:r>
          </w:p>
        </w:tc>
      </w:tr>
      <w:tr w14:paraId="04471D44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0516D477">
            <w:pPr>
              <w:spacing w:after="0" w:line="276" w:lineRule="auto"/>
            </w:pPr>
            <w:r>
              <w:rPr>
                <w:sz w:val="18"/>
              </w:rPr>
              <w:t>送样状态</w:t>
            </w:r>
          </w:p>
        </w:tc>
        <w:tc>
          <w:tcPr>
            <w:tcW w:w="7257" w:type="dxa"/>
            <w:vAlign w:val="center"/>
          </w:tcPr>
          <w:p w14:paraId="57E19612">
            <w:pPr>
              <w:spacing w:after="0" w:line="276" w:lineRule="auto"/>
            </w:pPr>
            <w:r>
              <w:rPr>
                <w:sz w:val="18"/>
              </w:rPr>
              <w:t>未提交、已提交、已入库</w:t>
            </w:r>
          </w:p>
        </w:tc>
      </w:tr>
      <w:tr w14:paraId="44BE2A98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373A5C52">
            <w:pPr>
              <w:spacing w:after="0" w:line="276" w:lineRule="auto"/>
            </w:pPr>
            <w:r>
              <w:rPr>
                <w:sz w:val="18"/>
              </w:rPr>
              <w:t>箱号</w:t>
            </w:r>
          </w:p>
        </w:tc>
        <w:tc>
          <w:tcPr>
            <w:tcW w:w="7257" w:type="dxa"/>
            <w:vAlign w:val="center"/>
          </w:tcPr>
          <w:p w14:paraId="54F48C7B">
            <w:pPr>
              <w:spacing w:after="0" w:line="276" w:lineRule="auto"/>
            </w:pPr>
            <w:r>
              <w:rPr>
                <w:sz w:val="18"/>
              </w:rPr>
              <w:t>现场收样和分拣使用，选填</w:t>
            </w:r>
          </w:p>
        </w:tc>
      </w:tr>
    </w:tbl>
    <w:p w14:paraId="4E74CFE0">
      <w:pPr>
        <w:spacing w:after="40"/>
      </w:pPr>
    </w:p>
    <w:p w14:paraId="7257A93A">
      <w:pPr>
        <w:spacing w:after="40"/>
      </w:pPr>
      <w:r>
        <w:drawing>
          <wp:inline distT="0" distB="0" distL="114300" distR="114300">
            <wp:extent cx="6040755" cy="1737995"/>
            <wp:effectExtent l="0" t="0" r="0" b="8890"/>
            <wp:docPr id="3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40755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402A5">
      <w:pPr>
        <w:pStyle w:val="4"/>
        <w:spacing w:before="320" w:after="140"/>
      </w:pPr>
      <w:bookmarkStart w:id="44" w:name="_Toc243300939"/>
      <w:r>
        <w:rPr>
          <w:rFonts w:ascii="微软雅黑" w:hAnsi="微软雅黑" w:eastAsia="微软雅黑"/>
        </w:rPr>
        <w:t>5.2 查看与修改酒款信息</w:t>
      </w:r>
      <w:bookmarkEnd w:id="44"/>
    </w:p>
    <w:p w14:paraId="3CE62F0F">
      <w:r>
        <w:t>厂商提交后，如发现酒名、投递组别、基础风格、ABV 或补充字段有误，主办方可在后台修改。</w:t>
      </w:r>
    </w:p>
    <w:p w14:paraId="65A8385A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在酒款管理中找到目标酒款，点击 </w:t>
      </w:r>
      <w:r>
        <w:rPr>
          <w:b/>
        </w:rPr>
        <w:t>查看</w:t>
      </w:r>
      <w:r>
        <w:t>。</w:t>
      </w:r>
    </w:p>
    <w:p w14:paraId="0186AFBD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 xml:space="preserve">点击 </w:t>
      </w:r>
      <w:r>
        <w:rPr>
          <w:b/>
        </w:rPr>
        <w:t>编辑</w:t>
      </w:r>
      <w:r>
        <w:t>，修改需要更正的字段。</w:t>
      </w:r>
    </w:p>
    <w:p w14:paraId="27108D60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填写修改原因，原因必填。</w:t>
      </w:r>
    </w:p>
    <w:p w14:paraId="410C59B1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>确认修改。系统会记录修改日志和分桌轨迹。</w:t>
      </w:r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7030"/>
      </w:tblGrid>
      <w:tr w14:paraId="3EF1629F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</w:tblPrEx>
        <w:trPr>
          <w:cantSplit/>
          <w:tblHeader/>
          <w:jc w:val="center"/>
        </w:trPr>
        <w:tc>
          <w:tcPr>
            <w:tcW w:w="2381" w:type="dxa"/>
            <w:shd w:val="clear" w:color="auto" w:fill="2F4B7C"/>
            <w:vAlign w:val="center"/>
          </w:tcPr>
          <w:p w14:paraId="11D9BB0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修改内容</w:t>
            </w:r>
          </w:p>
        </w:tc>
        <w:tc>
          <w:tcPr>
            <w:tcW w:w="7030" w:type="dxa"/>
            <w:shd w:val="clear" w:color="auto" w:fill="2F4B7C"/>
            <w:vAlign w:val="center"/>
          </w:tcPr>
          <w:p w14:paraId="68E89D8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</w:t>
            </w:r>
          </w:p>
        </w:tc>
      </w:tr>
      <w:tr w14:paraId="37722FCE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4D614846">
            <w:pPr>
              <w:spacing w:after="0" w:line="276" w:lineRule="auto"/>
            </w:pPr>
            <w:r>
              <w:rPr>
                <w:sz w:val="18"/>
              </w:rPr>
              <w:t>酒名</w:t>
            </w:r>
          </w:p>
        </w:tc>
        <w:tc>
          <w:tcPr>
            <w:tcW w:w="7030" w:type="dxa"/>
            <w:vAlign w:val="center"/>
          </w:tcPr>
          <w:p w14:paraId="281E8F74">
            <w:pPr>
              <w:spacing w:after="0" w:line="276" w:lineRule="auto"/>
            </w:pPr>
            <w:r>
              <w:rPr>
                <w:sz w:val="18"/>
              </w:rPr>
              <w:t>仅后台和厂商可见，不影响评委匿名展示</w:t>
            </w:r>
          </w:p>
        </w:tc>
      </w:tr>
      <w:tr w14:paraId="4144B0BC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32A0C36F">
            <w:pPr>
              <w:spacing w:after="0" w:line="276" w:lineRule="auto"/>
            </w:pPr>
            <w:r>
              <w:rPr>
                <w:sz w:val="18"/>
              </w:rPr>
              <w:t>投递组别</w:t>
            </w:r>
          </w:p>
        </w:tc>
        <w:tc>
          <w:tcPr>
            <w:tcW w:w="7030" w:type="dxa"/>
            <w:vAlign w:val="center"/>
          </w:tcPr>
          <w:p w14:paraId="5C764BBE">
            <w:pPr>
              <w:spacing w:after="0" w:line="276" w:lineRule="auto"/>
            </w:pPr>
            <w:r>
              <w:rPr>
                <w:sz w:val="18"/>
              </w:rPr>
              <w:t>可能影响已分桌、晋级和奖项归属，修改后必须重新核对</w:t>
            </w:r>
          </w:p>
        </w:tc>
      </w:tr>
      <w:tr w14:paraId="1270D076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33CE7AE">
            <w:pPr>
              <w:spacing w:after="0" w:line="276" w:lineRule="auto"/>
            </w:pPr>
            <w:r>
              <w:rPr>
                <w:sz w:val="18"/>
              </w:rPr>
              <w:t>基础风格、ABV</w:t>
            </w:r>
          </w:p>
        </w:tc>
        <w:tc>
          <w:tcPr>
            <w:tcW w:w="7030" w:type="dxa"/>
            <w:vAlign w:val="center"/>
          </w:tcPr>
          <w:p w14:paraId="5290A759">
            <w:pPr>
              <w:spacing w:after="0" w:line="276" w:lineRule="auto"/>
            </w:pPr>
            <w:r>
              <w:rPr>
                <w:sz w:val="18"/>
              </w:rPr>
              <w:t>影响评委扫码后看到的信息</w:t>
            </w:r>
          </w:p>
        </w:tc>
      </w:tr>
      <w:tr w14:paraId="79B012E5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CFA0228">
            <w:pPr>
              <w:spacing w:after="0" w:line="276" w:lineRule="auto"/>
            </w:pPr>
            <w:r>
              <w:rPr>
                <w:sz w:val="18"/>
              </w:rPr>
              <w:t>评审可见补充字段</w:t>
            </w:r>
          </w:p>
        </w:tc>
        <w:tc>
          <w:tcPr>
            <w:tcW w:w="7030" w:type="dxa"/>
            <w:vAlign w:val="center"/>
          </w:tcPr>
          <w:p w14:paraId="6E31705A">
            <w:pPr>
              <w:spacing w:after="0" w:line="276" w:lineRule="auto"/>
            </w:pPr>
            <w:r>
              <w:rPr>
                <w:sz w:val="18"/>
              </w:rPr>
              <w:t>影响评委匿名酒款页展示</w:t>
            </w:r>
          </w:p>
        </w:tc>
      </w:tr>
      <w:tr w14:paraId="2AD5F5AE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72D1D21A">
            <w:pPr>
              <w:spacing w:after="0" w:line="276" w:lineRule="auto"/>
            </w:pPr>
            <w:r>
              <w:rPr>
                <w:sz w:val="18"/>
              </w:rPr>
              <w:t>箱号</w:t>
            </w:r>
          </w:p>
        </w:tc>
        <w:tc>
          <w:tcPr>
            <w:tcW w:w="7030" w:type="dxa"/>
            <w:vAlign w:val="center"/>
          </w:tcPr>
          <w:p w14:paraId="76761379">
            <w:pPr>
              <w:spacing w:after="0" w:line="276" w:lineRule="auto"/>
            </w:pPr>
            <w:r>
              <w:rPr>
                <w:sz w:val="18"/>
              </w:rPr>
              <w:t>影响现场分拣和收样核对</w:t>
            </w:r>
          </w:p>
        </w:tc>
      </w:tr>
    </w:tbl>
    <w:p w14:paraId="6D3EDD43">
      <w:pPr>
        <w:spacing w:after="40"/>
      </w:pPr>
    </w:p>
    <w:p w14:paraId="1FBB575E">
      <w:pPr>
        <w:spacing w:after="40"/>
      </w:pPr>
      <w:r>
        <w:drawing>
          <wp:inline distT="0" distB="0" distL="114300" distR="114300">
            <wp:extent cx="6042660" cy="3344545"/>
            <wp:effectExtent l="0" t="0" r="11430" b="2540"/>
            <wp:docPr id="3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366B8">
      <w:pPr>
        <w:pStyle w:val="4"/>
        <w:spacing w:before="320" w:after="140"/>
      </w:pPr>
      <w:bookmarkStart w:id="45" w:name="_Toc243300940"/>
      <w:r>
        <w:rPr>
          <w:rFonts w:ascii="微软雅黑" w:hAnsi="微软雅黑" w:eastAsia="微软雅黑"/>
        </w:rPr>
        <w:t>5.3 确认付款</w:t>
      </w:r>
      <w:bookmarkEnd w:id="45"/>
    </w:p>
    <w:p w14:paraId="10589C2E">
      <w:r>
        <w:t>报名费由主办方人工确认到账；银行转账可在后台核对。</w:t>
      </w:r>
    </w:p>
    <w:p w14:paraId="326C4397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>打开酒款详情，找到支付区域。</w:t>
      </w:r>
    </w:p>
    <w:p w14:paraId="7E69B824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>核对付款方式、金额和付款订单号。</w:t>
      </w:r>
    </w:p>
    <w:p w14:paraId="38CA3770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 xml:space="preserve">确认资金已到账后，点击 </w:t>
      </w:r>
      <w:r>
        <w:rPr>
          <w:b/>
        </w:rPr>
        <w:t>人工确认收款</w:t>
      </w:r>
      <w:r>
        <w:t>。</w:t>
      </w:r>
    </w:p>
    <w:p w14:paraId="40BD8EFE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>在确认框中核对收款范围和金额，填写必要备注。</w:t>
      </w:r>
    </w:p>
    <w:p w14:paraId="43236ECE">
      <w:pPr>
        <w:spacing w:after="60" w:line="312" w:lineRule="auto"/>
        <w:ind w:left="510" w:hanging="510"/>
      </w:pPr>
      <w:r>
        <w:rPr>
          <w:b/>
          <w:color w:val="1F3A5F"/>
        </w:rPr>
        <w:t xml:space="preserve">5. </w:t>
      </w:r>
      <w:r>
        <w:t>确认后，酒款状态变为已报名，标签下载和送样能力按规则开放。</w:t>
      </w:r>
    </w:p>
    <w:p w14:paraId="415EA815">
      <w:pPr>
        <w:spacing w:after="40"/>
      </w:pPr>
      <w:r>
        <w:drawing>
          <wp:inline distT="0" distB="0" distL="114300" distR="114300">
            <wp:extent cx="6044565" cy="2650490"/>
            <wp:effectExtent l="0" t="0" r="9525" b="3175"/>
            <wp:docPr id="3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44565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2FFE6">
      <w:pPr>
        <w:pStyle w:val="4"/>
        <w:spacing w:before="320" w:after="140"/>
      </w:pPr>
      <w:bookmarkStart w:id="46" w:name="_Toc243300941"/>
      <w:r>
        <w:rPr>
          <w:rFonts w:ascii="微软雅黑" w:hAnsi="微软雅黑" w:eastAsia="微软雅黑"/>
        </w:rPr>
        <w:t>5.4 收款确认工作台</w:t>
      </w:r>
      <w:bookmarkEnd w:id="46"/>
    </w:p>
    <w:p w14:paraId="5C000553">
      <w:r>
        <w:t xml:space="preserve">银行转账和收款码付款记录集中在 </w:t>
      </w:r>
      <w:r>
        <w:rPr>
          <w:b/>
        </w:rPr>
        <w:t>赛事运营 → 收款确认</w:t>
      </w:r>
      <w:r>
        <w:t>。厂商提交付款信息后会进入待确认列表。</w:t>
      </w:r>
    </w:p>
    <w:p w14:paraId="07D93B24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进入 </w:t>
      </w:r>
      <w:r>
        <w:rPr>
          <w:b/>
        </w:rPr>
        <w:t>赛事运营 → 收款确认</w:t>
      </w:r>
      <w:r>
        <w:t>。</w:t>
      </w:r>
    </w:p>
    <w:p w14:paraId="33BE7C77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>按比赛和状态筛选：待确认、已确认、已驳回。</w:t>
      </w:r>
    </w:p>
    <w:p w14:paraId="2DB9B766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打开待确认记录，核对付款信息、付款凭证和金额。</w:t>
      </w:r>
    </w:p>
    <w:p w14:paraId="48BD998C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 xml:space="preserve">确认到账时点击 </w:t>
      </w:r>
      <w:r>
        <w:rPr>
          <w:b/>
        </w:rPr>
        <w:t>确认到账</w:t>
      </w:r>
      <w:r>
        <w:t xml:space="preserve">；信息不完整或无法核对时点击 </w:t>
      </w:r>
      <w:r>
        <w:rPr>
          <w:b/>
        </w:rPr>
        <w:t>驳回</w:t>
      </w:r>
      <w:r>
        <w:t>。</w:t>
      </w:r>
    </w:p>
    <w:p w14:paraId="2CB8735E">
      <w:pPr>
        <w:spacing w:after="60" w:line="312" w:lineRule="auto"/>
        <w:ind w:left="510" w:hanging="510"/>
      </w:pPr>
      <w:r>
        <w:rPr>
          <w:b/>
          <w:color w:val="1F3A5F"/>
        </w:rPr>
        <w:t xml:space="preserve">5. </w:t>
      </w:r>
      <w:r>
        <w:t>驳回时必须填写原因，厂商会看到并需要重新提交付款信息。</w:t>
      </w:r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7370"/>
      </w:tblGrid>
      <w:tr w14:paraId="74588E40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2F4B7C"/>
            <w:vAlign w:val="center"/>
          </w:tcPr>
          <w:p w14:paraId="3B2E990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w="7370" w:type="dxa"/>
            <w:shd w:val="clear" w:color="auto" w:fill="2F4B7C"/>
            <w:vAlign w:val="center"/>
          </w:tcPr>
          <w:p w14:paraId="05B10D5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</w:tr>
      <w:tr w14:paraId="732A9EA6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04562570">
            <w:pPr>
              <w:spacing w:after="0" w:line="276" w:lineRule="auto"/>
            </w:pPr>
            <w:r>
              <w:rPr>
                <w:sz w:val="18"/>
              </w:rPr>
              <w:t>待确认</w:t>
            </w:r>
          </w:p>
        </w:tc>
        <w:tc>
          <w:tcPr>
            <w:tcW w:w="7370" w:type="dxa"/>
            <w:vAlign w:val="center"/>
          </w:tcPr>
          <w:p w14:paraId="77E6FAA6">
            <w:pPr>
              <w:spacing w:after="0" w:line="276" w:lineRule="auto"/>
            </w:pPr>
            <w:r>
              <w:rPr>
                <w:sz w:val="18"/>
              </w:rPr>
              <w:t>厂商已提交转账或收款码付款信息，等待主办方核对</w:t>
            </w:r>
          </w:p>
        </w:tc>
      </w:tr>
      <w:tr w14:paraId="1D2EF610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45153952">
            <w:pPr>
              <w:spacing w:after="0" w:line="276" w:lineRule="auto"/>
            </w:pPr>
            <w:r>
              <w:rPr>
                <w:sz w:val="18"/>
              </w:rPr>
              <w:t>已确认</w:t>
            </w:r>
          </w:p>
        </w:tc>
        <w:tc>
          <w:tcPr>
            <w:tcW w:w="7370" w:type="dxa"/>
            <w:vAlign w:val="center"/>
          </w:tcPr>
          <w:p w14:paraId="5A44D1BC">
            <w:pPr>
              <w:spacing w:after="0" w:line="276" w:lineRule="auto"/>
            </w:pPr>
            <w:r>
              <w:rPr>
                <w:sz w:val="18"/>
              </w:rPr>
              <w:t>主办方已确认到账，记录归档</w:t>
            </w:r>
          </w:p>
        </w:tc>
      </w:tr>
      <w:tr w14:paraId="20848B32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2DA27258">
            <w:pPr>
              <w:spacing w:after="0" w:line="276" w:lineRule="auto"/>
            </w:pPr>
            <w:r>
              <w:rPr>
                <w:sz w:val="18"/>
              </w:rPr>
              <w:t>已驳回</w:t>
            </w:r>
          </w:p>
        </w:tc>
        <w:tc>
          <w:tcPr>
            <w:tcW w:w="7370" w:type="dxa"/>
            <w:vAlign w:val="center"/>
          </w:tcPr>
          <w:p w14:paraId="4C096C17">
            <w:pPr>
              <w:spacing w:after="0" w:line="276" w:lineRule="auto"/>
            </w:pPr>
            <w:r>
              <w:rPr>
                <w:sz w:val="18"/>
              </w:rPr>
              <w:t>主办方未确认，厂商可重新提交付款信息</w:t>
            </w:r>
          </w:p>
        </w:tc>
      </w:tr>
    </w:tbl>
    <w:p w14:paraId="17DCB2AA">
      <w:pPr>
        <w:spacing w:after="40"/>
      </w:pPr>
    </w:p>
    <w:p w14:paraId="08BEF1C3">
      <w:pPr>
        <w:spacing w:after="40"/>
      </w:pPr>
      <w:r>
        <w:drawing>
          <wp:inline distT="0" distB="0" distL="114300" distR="114300">
            <wp:extent cx="6038215" cy="2860675"/>
            <wp:effectExtent l="0" t="0" r="2540" b="6350"/>
            <wp:docPr id="3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38215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D7CB1">
      <w:pPr>
        <w:pStyle w:val="4"/>
        <w:spacing w:before="320" w:after="140"/>
      </w:pPr>
      <w:bookmarkStart w:id="47" w:name="_Toc243300942"/>
      <w:r>
        <w:rPr>
          <w:rFonts w:ascii="微软雅黑" w:hAnsi="微软雅黑" w:eastAsia="微软雅黑"/>
        </w:rPr>
        <w:t>5.5 收样与入库</w:t>
      </w:r>
      <w:bookmarkEnd w:id="47"/>
    </w:p>
    <w:p w14:paraId="57B54447">
      <w:r>
        <w:t>厂商付款后会提交送样信息。主办方收到样品并核对无误后，需要在系统中确认入库。</w:t>
      </w:r>
    </w:p>
    <w:p w14:paraId="6009378D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在酒款详情中查看 </w:t>
      </w:r>
      <w:r>
        <w:rPr>
          <w:b/>
        </w:rPr>
        <w:t>送样信息</w:t>
      </w:r>
      <w:r>
        <w:t>：快递公司、快递单号、送样方式、备注。</w:t>
      </w:r>
    </w:p>
    <w:p w14:paraId="5CA4FB4E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>收到样品后核对酒款、数量和标签。</w:t>
      </w:r>
    </w:p>
    <w:p w14:paraId="4049CC6F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 xml:space="preserve">点击 </w:t>
      </w:r>
      <w:r>
        <w:rPr>
          <w:b/>
        </w:rPr>
        <w:t>确认入库</w:t>
      </w:r>
      <w:r>
        <w:t>。</w:t>
      </w:r>
    </w:p>
    <w:p w14:paraId="6A3483C8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 xml:space="preserve">在确认框中可填写 </w:t>
      </w:r>
      <w:r>
        <w:rPr>
          <w:b/>
        </w:rPr>
        <w:t>箱号</w:t>
      </w:r>
      <w:r>
        <w:t>（选填）。</w:t>
      </w:r>
    </w:p>
    <w:p w14:paraId="7BB0781A">
      <w:pPr>
        <w:spacing w:after="60" w:line="312" w:lineRule="auto"/>
        <w:ind w:left="510" w:hanging="510"/>
      </w:pPr>
      <w:r>
        <w:rPr>
          <w:b/>
          <w:color w:val="1F3A5F"/>
        </w:rPr>
        <w:t xml:space="preserve">5. </w:t>
      </w:r>
      <w:r>
        <w:t>确认后送样状态变为已入库，酒款可进入分桌和评审准备。</w:t>
      </w:r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3969"/>
        <w:gridCol w:w="3402"/>
      </w:tblGrid>
      <w:tr w14:paraId="67F6FF39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2F4B7C"/>
            <w:vAlign w:val="center"/>
          </w:tcPr>
          <w:p w14:paraId="3BFC859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送样方式</w:t>
            </w:r>
          </w:p>
        </w:tc>
        <w:tc>
          <w:tcPr>
            <w:tcW w:w="3969" w:type="dxa"/>
            <w:shd w:val="clear" w:color="auto" w:fill="2F4B7C"/>
            <w:vAlign w:val="center"/>
          </w:tcPr>
          <w:p w14:paraId="619DCD5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厂商需要填写</w:t>
            </w:r>
          </w:p>
        </w:tc>
        <w:tc>
          <w:tcPr>
            <w:tcW w:w="3402" w:type="dxa"/>
            <w:shd w:val="clear" w:color="auto" w:fill="2F4B7C"/>
            <w:vAlign w:val="center"/>
          </w:tcPr>
          <w:p w14:paraId="7DDB7A7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主办方核对</w:t>
            </w:r>
          </w:p>
        </w:tc>
      </w:tr>
      <w:tr w14:paraId="2C4B603B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09AA2A9E">
            <w:pPr>
              <w:spacing w:after="0" w:line="276" w:lineRule="auto"/>
            </w:pPr>
            <w:r>
              <w:rPr>
                <w:sz w:val="18"/>
              </w:rPr>
              <w:t>快递寄送</w:t>
            </w:r>
          </w:p>
        </w:tc>
        <w:tc>
          <w:tcPr>
            <w:tcW w:w="3969" w:type="dxa"/>
            <w:vAlign w:val="center"/>
          </w:tcPr>
          <w:p w14:paraId="60319B01">
            <w:pPr>
              <w:spacing w:after="0" w:line="276" w:lineRule="auto"/>
            </w:pPr>
            <w:r>
              <w:rPr>
                <w:sz w:val="18"/>
              </w:rPr>
              <w:t>快递公司、快递单号必填</w:t>
            </w:r>
          </w:p>
        </w:tc>
        <w:tc>
          <w:tcPr>
            <w:tcW w:w="3402" w:type="dxa"/>
            <w:vAlign w:val="center"/>
          </w:tcPr>
          <w:p w14:paraId="6A146AA0">
            <w:pPr>
              <w:spacing w:after="0" w:line="276" w:lineRule="auto"/>
            </w:pPr>
            <w:r>
              <w:rPr>
                <w:sz w:val="18"/>
              </w:rPr>
              <w:t>快递单号、签收情况、包装和数量</w:t>
            </w:r>
          </w:p>
        </w:tc>
      </w:tr>
      <w:tr w14:paraId="07DF1FE8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62B784AF">
            <w:pPr>
              <w:spacing w:after="0" w:line="276" w:lineRule="auto"/>
            </w:pPr>
            <w:r>
              <w:rPr>
                <w:sz w:val="18"/>
              </w:rPr>
              <w:t>现场送样</w:t>
            </w:r>
          </w:p>
        </w:tc>
        <w:tc>
          <w:tcPr>
            <w:tcW w:w="3969" w:type="dxa"/>
            <w:vAlign w:val="center"/>
          </w:tcPr>
          <w:p w14:paraId="356A11D4">
            <w:pPr>
              <w:spacing w:after="0" w:line="276" w:lineRule="auto"/>
            </w:pPr>
            <w:r>
              <w:rPr>
                <w:sz w:val="18"/>
              </w:rPr>
              <w:t>可填写备注</w:t>
            </w:r>
          </w:p>
        </w:tc>
        <w:tc>
          <w:tcPr>
            <w:tcW w:w="3402" w:type="dxa"/>
            <w:vAlign w:val="center"/>
          </w:tcPr>
          <w:p w14:paraId="413ACD34">
            <w:pPr>
              <w:spacing w:after="0" w:line="276" w:lineRule="auto"/>
            </w:pPr>
            <w:r>
              <w:rPr>
                <w:sz w:val="18"/>
              </w:rPr>
              <w:t>现场交接、数量和标签</w:t>
            </w:r>
          </w:p>
        </w:tc>
      </w:tr>
    </w:tbl>
    <w:p w14:paraId="15D7BCDC">
      <w:pPr>
        <w:spacing w:after="40"/>
      </w:pPr>
    </w:p>
    <w:tbl>
      <w:tblPr>
        <w:tblStyle w:val="41"/>
        <w:tblW w:w="0" w:type="auto"/>
        <w:jc w:val="center"/>
        <w:tblBorders>
          <w:top w:val="single" w:color="2F6FA8" w:sz="6" w:space="0"/>
          <w:left w:val="single" w:color="2F6FA8" w:sz="6" w:space="0"/>
          <w:bottom w:val="single" w:color="2F6FA8" w:sz="6" w:space="0"/>
          <w:right w:val="single" w:color="2F6FA8" w:sz="6" w:space="0"/>
          <w:insideH w:val="single" w:color="2F6FA8" w:sz="6" w:space="0"/>
          <w:insideV w:val="single" w:color="2F6FA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5"/>
      </w:tblGrid>
      <w:tr w14:paraId="7188FE21">
        <w:tblPrEx>
          <w:tblBorders>
            <w:top w:val="single" w:color="2F6FA8" w:sz="6" w:space="0"/>
            <w:left w:val="single" w:color="2F6FA8" w:sz="6" w:space="0"/>
            <w:bottom w:val="single" w:color="2F6FA8" w:sz="6" w:space="0"/>
            <w:right w:val="single" w:color="2F6FA8" w:sz="6" w:space="0"/>
            <w:insideH w:val="single" w:color="2F6FA8" w:sz="6" w:space="0"/>
            <w:insideV w:val="single" w:color="2F6FA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5" w:type="dxa"/>
            <w:shd w:val="clear" w:color="auto" w:fill="E8F1FB"/>
          </w:tcPr>
          <w:p w14:paraId="1074F288">
            <w:pPr>
              <w:spacing w:after="40"/>
            </w:pPr>
            <w:r>
              <w:rPr>
                <w:rFonts w:ascii="微软雅黑" w:hAnsi="微软雅黑" w:eastAsia="微软雅黑"/>
                <w:b/>
                <w:color w:val="2F6FA8"/>
                <w:sz w:val="19"/>
              </w:rPr>
              <w:t>【提示】</w:t>
            </w:r>
            <w:r>
              <w:rPr>
                <w:sz w:val="19"/>
              </w:rPr>
              <w:t>入库时填写箱号可以显著提高现场分拣效率。箱号后续也可在酒款详情中调整。</w:t>
            </w:r>
          </w:p>
        </w:tc>
      </w:tr>
    </w:tbl>
    <w:p w14:paraId="2F8A3711">
      <w:pPr>
        <w:spacing w:after="40"/>
      </w:pPr>
    </w:p>
    <w:p w14:paraId="646F6369">
      <w:pPr>
        <w:spacing w:after="40"/>
      </w:pPr>
      <w:r>
        <w:drawing>
          <wp:inline distT="0" distB="0" distL="114300" distR="114300">
            <wp:extent cx="6036310" cy="2889250"/>
            <wp:effectExtent l="0" t="0" r="4445" b="4445"/>
            <wp:docPr id="4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5A3FD">
      <w:pPr>
        <w:spacing w:before="320" w:after="140"/>
        <w:rPr>
          <w:rFonts w:ascii="微软雅黑" w:hAnsi="微软雅黑" w:eastAsia="微软雅黑"/>
        </w:rPr>
      </w:pPr>
      <w:r>
        <w:drawing>
          <wp:inline distT="0" distB="0" distL="114300" distR="114300">
            <wp:extent cx="6043930" cy="2870200"/>
            <wp:effectExtent l="0" t="0" r="10160" b="10160"/>
            <wp:docPr id="4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0E984">
      <w:pPr>
        <w:pStyle w:val="4"/>
        <w:spacing w:before="320" w:after="140"/>
      </w:pPr>
      <w:bookmarkStart w:id="48" w:name="_Toc243300943"/>
      <w:r>
        <w:rPr>
          <w:rFonts w:ascii="微软雅黑" w:hAnsi="微软雅黑" w:eastAsia="微软雅黑"/>
        </w:rPr>
        <w:t>5.6 标签与箱号</w:t>
      </w:r>
      <w:bookmarkEnd w:id="48"/>
    </w:p>
    <w:p w14:paraId="5FFB472A">
      <w:pPr>
        <w:pStyle w:val="5"/>
        <w:spacing w:before="240" w:after="80"/>
      </w:pPr>
      <w:r>
        <w:rPr>
          <w:rFonts w:ascii="微软雅黑" w:hAnsi="微软雅黑" w:eastAsia="微软雅黑"/>
        </w:rPr>
        <w:t>批量下载参赛标签</w:t>
      </w:r>
    </w:p>
    <w:p w14:paraId="45E60AC5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进入 </w:t>
      </w:r>
      <w:r>
        <w:rPr>
          <w:b/>
        </w:rPr>
        <w:t>赛事运营 → 数据导出</w:t>
      </w:r>
      <w:r>
        <w:t>。</w:t>
      </w:r>
    </w:p>
    <w:p w14:paraId="253812B7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 xml:space="preserve">在 </w:t>
      </w:r>
      <w:r>
        <w:rPr>
          <w:b/>
        </w:rPr>
        <w:t>批量参赛标签</w:t>
      </w:r>
      <w:r>
        <w:t xml:space="preserve"> 卡片中选择比赛。</w:t>
      </w:r>
    </w:p>
    <w:p w14:paraId="7332C693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选择每款标签份数。</w:t>
      </w:r>
    </w:p>
    <w:p w14:paraId="7DF8FC45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 xml:space="preserve">点击 </w:t>
      </w:r>
      <w:r>
        <w:rPr>
          <w:b/>
        </w:rPr>
        <w:t>下载 PDF</w:t>
      </w:r>
      <w:r>
        <w:t>。只有已支付且已生成参赛标签的酒款会进入导出范围。</w:t>
      </w:r>
    </w:p>
    <w:p w14:paraId="53F2E178">
      <w:pPr>
        <w:pStyle w:val="5"/>
        <w:spacing w:before="240" w:after="80"/>
      </w:pPr>
      <w:r>
        <w:rPr>
          <w:rFonts w:ascii="微软雅黑" w:hAnsi="微软雅黑" w:eastAsia="微软雅黑"/>
        </w:rPr>
        <w:t>单张补打</w:t>
      </w:r>
    </w:p>
    <w:p w14:paraId="27C0A2EB">
      <w:r>
        <w:t>如现场标签破损或丢失，在酒款详情或标签文件包中找到对应酒款，按短编号补打。后台保留图片文件包用于单张补打。</w:t>
      </w:r>
    </w:p>
    <w:p w14:paraId="2436E18C">
      <w:pPr>
        <w:pStyle w:val="5"/>
        <w:spacing w:before="240" w:after="80"/>
      </w:pPr>
      <w:r>
        <w:rPr>
          <w:rFonts w:ascii="微软雅黑" w:hAnsi="微软雅黑" w:eastAsia="微软雅黑"/>
        </w:rPr>
        <w:t>箱号分配</w:t>
      </w:r>
    </w:p>
    <w:p w14:paraId="687778F8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进入比赛详情的 </w:t>
      </w:r>
      <w:r>
        <w:rPr>
          <w:b/>
        </w:rPr>
        <w:t>分桌分配</w:t>
      </w:r>
      <w:r>
        <w:t xml:space="preserve"> 标签，切换到 </w:t>
      </w:r>
      <w:r>
        <w:rPr>
          <w:b/>
        </w:rPr>
        <w:t>酒款</w:t>
      </w:r>
      <w:r>
        <w:t xml:space="preserve"> 分配模式。</w:t>
      </w:r>
    </w:p>
    <w:p w14:paraId="4A68BC60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 xml:space="preserve">点击 </w:t>
      </w:r>
      <w:r>
        <w:rPr>
          <w:b/>
        </w:rPr>
        <w:t>快速分配</w:t>
      </w:r>
      <w:r>
        <w:t>（或页面上的酒款分配入口）。</w:t>
      </w:r>
    </w:p>
    <w:p w14:paraId="2F0F9980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 xml:space="preserve">选择 </w:t>
      </w:r>
      <w:r>
        <w:rPr>
          <w:b/>
        </w:rPr>
        <w:t>箱号分配</w:t>
      </w:r>
      <w:r>
        <w:t>。</w:t>
      </w:r>
    </w:p>
    <w:p w14:paraId="04808930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>输入或选择箱号，系统会预览箱内酒款和本次加入数量。</w:t>
      </w:r>
    </w:p>
    <w:p w14:paraId="521BA711">
      <w:pPr>
        <w:spacing w:after="60" w:line="312" w:lineRule="auto"/>
        <w:ind w:left="510" w:hanging="510"/>
      </w:pPr>
      <w:r>
        <w:rPr>
          <w:b/>
          <w:color w:val="1F3A5F"/>
        </w:rPr>
        <w:t xml:space="preserve">5. </w:t>
      </w:r>
      <w:r>
        <w:t>确认分配。</w:t>
      </w:r>
    </w:p>
    <w:p w14:paraId="09E50C99">
      <w:pPr>
        <w:spacing w:after="40"/>
      </w:pPr>
    </w:p>
    <w:p w14:paraId="3320FFC2">
      <w:pPr>
        <w:pStyle w:val="4"/>
        <w:spacing w:before="320" w:after="140"/>
      </w:pPr>
      <w:bookmarkStart w:id="49" w:name="_Toc243300944"/>
      <w:r>
        <w:rPr>
          <w:rFonts w:ascii="微软雅黑" w:hAnsi="微软雅黑" w:eastAsia="微软雅黑"/>
        </w:rPr>
        <w:t>5.7 裁判招募</w:t>
      </w:r>
      <w:bookmarkEnd w:id="49"/>
    </w:p>
    <w:p w14:paraId="14007578">
      <w:r>
        <w:t>裁判招募用于在评审前公开征集评委。裁判先申请，主办方筛选录用，录用后再在分桌分配中安排具体桌次和角色。“已申请”不等于“已有评审任务”。</w:t>
      </w:r>
    </w:p>
    <w:p w14:paraId="70A734B6">
      <w:pPr>
        <w:pStyle w:val="5"/>
        <w:spacing w:before="240" w:after="80"/>
      </w:pPr>
      <w:r>
        <w:rPr>
          <w:rFonts w:ascii="微软雅黑" w:hAnsi="微软雅黑" w:eastAsia="微软雅黑"/>
        </w:rPr>
        <w:t>发起招募</w:t>
      </w:r>
    </w:p>
    <w:p w14:paraId="599E2C31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进入 </w:t>
      </w:r>
      <w:r>
        <w:rPr>
          <w:b/>
        </w:rPr>
        <w:t>赛事运营 → 裁判招募</w:t>
      </w:r>
      <w:r>
        <w:t>。</w:t>
      </w:r>
    </w:p>
    <w:p w14:paraId="24123A3B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 xml:space="preserve">点击 </w:t>
      </w:r>
      <w:r>
        <w:rPr>
          <w:b/>
        </w:rPr>
        <w:t>发起招募</w:t>
      </w:r>
      <w:r>
        <w:t>。</w:t>
      </w:r>
    </w:p>
    <w:p w14:paraId="6A50A885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选择比赛，填写评审开始时间、招募开始和截止时间。</w:t>
      </w:r>
    </w:p>
    <w:p w14:paraId="335DF446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>填写评审地点、详细地址、赛事介绍和裁判要求。</w:t>
      </w:r>
    </w:p>
    <w:p w14:paraId="3670E1DE">
      <w:pPr>
        <w:spacing w:after="60" w:line="312" w:lineRule="auto"/>
        <w:ind w:left="510" w:hanging="510"/>
      </w:pPr>
      <w:r>
        <w:rPr>
          <w:b/>
          <w:color w:val="1F3A5F"/>
        </w:rPr>
        <w:t xml:space="preserve">5. </w:t>
      </w:r>
      <w:r>
        <w:t>填写预计需求人数。</w:t>
      </w:r>
    </w:p>
    <w:p w14:paraId="2395E395">
      <w:pPr>
        <w:spacing w:after="60" w:line="312" w:lineRule="auto"/>
        <w:ind w:left="510" w:hanging="510"/>
      </w:pPr>
      <w:r>
        <w:rPr>
          <w:b/>
          <w:color w:val="1F3A5F"/>
        </w:rPr>
        <w:t xml:space="preserve">6. </w:t>
      </w:r>
      <w:r>
        <w:t xml:space="preserve">点击 </w:t>
      </w:r>
      <w:r>
        <w:rPr>
          <w:b/>
        </w:rPr>
        <w:t>保存草稿</w:t>
      </w:r>
      <w:r>
        <w:t>。</w:t>
      </w:r>
    </w:p>
    <w:p w14:paraId="48488E1D">
      <w:pPr>
        <w:spacing w:after="60" w:line="312" w:lineRule="auto"/>
        <w:ind w:left="510" w:hanging="510"/>
      </w:pPr>
      <w:r>
        <w:rPr>
          <w:b/>
          <w:color w:val="1F3A5F"/>
        </w:rPr>
        <w:t xml:space="preserve">7. </w:t>
      </w:r>
      <w:r>
        <w:t xml:space="preserve">在招募列表中点击 </w:t>
      </w:r>
      <w:r>
        <w:rPr>
          <w:b/>
        </w:rPr>
        <w:t>发布</w:t>
      </w:r>
      <w:r>
        <w:t>，招募状态变为招募中。</w:t>
      </w:r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7030"/>
      </w:tblGrid>
      <w:tr w14:paraId="2AF6A69A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2F4B7C"/>
            <w:vAlign w:val="center"/>
          </w:tcPr>
          <w:p w14:paraId="2280D73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7030" w:type="dxa"/>
            <w:shd w:val="clear" w:color="auto" w:fill="2F4B7C"/>
            <w:vAlign w:val="center"/>
          </w:tcPr>
          <w:p w14:paraId="43CD02F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7213B55A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53622D9F">
            <w:pPr>
              <w:spacing w:after="0" w:line="276" w:lineRule="auto"/>
            </w:pPr>
            <w:r>
              <w:rPr>
                <w:sz w:val="18"/>
              </w:rPr>
              <w:t>比赛</w:t>
            </w:r>
          </w:p>
        </w:tc>
        <w:tc>
          <w:tcPr>
            <w:tcW w:w="7030" w:type="dxa"/>
            <w:vAlign w:val="center"/>
          </w:tcPr>
          <w:p w14:paraId="787D1821">
            <w:pPr>
              <w:spacing w:after="0" w:line="276" w:lineRule="auto"/>
            </w:pPr>
            <w:r>
              <w:rPr>
                <w:sz w:val="18"/>
              </w:rPr>
              <w:t>选择本组织名下、尚未归档的比赛</w:t>
            </w:r>
          </w:p>
        </w:tc>
      </w:tr>
      <w:tr w14:paraId="6B5664B6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79213833">
            <w:pPr>
              <w:spacing w:after="0" w:line="276" w:lineRule="auto"/>
            </w:pPr>
            <w:r>
              <w:rPr>
                <w:sz w:val="18"/>
              </w:rPr>
              <w:t>评审开始时间</w:t>
            </w:r>
          </w:p>
        </w:tc>
        <w:tc>
          <w:tcPr>
            <w:tcW w:w="7030" w:type="dxa"/>
            <w:vAlign w:val="center"/>
          </w:tcPr>
          <w:p w14:paraId="0A75FC22">
            <w:pPr>
              <w:spacing w:after="0" w:line="276" w:lineRule="auto"/>
            </w:pPr>
            <w:r>
              <w:rPr>
                <w:sz w:val="18"/>
              </w:rPr>
              <w:t>比赛日当天的评审开始时间</w:t>
            </w:r>
          </w:p>
        </w:tc>
      </w:tr>
      <w:tr w14:paraId="6E82356E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C629B71">
            <w:pPr>
              <w:spacing w:after="0" w:line="276" w:lineRule="auto"/>
            </w:pPr>
            <w:r>
              <w:rPr>
                <w:sz w:val="18"/>
              </w:rPr>
              <w:t>招募开始、招募截止</w:t>
            </w:r>
          </w:p>
        </w:tc>
        <w:tc>
          <w:tcPr>
            <w:tcW w:w="7030" w:type="dxa"/>
            <w:vAlign w:val="center"/>
          </w:tcPr>
          <w:p w14:paraId="1DF22BAC">
            <w:pPr>
              <w:spacing w:after="0" w:line="276" w:lineRule="auto"/>
            </w:pPr>
            <w:r>
              <w:rPr>
                <w:sz w:val="18"/>
              </w:rPr>
              <w:t>控制裁判申请窗口</w:t>
            </w:r>
          </w:p>
        </w:tc>
      </w:tr>
      <w:tr w14:paraId="2246B533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1448B5E6">
            <w:pPr>
              <w:spacing w:after="0" w:line="276" w:lineRule="auto"/>
            </w:pPr>
            <w:r>
              <w:rPr>
                <w:sz w:val="18"/>
              </w:rPr>
              <w:t>评审地点、详细地址</w:t>
            </w:r>
          </w:p>
        </w:tc>
        <w:tc>
          <w:tcPr>
            <w:tcW w:w="7030" w:type="dxa"/>
            <w:vAlign w:val="center"/>
          </w:tcPr>
          <w:p w14:paraId="4476F2A0">
            <w:pPr>
              <w:spacing w:after="0" w:line="276" w:lineRule="auto"/>
            </w:pPr>
            <w:r>
              <w:rPr>
                <w:sz w:val="18"/>
              </w:rPr>
              <w:t>供裁判判断是否可参加</w:t>
            </w:r>
          </w:p>
        </w:tc>
      </w:tr>
      <w:tr w14:paraId="6AAC41B3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DA22D89">
            <w:pPr>
              <w:spacing w:after="0" w:line="276" w:lineRule="auto"/>
            </w:pPr>
            <w:r>
              <w:rPr>
                <w:sz w:val="18"/>
              </w:rPr>
              <w:t>赛事介绍、裁判要求</w:t>
            </w:r>
          </w:p>
        </w:tc>
        <w:tc>
          <w:tcPr>
            <w:tcW w:w="7030" w:type="dxa"/>
            <w:vAlign w:val="center"/>
          </w:tcPr>
          <w:p w14:paraId="21B9A99A">
            <w:pPr>
              <w:spacing w:after="0" w:line="276" w:lineRule="auto"/>
            </w:pPr>
            <w:r>
              <w:rPr>
                <w:sz w:val="18"/>
              </w:rPr>
              <w:t>公开展示给裁判</w:t>
            </w:r>
          </w:p>
        </w:tc>
      </w:tr>
      <w:tr w14:paraId="43EB735F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D61582D">
            <w:pPr>
              <w:spacing w:after="0" w:line="276" w:lineRule="auto"/>
            </w:pPr>
            <w:r>
              <w:rPr>
                <w:sz w:val="18"/>
              </w:rPr>
              <w:t>预计需求人数</w:t>
            </w:r>
          </w:p>
        </w:tc>
        <w:tc>
          <w:tcPr>
            <w:tcW w:w="7030" w:type="dxa"/>
            <w:vAlign w:val="center"/>
          </w:tcPr>
          <w:p w14:paraId="4A80A29E">
            <w:pPr>
              <w:spacing w:after="0" w:line="276" w:lineRule="auto"/>
            </w:pPr>
            <w:r>
              <w:rPr>
                <w:sz w:val="18"/>
              </w:rPr>
              <w:t>参考人数，不等同正式分桌人数</w:t>
            </w:r>
          </w:p>
        </w:tc>
      </w:tr>
    </w:tbl>
    <w:p w14:paraId="3AB5D389">
      <w:pPr>
        <w:spacing w:after="40"/>
      </w:pPr>
    </w:p>
    <w:p w14:paraId="6C81084E">
      <w:pPr>
        <w:pStyle w:val="5"/>
        <w:spacing w:before="240" w:after="80"/>
      </w:pPr>
      <w:r>
        <w:rPr>
          <w:rFonts w:ascii="微软雅黑" w:hAnsi="微软雅黑" w:eastAsia="微软雅黑"/>
        </w:rPr>
        <w:t>处理申请</w:t>
      </w:r>
    </w:p>
    <w:p w14:paraId="2D289ADD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在裁判招募列表点击 </w:t>
      </w:r>
      <w:r>
        <w:rPr>
          <w:b/>
        </w:rPr>
        <w:t>处理报名</w:t>
      </w:r>
      <w:r>
        <w:t xml:space="preserve"> 或 </w:t>
      </w:r>
      <w:r>
        <w:rPr>
          <w:b/>
        </w:rPr>
        <w:t>查看报名</w:t>
      </w:r>
      <w:r>
        <w:t>。</w:t>
      </w:r>
    </w:p>
    <w:p w14:paraId="09C9D3F3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>按状态筛选：待审核、已录用、不录用、已撤回。</w:t>
      </w:r>
    </w:p>
    <w:p w14:paraId="1ED4C594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 xml:space="preserve">点击 </w:t>
      </w:r>
      <w:r>
        <w:rPr>
          <w:b/>
        </w:rPr>
        <w:t>详情</w:t>
      </w:r>
      <w:r>
        <w:t xml:space="preserve"> 查看裁判资质、联系方式、利益冲突说明、报名备注和历史评审评分。</w:t>
      </w:r>
    </w:p>
    <w:p w14:paraId="63AC905C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 xml:space="preserve">对待审核申请点击 </w:t>
      </w:r>
      <w:r>
        <w:rPr>
          <w:b/>
        </w:rPr>
        <w:t>录用</w:t>
      </w:r>
      <w:r>
        <w:t xml:space="preserve"> 或 </w:t>
      </w:r>
      <w:r>
        <w:rPr>
          <w:b/>
        </w:rPr>
        <w:t>不录用</w:t>
      </w:r>
      <w:r>
        <w:t>。</w:t>
      </w:r>
    </w:p>
    <w:p w14:paraId="6E2B1234">
      <w:pPr>
        <w:spacing w:after="60" w:line="312" w:lineRule="auto"/>
        <w:ind w:left="510" w:hanging="510"/>
      </w:pPr>
      <w:r>
        <w:rPr>
          <w:b/>
          <w:color w:val="1F3A5F"/>
        </w:rPr>
        <w:t xml:space="preserve">5. </w:t>
      </w:r>
      <w:r>
        <w:t xml:space="preserve">已处理的申请可通过 </w:t>
      </w:r>
      <w:r>
        <w:rPr>
          <w:b/>
        </w:rPr>
        <w:t>操作</w:t>
      </w:r>
      <w:r>
        <w:t xml:space="preserve"> 修改录用状态。</w:t>
      </w:r>
    </w:p>
    <w:p w14:paraId="05664D9B">
      <w:pPr>
        <w:pStyle w:val="5"/>
        <w:spacing w:before="240" w:after="80"/>
      </w:pPr>
      <w:r>
        <w:rPr>
          <w:rFonts w:ascii="微软雅黑" w:hAnsi="微软雅黑" w:eastAsia="微软雅黑"/>
        </w:rPr>
        <w:t>截止与再开放</w:t>
      </w:r>
    </w:p>
    <w:p w14:paraId="40BBD866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招募中状态可点击 </w:t>
      </w:r>
      <w:r>
        <w:rPr>
          <w:b/>
        </w:rPr>
        <w:t>截止报名</w:t>
      </w:r>
      <w:r>
        <w:t>，停止接收新申请。</w:t>
      </w:r>
    </w:p>
    <w:p w14:paraId="01699787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 xml:space="preserve">已截止状态可点击 </w:t>
      </w:r>
      <w:r>
        <w:rPr>
          <w:b/>
        </w:rPr>
        <w:t>再开放</w:t>
      </w:r>
      <w:r>
        <w:t>，重新开启申请窗口。</w:t>
      </w:r>
    </w:p>
    <w:p w14:paraId="4AE6BAAF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已提交的申请在招募关闭后仍可继续处理。</w:t>
      </w:r>
    </w:p>
    <w:tbl>
      <w:tblPr>
        <w:tblStyle w:val="41"/>
        <w:tblW w:w="0" w:type="auto"/>
        <w:jc w:val="center"/>
        <w:tblBorders>
          <w:top w:val="single" w:color="2F6FA8" w:sz="6" w:space="0"/>
          <w:left w:val="single" w:color="2F6FA8" w:sz="6" w:space="0"/>
          <w:bottom w:val="single" w:color="2F6FA8" w:sz="6" w:space="0"/>
          <w:right w:val="single" w:color="2F6FA8" w:sz="6" w:space="0"/>
          <w:insideH w:val="single" w:color="2F6FA8" w:sz="6" w:space="0"/>
          <w:insideV w:val="single" w:color="2F6FA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5"/>
      </w:tblGrid>
      <w:tr w14:paraId="30951C6A">
        <w:tblPrEx>
          <w:tblBorders>
            <w:top w:val="single" w:color="2F6FA8" w:sz="6" w:space="0"/>
            <w:left w:val="single" w:color="2F6FA8" w:sz="6" w:space="0"/>
            <w:bottom w:val="single" w:color="2F6FA8" w:sz="6" w:space="0"/>
            <w:right w:val="single" w:color="2F6FA8" w:sz="6" w:space="0"/>
            <w:insideH w:val="single" w:color="2F6FA8" w:sz="6" w:space="0"/>
            <w:insideV w:val="single" w:color="2F6FA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5" w:type="dxa"/>
            <w:shd w:val="clear" w:color="auto" w:fill="E8F1FB"/>
          </w:tcPr>
          <w:p w14:paraId="10949E99">
            <w:pPr>
              <w:spacing w:after="40"/>
            </w:pPr>
            <w:r>
              <w:rPr>
                <w:rFonts w:ascii="微软雅黑" w:hAnsi="微软雅黑" w:eastAsia="微软雅黑"/>
                <w:b/>
                <w:color w:val="2F6FA8"/>
                <w:sz w:val="19"/>
              </w:rPr>
              <w:t>【注意】</w:t>
            </w:r>
            <w:r>
              <w:rPr>
                <w:sz w:val="19"/>
              </w:rPr>
              <w:t>录用不会自动创建评审桌成员。必须在后续“分桌分配”中明确选择桌次和角色，裁判才会获得正式评审任务。</w:t>
            </w:r>
          </w:p>
        </w:tc>
      </w:tr>
    </w:tbl>
    <w:p w14:paraId="636FD743">
      <w:pPr>
        <w:spacing w:after="40"/>
      </w:pPr>
    </w:p>
    <w:p w14:paraId="54A20D7D">
      <w:pPr>
        <w:spacing w:after="40"/>
      </w:pPr>
    </w:p>
    <w:p w14:paraId="67EC60AE">
      <w:pPr>
        <w:spacing w:after="40"/>
      </w:pPr>
      <w:r>
        <w:drawing>
          <wp:inline distT="0" distB="0" distL="114300" distR="114300">
            <wp:extent cx="6046470" cy="2853055"/>
            <wp:effectExtent l="0" t="0" r="7620" b="635"/>
            <wp:docPr id="4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4647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5DF1B">
      <w:pPr>
        <w:spacing w:after="40"/>
      </w:pPr>
      <w:r>
        <w:drawing>
          <wp:inline distT="0" distB="0" distL="114300" distR="114300">
            <wp:extent cx="6036310" cy="2853055"/>
            <wp:effectExtent l="0" t="0" r="4445" b="635"/>
            <wp:docPr id="4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CFE39">
      <w:pPr>
        <w:spacing w:before="320" w:after="140"/>
        <w:rPr>
          <w:rFonts w:ascii="微软雅黑" w:hAnsi="微软雅黑" w:eastAsia="微软雅黑"/>
        </w:rPr>
      </w:pPr>
      <w:r>
        <w:drawing>
          <wp:inline distT="0" distB="0" distL="114300" distR="114300">
            <wp:extent cx="6045835" cy="3304540"/>
            <wp:effectExtent l="0" t="0" r="8255" b="2540"/>
            <wp:docPr id="4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45835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1D4CF">
      <w:pPr>
        <w:pStyle w:val="4"/>
        <w:spacing w:before="320" w:after="140"/>
      </w:pPr>
      <w:bookmarkStart w:id="50" w:name="_Toc243300945"/>
      <w:r>
        <w:rPr>
          <w:rFonts w:ascii="微软雅黑" w:hAnsi="微软雅黑" w:eastAsia="微软雅黑"/>
        </w:rPr>
        <w:t>5.8 邮件通知与厂商沟通</w:t>
      </w:r>
      <w:bookmarkEnd w:id="50"/>
    </w:p>
    <w:p w14:paraId="524DC5AA">
      <w:r>
        <w:t xml:space="preserve">报名期间可继续使用邮件通知提醒厂商收样。通知按比赛配置，发送记录在 </w:t>
      </w:r>
      <w:r>
        <w:rPr>
          <w:b/>
        </w:rPr>
        <w:t>邮件通知</w:t>
      </w:r>
      <w:r>
        <w:t xml:space="preserve"> 页面查看。</w:t>
      </w:r>
    </w:p>
    <w:p w14:paraId="0CA4FB01">
      <w:pPr>
        <w:spacing w:after="40" w:line="312" w:lineRule="auto"/>
        <w:ind w:left="369" w:hanging="255"/>
      </w:pPr>
      <w:r>
        <w:rPr>
          <w:b/>
          <w:color w:val="B06A1E"/>
        </w:rPr>
        <w:t xml:space="preserve">•  </w:t>
      </w:r>
      <w:r>
        <w:t>收样开始提醒：提醒已付款厂商按时寄样。</w:t>
      </w:r>
    </w:p>
    <w:p w14:paraId="303E0C96">
      <w:pPr>
        <w:spacing w:after="40" w:line="312" w:lineRule="auto"/>
        <w:ind w:left="369" w:hanging="255"/>
      </w:pPr>
      <w:r>
        <w:rPr>
          <w:b/>
          <w:color w:val="B06A1E"/>
        </w:rPr>
        <w:t xml:space="preserve">•  </w:t>
      </w:r>
      <w:r>
        <w:t>收样截止提醒：提醒尚未送样的厂商尽快处理。</w:t>
      </w:r>
    </w:p>
    <w:p w14:paraId="5775AB4F">
      <w:pPr>
        <w:spacing w:after="40" w:line="312" w:lineRule="auto"/>
        <w:ind w:left="369" w:hanging="255"/>
      </w:pPr>
      <w:r>
        <w:rPr>
          <w:b/>
          <w:color w:val="B06A1E"/>
        </w:rPr>
        <w:t xml:space="preserve">•  </w:t>
      </w:r>
      <w:r>
        <w:t>发送失败或跳过的记录，可在发送记录中重发。</w:t>
      </w:r>
    </w:p>
    <w:p w14:paraId="5839E737">
      <w:pPr>
        <w:pStyle w:val="4"/>
        <w:spacing w:before="320" w:after="140"/>
      </w:pPr>
      <w:bookmarkStart w:id="51" w:name="_Toc243300946"/>
      <w:r>
        <w:rPr>
          <w:rFonts w:ascii="微软雅黑" w:hAnsi="微软雅黑" w:eastAsia="微软雅黑"/>
        </w:rPr>
        <w:t>5.9 常见问题</w:t>
      </w:r>
      <w:bookmarkEnd w:id="51"/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6350"/>
      </w:tblGrid>
      <w:tr w14:paraId="5263195E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61" w:type="dxa"/>
            <w:shd w:val="clear" w:color="auto" w:fill="2F4B7C"/>
            <w:vAlign w:val="center"/>
          </w:tcPr>
          <w:p w14:paraId="406809F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w="6350" w:type="dxa"/>
            <w:shd w:val="clear" w:color="auto" w:fill="2F4B7C"/>
            <w:vAlign w:val="center"/>
          </w:tcPr>
          <w:p w14:paraId="725217A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处理方式</w:t>
            </w:r>
          </w:p>
        </w:tc>
      </w:tr>
      <w:tr w14:paraId="7A679D87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vAlign w:val="center"/>
          </w:tcPr>
          <w:p w14:paraId="3ED11CF7">
            <w:pPr>
              <w:spacing w:after="0" w:line="276" w:lineRule="auto"/>
            </w:pPr>
            <w:r>
              <w:rPr>
                <w:sz w:val="18"/>
              </w:rPr>
              <w:t>厂商说已付款但状态仍是待确认</w:t>
            </w:r>
          </w:p>
        </w:tc>
        <w:tc>
          <w:tcPr>
            <w:tcW w:w="6350" w:type="dxa"/>
            <w:vAlign w:val="center"/>
          </w:tcPr>
          <w:p w14:paraId="77510632">
            <w:pPr>
              <w:spacing w:after="0" w:line="276" w:lineRule="auto"/>
            </w:pPr>
            <w:r>
              <w:rPr>
                <w:sz w:val="18"/>
              </w:rPr>
              <w:t>在收款确认页核对凭证和金额；确认无误后人工确认收款。</w:t>
            </w:r>
          </w:p>
        </w:tc>
      </w:tr>
      <w:tr w14:paraId="139A4B21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vAlign w:val="center"/>
          </w:tcPr>
          <w:p w14:paraId="74133D80">
            <w:pPr>
              <w:spacing w:after="0" w:line="276" w:lineRule="auto"/>
            </w:pPr>
            <w:r>
              <w:rPr>
                <w:sz w:val="18"/>
              </w:rPr>
              <w:t>转账凭证看不清</w:t>
            </w:r>
          </w:p>
        </w:tc>
        <w:tc>
          <w:tcPr>
            <w:tcW w:w="6350" w:type="dxa"/>
            <w:vAlign w:val="center"/>
          </w:tcPr>
          <w:p w14:paraId="212B4246">
            <w:pPr>
              <w:spacing w:after="0" w:line="276" w:lineRule="auto"/>
            </w:pPr>
            <w:r>
              <w:rPr>
                <w:sz w:val="18"/>
              </w:rPr>
              <w:t>驳回并填写原因，要求厂商重新上传清晰凭证。</w:t>
            </w:r>
          </w:p>
        </w:tc>
      </w:tr>
      <w:tr w14:paraId="711C0951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vAlign w:val="center"/>
          </w:tcPr>
          <w:p w14:paraId="2140E058">
            <w:pPr>
              <w:spacing w:after="0" w:line="276" w:lineRule="auto"/>
            </w:pPr>
            <w:r>
              <w:rPr>
                <w:sz w:val="18"/>
              </w:rPr>
              <w:t>厂商要修改酒款但页面不能改</w:t>
            </w:r>
          </w:p>
        </w:tc>
        <w:tc>
          <w:tcPr>
            <w:tcW w:w="6350" w:type="dxa"/>
            <w:vAlign w:val="center"/>
          </w:tcPr>
          <w:p w14:paraId="50EB6204">
            <w:pPr>
              <w:spacing w:after="0" w:line="276" w:lineRule="auto"/>
            </w:pPr>
            <w:r>
              <w:rPr>
                <w:sz w:val="18"/>
              </w:rPr>
              <w:t>报名截止或已进入评审准备后，厂商不能自助修改，由主办方在后台修改并填写原因。</w:t>
            </w:r>
          </w:p>
        </w:tc>
      </w:tr>
      <w:tr w14:paraId="40235B30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vAlign w:val="center"/>
          </w:tcPr>
          <w:p w14:paraId="5B9E6EC5">
            <w:pPr>
              <w:spacing w:after="0" w:line="276" w:lineRule="auto"/>
            </w:pPr>
            <w:r>
              <w:rPr>
                <w:sz w:val="18"/>
              </w:rPr>
              <w:t>申请退款的酒款还能分桌吗</w:t>
            </w:r>
          </w:p>
        </w:tc>
        <w:tc>
          <w:tcPr>
            <w:tcW w:w="6350" w:type="dxa"/>
            <w:vAlign w:val="center"/>
          </w:tcPr>
          <w:p w14:paraId="680C6FA1">
            <w:pPr>
              <w:spacing w:after="0" w:line="276" w:lineRule="auto"/>
            </w:pPr>
            <w:r>
              <w:rPr>
                <w:sz w:val="18"/>
              </w:rPr>
              <w:t>不能。退款或取消后不再属于有效报名，不应进入分桌和评审。</w:t>
            </w:r>
          </w:p>
        </w:tc>
      </w:tr>
      <w:tr w14:paraId="39A953C1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vAlign w:val="center"/>
          </w:tcPr>
          <w:p w14:paraId="276E2944">
            <w:pPr>
              <w:spacing w:after="0" w:line="276" w:lineRule="auto"/>
            </w:pPr>
            <w:r>
              <w:rPr>
                <w:sz w:val="18"/>
              </w:rPr>
              <w:t>裁判申请后看不到任务</w:t>
            </w:r>
          </w:p>
        </w:tc>
        <w:tc>
          <w:tcPr>
            <w:tcW w:w="6350" w:type="dxa"/>
            <w:vAlign w:val="center"/>
          </w:tcPr>
          <w:p w14:paraId="4831CD99">
            <w:pPr>
              <w:spacing w:after="0" w:line="276" w:lineRule="auto"/>
            </w:pPr>
            <w:r>
              <w:rPr>
                <w:sz w:val="18"/>
              </w:rPr>
              <w:t>录用不等于分配。需在分桌分配中安排桌次和角色，并发布轮次后才有任务。</w:t>
            </w:r>
          </w:p>
        </w:tc>
      </w:tr>
      <w:tr w14:paraId="2CBCB206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vAlign w:val="center"/>
          </w:tcPr>
          <w:p w14:paraId="2FFEDF8B">
            <w:pPr>
              <w:spacing w:after="0" w:line="276" w:lineRule="auto"/>
            </w:pPr>
            <w:r>
              <w:rPr>
                <w:sz w:val="18"/>
              </w:rPr>
              <w:t>标签下载为空</w:t>
            </w:r>
          </w:p>
        </w:tc>
        <w:tc>
          <w:tcPr>
            <w:tcW w:w="6350" w:type="dxa"/>
            <w:vAlign w:val="center"/>
          </w:tcPr>
          <w:p w14:paraId="5FD29576">
            <w:pPr>
              <w:spacing w:after="0" w:line="276" w:lineRule="auto"/>
            </w:pPr>
            <w:r>
              <w:rPr>
                <w:sz w:val="18"/>
              </w:rPr>
              <w:t>只有已支付且已生成标签的酒款可导出；先确认付款和标签生成状态。</w:t>
            </w:r>
          </w:p>
        </w:tc>
      </w:tr>
    </w:tbl>
    <w:p w14:paraId="5E066812">
      <w:pPr>
        <w:spacing w:after="40"/>
      </w:pPr>
    </w:p>
    <w:p w14:paraId="36D356DA">
      <w:r>
        <w:br w:type="page"/>
      </w:r>
    </w:p>
    <w:p w14:paraId="64B7BAA4">
      <w:pPr>
        <w:pStyle w:val="3"/>
        <w:spacing w:before="0" w:after="280"/>
      </w:pPr>
      <w:bookmarkStart w:id="52" w:name="_Toc243300947"/>
      <w:r>
        <w:rPr>
          <w:rFonts w:ascii="微软雅黑" w:hAnsi="微软雅黑" w:eastAsia="微软雅黑"/>
        </w:rPr>
        <w:t>第 6 章 截止报名与评审准备</w:t>
      </w:r>
      <w:bookmarkEnd w:id="52"/>
    </w:p>
    <w:p w14:paraId="7780106C">
      <w:pPr>
        <w:pStyle w:val="4"/>
        <w:spacing w:before="320" w:after="140"/>
      </w:pPr>
      <w:bookmarkStart w:id="53" w:name="_Toc243300948"/>
      <w:r>
        <w:rPr>
          <w:rFonts w:ascii="微软雅黑" w:hAnsi="微软雅黑" w:eastAsia="微软雅黑"/>
        </w:rPr>
        <w:t>6.1 截止报名</w:t>
      </w:r>
      <w:bookmarkEnd w:id="53"/>
    </w:p>
    <w:p w14:paraId="07030031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打开比赛详情，确认右上角主按钮为 </w:t>
      </w:r>
      <w:r>
        <w:rPr>
          <w:b/>
        </w:rPr>
        <w:t>截止报名</w:t>
      </w:r>
      <w:r>
        <w:t>。</w:t>
      </w:r>
    </w:p>
    <w:p w14:paraId="192AFC25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 xml:space="preserve">点击 </w:t>
      </w:r>
      <w:r>
        <w:rPr>
          <w:b/>
        </w:rPr>
        <w:t>截止报名</w:t>
      </w:r>
      <w:r>
        <w:t>。</w:t>
      </w:r>
    </w:p>
    <w:p w14:paraId="2117CE97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在确认框中核对比赛名称和当前报名情况。</w:t>
      </w:r>
    </w:p>
    <w:p w14:paraId="295D44B5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 xml:space="preserve">确认后比赛状态变为 </w:t>
      </w:r>
      <w:r>
        <w:rPr>
          <w:b/>
        </w:rPr>
        <w:t>已截止</w:t>
      </w:r>
      <w:r>
        <w:t>，厂商端停止接收新报名。</w:t>
      </w:r>
    </w:p>
    <w:p w14:paraId="7A21A306">
      <w:r>
        <w:t>已提交的酒款仍保留在后台，可继续处理付款、入库、退款和评审准备。到达报名截止时间时，系统也会自动截止。</w:t>
      </w:r>
    </w:p>
    <w:p w14:paraId="7778241F">
      <w:pPr>
        <w:spacing w:after="40"/>
      </w:pPr>
      <w:r>
        <w:drawing>
          <wp:inline distT="0" distB="0" distL="114300" distR="114300">
            <wp:extent cx="6040755" cy="3296285"/>
            <wp:effectExtent l="0" t="0" r="0" b="10795"/>
            <wp:docPr id="4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40755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EBEB5">
      <w:pPr>
        <w:pStyle w:val="4"/>
        <w:spacing w:before="320" w:after="140"/>
      </w:pPr>
      <w:bookmarkStart w:id="54" w:name="_Toc243300949"/>
      <w:r>
        <w:rPr>
          <w:rFonts w:ascii="微软雅黑" w:hAnsi="微软雅黑" w:eastAsia="微软雅黑"/>
        </w:rPr>
        <w:t>6.2 核对有效酒款</w:t>
      </w:r>
      <w:bookmarkEnd w:id="54"/>
    </w:p>
    <w:p w14:paraId="6BB712EC">
      <w:r>
        <w:t>进入评审准备前，必须确认哪些酒款可以参加正式评审。有效酒款通常应满足：已确认付款、未取消、未删除、已完成入库核对。</w:t>
      </w:r>
    </w:p>
    <w:p w14:paraId="695DDA86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进入 </w:t>
      </w:r>
      <w:r>
        <w:rPr>
          <w:b/>
        </w:rPr>
        <w:t>酒款管理</w:t>
      </w:r>
      <w:r>
        <w:t>，选择目标比赛。</w:t>
      </w:r>
    </w:p>
    <w:p w14:paraId="50952B02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>按付款状态筛选已支付，按送样状态筛选已入库。</w:t>
      </w:r>
    </w:p>
    <w:p w14:paraId="059FCDE3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逐款核对酒名、厂牌、组别、风格、ABV 和标签。</w:t>
      </w:r>
    </w:p>
    <w:p w14:paraId="5EAA2EFE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>对未付款、未入库或需要取消的酒款及时处理。</w:t>
      </w:r>
    </w:p>
    <w:p w14:paraId="41D9A296">
      <w:pPr>
        <w:spacing w:after="60" w:line="312" w:lineRule="auto"/>
        <w:ind w:left="510" w:hanging="510"/>
      </w:pPr>
      <w:r>
        <w:rPr>
          <w:b/>
          <w:color w:val="1F3A5F"/>
        </w:rPr>
        <w:t xml:space="preserve">5. </w:t>
      </w:r>
      <w:r>
        <w:t>确认最终进入评审的酒款清单和数量。</w:t>
      </w:r>
    </w:p>
    <w:tbl>
      <w:tblPr>
        <w:tblStyle w:val="41"/>
        <w:tblW w:w="0" w:type="auto"/>
        <w:jc w:val="center"/>
        <w:tblBorders>
          <w:top w:val="single" w:color="2F6FA8" w:sz="6" w:space="0"/>
          <w:left w:val="single" w:color="2F6FA8" w:sz="6" w:space="0"/>
          <w:bottom w:val="single" w:color="2F6FA8" w:sz="6" w:space="0"/>
          <w:right w:val="single" w:color="2F6FA8" w:sz="6" w:space="0"/>
          <w:insideH w:val="single" w:color="2F6FA8" w:sz="6" w:space="0"/>
          <w:insideV w:val="single" w:color="2F6FA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5"/>
      </w:tblGrid>
      <w:tr w14:paraId="729F5308">
        <w:tblPrEx>
          <w:tblBorders>
            <w:top w:val="single" w:color="2F6FA8" w:sz="6" w:space="0"/>
            <w:left w:val="single" w:color="2F6FA8" w:sz="6" w:space="0"/>
            <w:bottom w:val="single" w:color="2F6FA8" w:sz="6" w:space="0"/>
            <w:right w:val="single" w:color="2F6FA8" w:sz="6" w:space="0"/>
            <w:insideH w:val="single" w:color="2F6FA8" w:sz="6" w:space="0"/>
            <w:insideV w:val="single" w:color="2F6FA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5" w:type="dxa"/>
            <w:shd w:val="clear" w:color="auto" w:fill="E8F1FB"/>
          </w:tcPr>
          <w:p w14:paraId="553F25F0">
            <w:pPr>
              <w:spacing w:after="40"/>
            </w:pPr>
            <w:r>
              <w:rPr>
                <w:rFonts w:ascii="微软雅黑" w:hAnsi="微软雅黑" w:eastAsia="微软雅黑"/>
                <w:b/>
                <w:color w:val="2F6FA8"/>
                <w:sz w:val="19"/>
              </w:rPr>
              <w:t>【注意】</w:t>
            </w:r>
            <w:r>
              <w:rPr>
                <w:sz w:val="19"/>
              </w:rPr>
              <w:t>未确认付款、已退款或已取消的酒款不应计入有效酒款。有效酒款数量会直接影响啤酒币结算和分桌范围。</w:t>
            </w:r>
          </w:p>
        </w:tc>
      </w:tr>
    </w:tbl>
    <w:p w14:paraId="65415ADB">
      <w:pPr>
        <w:spacing w:after="40"/>
      </w:pPr>
      <w:r>
        <w:drawing>
          <wp:inline distT="0" distB="0" distL="114300" distR="114300">
            <wp:extent cx="6037580" cy="3278505"/>
            <wp:effectExtent l="0" t="0" r="3175" b="1905"/>
            <wp:docPr id="4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37580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774A1">
      <w:pPr>
        <w:pStyle w:val="4"/>
        <w:spacing w:before="320" w:after="140"/>
      </w:pPr>
      <w:bookmarkStart w:id="55" w:name="_Toc243300950"/>
      <w:r>
        <w:rPr>
          <w:rFonts w:ascii="微软雅黑" w:hAnsi="微软雅黑" w:eastAsia="微软雅黑"/>
        </w:rPr>
        <w:t>6.3 赛事啤酒币结算</w:t>
      </w:r>
      <w:bookmarkEnd w:id="55"/>
    </w:p>
    <w:p w14:paraId="2B51FBA3">
      <w:r>
        <w:t>进入评审准备时，系统按以下规则结算：</w:t>
      </w:r>
    </w:p>
    <w:p w14:paraId="032F6A12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>确认有效酒款数量。</w:t>
      </w:r>
    </w:p>
    <w:p w14:paraId="4D04DD73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 xml:space="preserve">点击比赛详情右上角 </w:t>
      </w:r>
      <w:r>
        <w:rPr>
          <w:b/>
        </w:rPr>
        <w:t>完成样品入库核对，进入评审准备中</w:t>
      </w:r>
      <w:r>
        <w:t>。</w:t>
      </w:r>
    </w:p>
    <w:p w14:paraId="4EB0655D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在确认框中核对有效酒款数量、预计消耗和本次补扣数量。</w:t>
      </w:r>
    </w:p>
    <w:p w14:paraId="602D706F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>确认结算。余额充足时，系统扣减差额并进入评审准备。</w:t>
      </w:r>
    </w:p>
    <w:p w14:paraId="4A3F2F63">
      <w:pPr>
        <w:spacing w:after="60" w:line="312" w:lineRule="auto"/>
        <w:ind w:left="510" w:hanging="510"/>
      </w:pPr>
      <w:r>
        <w:rPr>
          <w:b/>
          <w:color w:val="1F3A5F"/>
        </w:rPr>
        <w:t xml:space="preserve">5. </w:t>
      </w:r>
      <w:r>
        <w:t xml:space="preserve">余额不足时，比赛保持已截止，按提示前往 </w:t>
      </w:r>
      <w:r>
        <w:rPr>
          <w:b/>
        </w:rPr>
        <w:t>啤酒币</w:t>
      </w:r>
      <w:r>
        <w:t xml:space="preserve"> 购买后再操作。</w:t>
      </w:r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143"/>
      </w:tblGrid>
      <w:tr w14:paraId="10596125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2F4B7C"/>
            <w:vAlign w:val="center"/>
          </w:tcPr>
          <w:p w14:paraId="7509B35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情况</w:t>
            </w:r>
          </w:p>
        </w:tc>
        <w:tc>
          <w:tcPr>
            <w:tcW w:w="7143" w:type="dxa"/>
            <w:shd w:val="clear" w:color="auto" w:fill="2F4B7C"/>
            <w:vAlign w:val="center"/>
          </w:tcPr>
          <w:p w14:paraId="1033052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</w:t>
            </w:r>
          </w:p>
        </w:tc>
      </w:tr>
      <w:tr w14:paraId="562EBEFD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FF06FDA">
            <w:pPr>
              <w:spacing w:after="0" w:line="276" w:lineRule="auto"/>
            </w:pPr>
            <w:r>
              <w:rPr>
                <w:sz w:val="18"/>
              </w:rPr>
              <w:t>余额充足</w:t>
            </w:r>
          </w:p>
        </w:tc>
        <w:tc>
          <w:tcPr>
            <w:tcW w:w="7143" w:type="dxa"/>
            <w:vAlign w:val="center"/>
          </w:tcPr>
          <w:p w14:paraId="55FFECDD">
            <w:pPr>
              <w:spacing w:after="0" w:line="276" w:lineRule="auto"/>
            </w:pPr>
            <w:r>
              <w:rPr>
                <w:sz w:val="18"/>
              </w:rPr>
              <w:t>系统自动补扣差额，结算成功，比赛进入评审准备</w:t>
            </w:r>
          </w:p>
        </w:tc>
      </w:tr>
      <w:tr w14:paraId="56692DA0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A61CE8B">
            <w:pPr>
              <w:spacing w:after="0" w:line="276" w:lineRule="auto"/>
            </w:pPr>
            <w:r>
              <w:rPr>
                <w:sz w:val="18"/>
              </w:rPr>
              <w:t>余额不足</w:t>
            </w:r>
          </w:p>
        </w:tc>
        <w:tc>
          <w:tcPr>
            <w:tcW w:w="7143" w:type="dxa"/>
            <w:vAlign w:val="center"/>
          </w:tcPr>
          <w:p w14:paraId="753D9424">
            <w:pPr>
              <w:spacing w:after="0" w:line="276" w:lineRule="auto"/>
            </w:pPr>
            <w:r>
              <w:rPr>
                <w:sz w:val="18"/>
              </w:rPr>
              <w:t>阻断进入评审准备；购买啤酒币后重新操作</w:t>
            </w:r>
          </w:p>
        </w:tc>
      </w:tr>
      <w:tr w14:paraId="4263DFA8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C083968">
            <w:pPr>
              <w:spacing w:after="0" w:line="276" w:lineRule="auto"/>
            </w:pPr>
            <w:r>
              <w:rPr>
                <w:sz w:val="18"/>
              </w:rPr>
              <w:t>结算后新增酒款</w:t>
            </w:r>
          </w:p>
        </w:tc>
        <w:tc>
          <w:tcPr>
            <w:tcW w:w="7143" w:type="dxa"/>
            <w:vAlign w:val="center"/>
          </w:tcPr>
          <w:p w14:paraId="028EFBF0">
            <w:pPr>
              <w:spacing w:after="0" w:line="276" w:lineRule="auto"/>
            </w:pPr>
            <w:r>
              <w:rPr>
                <w:sz w:val="18"/>
              </w:rPr>
              <w:t>跨计费档位时需补扣后才能分组</w:t>
            </w:r>
          </w:p>
        </w:tc>
      </w:tr>
      <w:tr w14:paraId="0E96D471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C881617">
            <w:pPr>
              <w:spacing w:after="0" w:line="276" w:lineRule="auto"/>
            </w:pPr>
            <w:r>
              <w:rPr>
                <w:sz w:val="18"/>
              </w:rPr>
              <w:t>取消已结算酒款</w:t>
            </w:r>
          </w:p>
        </w:tc>
        <w:tc>
          <w:tcPr>
            <w:tcW w:w="7143" w:type="dxa"/>
            <w:vAlign w:val="center"/>
          </w:tcPr>
          <w:p w14:paraId="5BC4239B">
            <w:pPr>
              <w:spacing w:after="0" w:line="276" w:lineRule="auto"/>
            </w:pPr>
            <w:r>
              <w:rPr>
                <w:sz w:val="18"/>
              </w:rPr>
              <w:t>不自动退币，保留原结算和审计记录</w:t>
            </w:r>
          </w:p>
        </w:tc>
      </w:tr>
    </w:tbl>
    <w:p w14:paraId="4B60B271">
      <w:pPr>
        <w:spacing w:after="40"/>
      </w:pPr>
    </w:p>
    <w:p w14:paraId="57AA6627">
      <w:pPr>
        <w:spacing w:after="40"/>
      </w:pPr>
    </w:p>
    <w:p w14:paraId="3F1DBC7C">
      <w:pPr>
        <w:spacing w:after="40"/>
      </w:pPr>
    </w:p>
    <w:p w14:paraId="72D4C479">
      <w:pPr>
        <w:spacing w:after="40"/>
      </w:pPr>
    </w:p>
    <w:p w14:paraId="67825795">
      <w:pPr>
        <w:spacing w:after="40"/>
      </w:pPr>
    </w:p>
    <w:p w14:paraId="0E66D243">
      <w:pPr>
        <w:spacing w:after="40"/>
      </w:pPr>
    </w:p>
    <w:p w14:paraId="199D13BB">
      <w:pPr>
        <w:pStyle w:val="4"/>
        <w:spacing w:before="320" w:after="140"/>
      </w:pPr>
      <w:bookmarkStart w:id="56" w:name="_Toc243300951"/>
      <w:r>
        <w:rPr>
          <w:rFonts w:ascii="微软雅黑" w:hAnsi="微软雅黑" w:eastAsia="微软雅黑"/>
        </w:rPr>
        <w:t>6.4 进入评审准备</w:t>
      </w:r>
      <w:bookmarkEnd w:id="56"/>
    </w:p>
    <w:p w14:paraId="3A0ABA09">
      <w:r>
        <w:t xml:space="preserve">结算成功后，比赛状态变为 </w:t>
      </w:r>
      <w:r>
        <w:rPr>
          <w:b/>
        </w:rPr>
        <w:t>评审准备</w:t>
      </w:r>
      <w:r>
        <w:t>。此时应完成评审人员、基础评审桌和首轮分桌。</w:t>
      </w:r>
    </w:p>
    <w:p w14:paraId="488FC196">
      <w:pPr>
        <w:spacing w:after="40"/>
      </w:pPr>
      <w:r>
        <w:drawing>
          <wp:inline distT="0" distB="0" distL="114300" distR="114300">
            <wp:extent cx="6047105" cy="3261360"/>
            <wp:effectExtent l="0" t="0" r="6985" b="5715"/>
            <wp:docPr id="4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47105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27AEC">
      <w:pPr>
        <w:spacing w:after="40"/>
      </w:pPr>
    </w:p>
    <w:p w14:paraId="50328AFF">
      <w:pPr>
        <w:pStyle w:val="4"/>
        <w:spacing w:before="320" w:after="140"/>
      </w:pPr>
      <w:bookmarkStart w:id="57" w:name="_Toc243300952"/>
      <w:r>
        <w:rPr>
          <w:rFonts w:ascii="微软雅黑" w:hAnsi="微软雅黑" w:eastAsia="微软雅黑"/>
        </w:rPr>
        <w:t>6.5 安排首轮</w:t>
      </w:r>
      <w:bookmarkEnd w:id="57"/>
    </w:p>
    <w:p w14:paraId="3E0B3B9E">
      <w:r>
        <w:t xml:space="preserve">评审桌准备完成后，点击比赛详情右上角的 </w:t>
      </w:r>
      <w:r>
        <w:rPr>
          <w:b/>
        </w:rPr>
        <w:t>安排首轮</w:t>
      </w:r>
      <w:r>
        <w:t>，创建第一轮评分轮。</w:t>
      </w:r>
    </w:p>
    <w:p w14:paraId="4FFAF437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点击 </w:t>
      </w:r>
      <w:r>
        <w:rPr>
          <w:b/>
        </w:rPr>
        <w:t>安排首轮</w:t>
      </w:r>
      <w:r>
        <w:t>。</w:t>
      </w:r>
    </w:p>
    <w:p w14:paraId="6977B752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>在向导中确认轮次目标和桌数。</w:t>
      </w:r>
    </w:p>
    <w:p w14:paraId="30C0C0B9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设置每桌晋级数量。</w:t>
      </w:r>
    </w:p>
    <w:p w14:paraId="6DAE3D50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 xml:space="preserve">点击 </w:t>
      </w:r>
      <w:r>
        <w:rPr>
          <w:b/>
        </w:rPr>
        <w:t>创建草稿并去分桌</w:t>
      </w:r>
      <w:r>
        <w:t>。</w:t>
      </w:r>
    </w:p>
    <w:p w14:paraId="50732A89">
      <w:pPr>
        <w:spacing w:after="60" w:line="312" w:lineRule="auto"/>
        <w:ind w:left="510" w:hanging="510"/>
      </w:pPr>
      <w:r>
        <w:rPr>
          <w:b/>
          <w:color w:val="1F3A5F"/>
        </w:rPr>
        <w:t xml:space="preserve">5. </w:t>
      </w:r>
      <w:r>
        <w:t>系统创建首轮草稿，并进入酒款分桌工作区。</w:t>
      </w:r>
    </w:p>
    <w:tbl>
      <w:tblPr>
        <w:tblStyle w:val="41"/>
        <w:tblW w:w="0" w:type="auto"/>
        <w:jc w:val="center"/>
        <w:tblBorders>
          <w:top w:val="single" w:color="2F6FA8" w:sz="6" w:space="0"/>
          <w:left w:val="single" w:color="2F6FA8" w:sz="6" w:space="0"/>
          <w:bottom w:val="single" w:color="2F6FA8" w:sz="6" w:space="0"/>
          <w:right w:val="single" w:color="2F6FA8" w:sz="6" w:space="0"/>
          <w:insideH w:val="single" w:color="2F6FA8" w:sz="6" w:space="0"/>
          <w:insideV w:val="single" w:color="2F6FA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5"/>
      </w:tblGrid>
      <w:tr w14:paraId="71E76008">
        <w:tblPrEx>
          <w:tblBorders>
            <w:top w:val="single" w:color="2F6FA8" w:sz="6" w:space="0"/>
            <w:left w:val="single" w:color="2F6FA8" w:sz="6" w:space="0"/>
            <w:bottom w:val="single" w:color="2F6FA8" w:sz="6" w:space="0"/>
            <w:right w:val="single" w:color="2F6FA8" w:sz="6" w:space="0"/>
            <w:insideH w:val="single" w:color="2F6FA8" w:sz="6" w:space="0"/>
            <w:insideV w:val="single" w:color="2F6FA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5" w:type="dxa"/>
            <w:shd w:val="clear" w:color="auto" w:fill="E8F1FB"/>
          </w:tcPr>
          <w:p w14:paraId="6D33A900">
            <w:pPr>
              <w:spacing w:after="40"/>
            </w:pPr>
            <w:r>
              <w:rPr>
                <w:rFonts w:ascii="微软雅黑" w:hAnsi="微软雅黑" w:eastAsia="微软雅黑"/>
                <w:b/>
                <w:color w:val="2F6FA8"/>
                <w:sz w:val="19"/>
              </w:rPr>
              <w:t>【提示】</w:t>
            </w:r>
            <w:r>
              <w:rPr>
                <w:sz w:val="19"/>
              </w:rPr>
              <w:t>首轮以评分为主，桌长最后汇总并选择晋级酒款。首轮允许缺额晋级时，实际晋级数量可以少于目标数量，具体以页面校验为准。</w:t>
            </w:r>
          </w:p>
        </w:tc>
      </w:tr>
    </w:tbl>
    <w:p w14:paraId="545BF6A3">
      <w:pPr>
        <w:spacing w:after="40"/>
      </w:pPr>
    </w:p>
    <w:p w14:paraId="67119C0F">
      <w:pPr>
        <w:spacing w:after="40"/>
      </w:pPr>
      <w:r>
        <w:drawing>
          <wp:inline distT="0" distB="0" distL="114300" distR="114300">
            <wp:extent cx="6047105" cy="3261360"/>
            <wp:effectExtent l="0" t="0" r="6985" b="5715"/>
            <wp:docPr id="4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47105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CEB47">
      <w:pPr>
        <w:pStyle w:val="4"/>
        <w:spacing w:before="320" w:after="140"/>
      </w:pPr>
      <w:bookmarkStart w:id="58" w:name="_Toc243300953"/>
      <w:r>
        <w:rPr>
          <w:rFonts w:ascii="微软雅黑" w:hAnsi="微软雅黑" w:eastAsia="微软雅黑"/>
        </w:rPr>
        <w:t>6.6 首轮酒款分桌</w:t>
      </w:r>
      <w:bookmarkEnd w:id="58"/>
    </w:p>
    <w:p w14:paraId="03FAD7FE">
      <w:r>
        <w:t>首轮草稿创建后，需要把已入库酒款分配到各评审桌。可逐款拖拽，也可使用快速分配、编号分配或箱号分配。</w:t>
      </w:r>
    </w:p>
    <w:p w14:paraId="493CCC8B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在 </w:t>
      </w:r>
      <w:r>
        <w:rPr>
          <w:b/>
        </w:rPr>
        <w:t>分桌分配</w:t>
      </w:r>
      <w:r>
        <w:t xml:space="preserve"> 标签中，将分配对象切换为 </w:t>
      </w:r>
      <w:r>
        <w:rPr>
          <w:b/>
        </w:rPr>
        <w:t>酒款</w:t>
      </w:r>
      <w:r>
        <w:t>。</w:t>
      </w:r>
    </w:p>
    <w:p w14:paraId="3C7FBCD9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>确认当前轮次为首轮草稿。</w:t>
      </w:r>
    </w:p>
    <w:p w14:paraId="0B7CAE32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 xml:space="preserve">从左侧候选池拖拽酒款到目标桌；也可以选中酒款后点击 </w:t>
      </w:r>
      <w:r>
        <w:rPr>
          <w:b/>
        </w:rPr>
        <w:t>加入</w:t>
      </w:r>
      <w:r>
        <w:t>。</w:t>
      </w:r>
    </w:p>
    <w:p w14:paraId="49337414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 xml:space="preserve">使用 </w:t>
      </w:r>
      <w:r>
        <w:rPr>
          <w:b/>
        </w:rPr>
        <w:t>快速分配</w:t>
      </w:r>
      <w:r>
        <w:t xml:space="preserve"> 按组别和数量批量加入。</w:t>
      </w:r>
    </w:p>
    <w:p w14:paraId="55F8FAC8">
      <w:pPr>
        <w:spacing w:after="60" w:line="312" w:lineRule="auto"/>
        <w:ind w:left="510" w:hanging="510"/>
      </w:pPr>
      <w:r>
        <w:rPr>
          <w:b/>
          <w:color w:val="1F3A5F"/>
        </w:rPr>
        <w:t xml:space="preserve">5. </w:t>
      </w:r>
      <w:r>
        <w:t xml:space="preserve">使用 </w:t>
      </w:r>
      <w:r>
        <w:rPr>
          <w:b/>
        </w:rPr>
        <w:t>编号分配</w:t>
      </w:r>
      <w:r>
        <w:t xml:space="preserve"> 粘贴参赛编号批量加入。</w:t>
      </w:r>
    </w:p>
    <w:p w14:paraId="4BB9AA7D">
      <w:pPr>
        <w:spacing w:after="60" w:line="312" w:lineRule="auto"/>
        <w:ind w:left="510" w:hanging="510"/>
      </w:pPr>
      <w:r>
        <w:rPr>
          <w:b/>
          <w:color w:val="1F3A5F"/>
        </w:rPr>
        <w:t xml:space="preserve">6. </w:t>
      </w:r>
      <w:r>
        <w:t xml:space="preserve">使用 </w:t>
      </w:r>
      <w:r>
        <w:rPr>
          <w:b/>
        </w:rPr>
        <w:t>箱号分配</w:t>
      </w:r>
      <w:r>
        <w:t xml:space="preserve"> 按箱号批量加入。</w:t>
      </w:r>
    </w:p>
    <w:p w14:paraId="2CCE6377">
      <w:pPr>
        <w:spacing w:after="60" w:line="312" w:lineRule="auto"/>
        <w:ind w:left="510" w:hanging="510"/>
      </w:pPr>
      <w:r>
        <w:rPr>
          <w:b/>
          <w:color w:val="1F3A5F"/>
        </w:rPr>
        <w:t xml:space="preserve">7. </w:t>
      </w:r>
      <w:r>
        <w:t>检查每桌酒款数量、组别分布和晋级目标。</w:t>
      </w:r>
    </w:p>
    <w:p w14:paraId="04CA8ED8">
      <w:pPr>
        <w:spacing w:after="60" w:line="312" w:lineRule="auto"/>
        <w:ind w:left="510" w:hanging="510"/>
      </w:pPr>
      <w:r>
        <w:rPr>
          <w:b/>
          <w:color w:val="1F3A5F"/>
        </w:rPr>
        <w:t xml:space="preserve">8. </w:t>
      </w:r>
      <w:r>
        <w:t xml:space="preserve">确认无误后点击 </w:t>
      </w:r>
      <w:r>
        <w:rPr>
          <w:b/>
        </w:rPr>
        <w:t>发布给评审</w:t>
      </w:r>
      <w:r>
        <w:t>。</w:t>
      </w:r>
    </w:p>
    <w:p w14:paraId="69D6BA4D">
      <w:pPr>
        <w:spacing w:after="40"/>
      </w:pPr>
      <w:r>
        <w:drawing>
          <wp:inline distT="0" distB="0" distL="114300" distR="114300">
            <wp:extent cx="6042660" cy="3236595"/>
            <wp:effectExtent l="0" t="0" r="11430" b="3810"/>
            <wp:docPr id="4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600E6">
      <w:pPr>
        <w:pStyle w:val="4"/>
        <w:spacing w:before="320" w:after="140"/>
      </w:pPr>
      <w:bookmarkStart w:id="59" w:name="_Toc243300954"/>
      <w:r>
        <w:rPr>
          <w:rFonts w:ascii="微软雅黑" w:hAnsi="微软雅黑" w:eastAsia="微软雅黑"/>
        </w:rPr>
        <w:t>6.7 现场看板</w:t>
      </w:r>
      <w:bookmarkEnd w:id="59"/>
    </w:p>
    <w:p w14:paraId="7A4D6B17">
      <w:r>
        <w:t>首轮发布后，可打开现场看板用于投屏。看板展示整体进度、各桌进度、待处理事项和反馈质量，不展示跨桌分数排名。</w:t>
      </w:r>
    </w:p>
    <w:p w14:paraId="07125528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>打开比赛详情。</w:t>
      </w:r>
    </w:p>
    <w:p w14:paraId="6559A67D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 xml:space="preserve">点击右上角更多操作中的 </w:t>
      </w:r>
      <w:r>
        <w:rPr>
          <w:b/>
        </w:rPr>
        <w:t>打开投屏看板</w:t>
      </w:r>
      <w:r>
        <w:t xml:space="preserve">，或进入 </w:t>
      </w:r>
      <w:r>
        <w:rPr>
          <w:b/>
        </w:rPr>
        <w:t>现场看板</w:t>
      </w:r>
      <w:r>
        <w:t xml:space="preserve"> 页面。</w:t>
      </w:r>
    </w:p>
    <w:p w14:paraId="3B54E3C6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选择比赛和轮次。</w:t>
      </w:r>
    </w:p>
    <w:p w14:paraId="42B2FF04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>投屏展示；现场工作人员根据待处理事项提醒桌长或评委。</w:t>
      </w:r>
    </w:p>
    <w:p w14:paraId="67EE1F5B">
      <w:pPr>
        <w:spacing w:after="40"/>
      </w:pPr>
      <w:r>
        <w:drawing>
          <wp:inline distT="0" distB="0" distL="114300" distR="114300">
            <wp:extent cx="6047105" cy="2870200"/>
            <wp:effectExtent l="0" t="0" r="6985" b="10160"/>
            <wp:docPr id="5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4710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5DD45">
      <w:pPr>
        <w:spacing w:after="40"/>
      </w:pPr>
      <w:r>
        <w:drawing>
          <wp:inline distT="0" distB="0" distL="114300" distR="114300">
            <wp:extent cx="6048375" cy="2874645"/>
            <wp:effectExtent l="0" t="0" r="5715" b="5715"/>
            <wp:docPr id="5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67987">
      <w:pPr>
        <w:pStyle w:val="4"/>
        <w:spacing w:before="320" w:after="140"/>
      </w:pPr>
      <w:bookmarkStart w:id="60" w:name="_Toc243300955"/>
      <w:r>
        <w:rPr>
          <w:rFonts w:ascii="微软雅黑" w:hAnsi="微软雅黑" w:eastAsia="微软雅黑"/>
        </w:rPr>
        <w:t>6.8 常见问题</w:t>
      </w:r>
      <w:bookmarkEnd w:id="60"/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576"/>
      </w:tblGrid>
      <w:tr w14:paraId="57782BFD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shd w:val="clear" w:color="auto" w:fill="2F4B7C"/>
            <w:vAlign w:val="center"/>
          </w:tcPr>
          <w:p w14:paraId="52212B9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w="6576" w:type="dxa"/>
            <w:shd w:val="clear" w:color="auto" w:fill="2F4B7C"/>
            <w:vAlign w:val="center"/>
          </w:tcPr>
          <w:p w14:paraId="5D927AA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处理方式</w:t>
            </w:r>
          </w:p>
        </w:tc>
      </w:tr>
      <w:tr w14:paraId="0D328681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383C6227">
            <w:pPr>
              <w:spacing w:after="0" w:line="276" w:lineRule="auto"/>
            </w:pPr>
            <w:r>
              <w:rPr>
                <w:sz w:val="18"/>
              </w:rPr>
              <w:t>无法进入评审准备</w:t>
            </w:r>
          </w:p>
        </w:tc>
        <w:tc>
          <w:tcPr>
            <w:tcW w:w="6576" w:type="dxa"/>
            <w:vAlign w:val="center"/>
          </w:tcPr>
          <w:p w14:paraId="7F8E3274">
            <w:pPr>
              <w:spacing w:after="0" w:line="276" w:lineRule="auto"/>
            </w:pPr>
            <w:r>
              <w:rPr>
                <w:sz w:val="18"/>
              </w:rPr>
              <w:t>检查有效酒款、入库状态和啤酒币余额；余额不足会阻断。</w:t>
            </w:r>
          </w:p>
        </w:tc>
      </w:tr>
      <w:tr w14:paraId="4F5CB365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665EA7CD">
            <w:pPr>
              <w:spacing w:after="0" w:line="276" w:lineRule="auto"/>
            </w:pPr>
            <w:r>
              <w:rPr>
                <w:sz w:val="18"/>
              </w:rPr>
              <w:t>某桌缺少桌长</w:t>
            </w:r>
          </w:p>
        </w:tc>
        <w:tc>
          <w:tcPr>
            <w:tcW w:w="6576" w:type="dxa"/>
            <w:vAlign w:val="center"/>
          </w:tcPr>
          <w:p w14:paraId="5858525E">
            <w:pPr>
              <w:spacing w:after="0" w:line="276" w:lineRule="auto"/>
            </w:pPr>
            <w:r>
              <w:rPr>
                <w:sz w:val="18"/>
              </w:rPr>
              <w:t>在分桌分配中为该桌指定 1 名桌长并保存评审人员。</w:t>
            </w:r>
          </w:p>
        </w:tc>
      </w:tr>
      <w:tr w14:paraId="5995F3B2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325AFBF7">
            <w:pPr>
              <w:spacing w:after="0" w:line="276" w:lineRule="auto"/>
            </w:pPr>
            <w:r>
              <w:rPr>
                <w:sz w:val="18"/>
              </w:rPr>
              <w:t>评审无法加入桌</w:t>
            </w:r>
          </w:p>
        </w:tc>
        <w:tc>
          <w:tcPr>
            <w:tcW w:w="6576" w:type="dxa"/>
            <w:vAlign w:val="center"/>
          </w:tcPr>
          <w:p w14:paraId="6780F723">
            <w:pPr>
              <w:spacing w:after="0" w:line="276" w:lineRule="auto"/>
            </w:pPr>
            <w:r>
              <w:rPr>
                <w:sz w:val="18"/>
              </w:rPr>
              <w:t>确认评审状态为启用，且没有被安排到冲突桌次。</w:t>
            </w:r>
          </w:p>
        </w:tc>
      </w:tr>
      <w:tr w14:paraId="304DB45D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68B2E8C6">
            <w:pPr>
              <w:spacing w:after="0" w:line="276" w:lineRule="auto"/>
            </w:pPr>
            <w:r>
              <w:rPr>
                <w:sz w:val="18"/>
              </w:rPr>
              <w:t>首轮发布按钮不可点击</w:t>
            </w:r>
          </w:p>
        </w:tc>
        <w:tc>
          <w:tcPr>
            <w:tcW w:w="6576" w:type="dxa"/>
            <w:vAlign w:val="center"/>
          </w:tcPr>
          <w:p w14:paraId="3298F076">
            <w:pPr>
              <w:spacing w:after="0" w:line="276" w:lineRule="auto"/>
            </w:pPr>
            <w:r>
              <w:rPr>
                <w:sz w:val="18"/>
              </w:rPr>
              <w:t>查看轮次检查中的问题：未分桌酒款、缺桌长、角色人数不足等。</w:t>
            </w:r>
          </w:p>
        </w:tc>
      </w:tr>
      <w:tr w14:paraId="79E4135F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300D10EE">
            <w:pPr>
              <w:spacing w:after="0" w:line="276" w:lineRule="auto"/>
            </w:pPr>
            <w:r>
              <w:rPr>
                <w:sz w:val="18"/>
              </w:rPr>
              <w:t>发布后发现分桌错误</w:t>
            </w:r>
          </w:p>
        </w:tc>
        <w:tc>
          <w:tcPr>
            <w:tcW w:w="6576" w:type="dxa"/>
            <w:vAlign w:val="center"/>
          </w:tcPr>
          <w:p w14:paraId="004F3655">
            <w:pPr>
              <w:spacing w:after="0" w:line="276" w:lineRule="auto"/>
            </w:pPr>
            <w:r>
              <w:rPr>
                <w:sz w:val="18"/>
              </w:rPr>
              <w:t>在评审开始前调整并重新发布；已开始评分时按现场重开流程处理。</w:t>
            </w:r>
          </w:p>
        </w:tc>
      </w:tr>
      <w:tr w14:paraId="5AFD6000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3DC82211">
            <w:pPr>
              <w:spacing w:after="0" w:line="276" w:lineRule="auto"/>
            </w:pPr>
            <w:r>
              <w:rPr>
                <w:sz w:val="18"/>
              </w:rPr>
              <w:t>看板没有数据</w:t>
            </w:r>
          </w:p>
        </w:tc>
        <w:tc>
          <w:tcPr>
            <w:tcW w:w="6576" w:type="dxa"/>
            <w:vAlign w:val="center"/>
          </w:tcPr>
          <w:p w14:paraId="41CFC675">
            <w:pPr>
              <w:spacing w:after="0" w:line="276" w:lineRule="auto"/>
            </w:pPr>
            <w:r>
              <w:rPr>
                <w:sz w:val="18"/>
              </w:rPr>
              <w:t>确认首轮已发布，评委已有任务并开始评分。</w:t>
            </w:r>
          </w:p>
        </w:tc>
      </w:tr>
    </w:tbl>
    <w:p w14:paraId="4558D69D">
      <w:pPr>
        <w:spacing w:after="40"/>
      </w:pPr>
    </w:p>
    <w:p w14:paraId="7C2E0D1D">
      <w:r>
        <w:br w:type="page"/>
      </w:r>
    </w:p>
    <w:p w14:paraId="0DBA07B3">
      <w:pPr>
        <w:pStyle w:val="3"/>
        <w:spacing w:before="0" w:after="280"/>
      </w:pPr>
      <w:bookmarkStart w:id="61" w:name="_Toc243300956"/>
      <w:r>
        <w:rPr>
          <w:rFonts w:ascii="微软雅黑" w:hAnsi="微软雅黑" w:eastAsia="微软雅黑"/>
        </w:rPr>
        <w:t>第 7 章 现场评审：首轮评分</w:t>
      </w:r>
      <w:bookmarkEnd w:id="61"/>
    </w:p>
    <w:p w14:paraId="34C622BD">
      <w:pPr>
        <w:pStyle w:val="4"/>
        <w:spacing w:before="320" w:after="140"/>
      </w:pPr>
      <w:bookmarkStart w:id="62" w:name="_Toc243300957"/>
      <w:r>
        <w:rPr>
          <w:rFonts w:ascii="微软雅黑" w:hAnsi="微软雅黑" w:eastAsia="微软雅黑"/>
        </w:rPr>
        <w:t>7.1 评审登录与任务查看</w:t>
      </w:r>
      <w:bookmarkEnd w:id="62"/>
    </w:p>
    <w:p w14:paraId="302F75CB">
      <w:r>
        <w:t>评审使用手机打开评审端，用手机号和短信验证码登录。首次使用需要注册并完善资料。</w:t>
      </w:r>
    </w:p>
    <w:p w14:paraId="27C6AB03">
      <w:pPr>
        <w:spacing w:after="60" w:line="312" w:lineRule="auto"/>
        <w:ind w:left="510" w:hanging="510"/>
      </w:pPr>
      <w:r>
        <w:rPr>
          <w:b/>
          <w:color w:val="1F3A5F"/>
        </w:rPr>
        <w:t>1. 打开评审端地址。</w:t>
      </w:r>
    </w:p>
    <w:p w14:paraId="0B9B69C2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 xml:space="preserve">输入 </w:t>
      </w:r>
      <w:r>
        <w:rPr>
          <w:b/>
        </w:rPr>
        <w:t>手机号</w:t>
      </w:r>
      <w:r>
        <w:t xml:space="preserve">，获取并填写 </w:t>
      </w:r>
      <w:r>
        <w:rPr>
          <w:b/>
        </w:rPr>
        <w:t>验证码</w:t>
      </w:r>
      <w:r>
        <w:t>。</w:t>
      </w:r>
    </w:p>
    <w:p w14:paraId="6434FEE2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 xml:space="preserve">首次使用点击 </w:t>
      </w:r>
      <w:r>
        <w:rPr>
          <w:b/>
        </w:rPr>
        <w:t>还没有账号，去注册</w:t>
      </w:r>
      <w:r>
        <w:t>，注册后完善姓名、资质等资料。</w:t>
      </w:r>
    </w:p>
    <w:p w14:paraId="602301E9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>资料未完善或审核未通过时，页面会显示审核状态；按提示修改资料。</w:t>
      </w:r>
    </w:p>
    <w:p w14:paraId="3A0D315E">
      <w:pPr>
        <w:spacing w:after="60" w:line="312" w:lineRule="auto"/>
        <w:ind w:left="510" w:hanging="510"/>
      </w:pPr>
      <w:r>
        <w:rPr>
          <w:b/>
          <w:color w:val="1F3A5F"/>
        </w:rPr>
        <w:t xml:space="preserve">5. </w:t>
      </w:r>
      <w:r>
        <w:t>审核通过且已被分配任务后，进入任务列表。</w:t>
      </w:r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7030"/>
      </w:tblGrid>
      <w:tr w14:paraId="5EFE2E02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2F4B7C"/>
            <w:vAlign w:val="center"/>
          </w:tcPr>
          <w:p w14:paraId="272BC84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页面信息</w:t>
            </w:r>
          </w:p>
        </w:tc>
        <w:tc>
          <w:tcPr>
            <w:tcW w:w="7030" w:type="dxa"/>
            <w:shd w:val="clear" w:color="auto" w:fill="2F4B7C"/>
            <w:vAlign w:val="center"/>
          </w:tcPr>
          <w:p w14:paraId="55B0140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24EB2E1A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5837E328">
            <w:pPr>
              <w:spacing w:after="0" w:line="276" w:lineRule="auto"/>
            </w:pPr>
            <w:r>
              <w:rPr>
                <w:sz w:val="18"/>
              </w:rPr>
              <w:t>当前比赛</w:t>
            </w:r>
          </w:p>
        </w:tc>
        <w:tc>
          <w:tcPr>
            <w:tcW w:w="7030" w:type="dxa"/>
            <w:vAlign w:val="center"/>
          </w:tcPr>
          <w:p w14:paraId="73126CF7">
            <w:pPr>
              <w:spacing w:after="0" w:line="276" w:lineRule="auto"/>
            </w:pPr>
            <w:r>
              <w:rPr>
                <w:sz w:val="18"/>
              </w:rPr>
              <w:t>主办方名称、比赛名称</w:t>
            </w:r>
          </w:p>
        </w:tc>
      </w:tr>
      <w:tr w14:paraId="1C090CE7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D546459">
            <w:pPr>
              <w:spacing w:after="0" w:line="276" w:lineRule="auto"/>
            </w:pPr>
            <w:r>
              <w:rPr>
                <w:sz w:val="18"/>
              </w:rPr>
              <w:t>轮次与评审桌</w:t>
            </w:r>
          </w:p>
        </w:tc>
        <w:tc>
          <w:tcPr>
            <w:tcW w:w="7030" w:type="dxa"/>
            <w:vAlign w:val="center"/>
          </w:tcPr>
          <w:p w14:paraId="599AA06B">
            <w:pPr>
              <w:spacing w:after="0" w:line="276" w:lineRule="auto"/>
            </w:pPr>
            <w:r>
              <w:rPr>
                <w:sz w:val="18"/>
              </w:rPr>
              <w:t>确认当前任务所属轮次和桌号</w:t>
            </w:r>
          </w:p>
        </w:tc>
      </w:tr>
      <w:tr w14:paraId="710514BA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2240C034">
            <w:pPr>
              <w:spacing w:after="0" w:line="276" w:lineRule="auto"/>
            </w:pPr>
            <w:r>
              <w:rPr>
                <w:sz w:val="18"/>
              </w:rPr>
              <w:t>角色</w:t>
            </w:r>
          </w:p>
        </w:tc>
        <w:tc>
          <w:tcPr>
            <w:tcW w:w="7030" w:type="dxa"/>
            <w:vAlign w:val="center"/>
          </w:tcPr>
          <w:p w14:paraId="291A4CE7">
            <w:pPr>
              <w:spacing w:after="0" w:line="276" w:lineRule="auto"/>
            </w:pPr>
            <w:r>
              <w:rPr>
                <w:sz w:val="18"/>
              </w:rPr>
              <w:t>桌长、专业评审或跨界评审</w:t>
            </w:r>
          </w:p>
        </w:tc>
      </w:tr>
      <w:tr w14:paraId="0E7F20F9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AF92977">
            <w:pPr>
              <w:spacing w:after="0" w:line="276" w:lineRule="auto"/>
            </w:pPr>
            <w:r>
              <w:rPr>
                <w:sz w:val="18"/>
              </w:rPr>
              <w:t>酒款数量与完成数</w:t>
            </w:r>
          </w:p>
        </w:tc>
        <w:tc>
          <w:tcPr>
            <w:tcW w:w="7030" w:type="dxa"/>
            <w:vAlign w:val="center"/>
          </w:tcPr>
          <w:p w14:paraId="73B8AAD8">
            <w:pPr>
              <w:spacing w:after="0" w:line="276" w:lineRule="auto"/>
            </w:pPr>
            <w:r>
              <w:rPr>
                <w:sz w:val="18"/>
              </w:rPr>
              <w:t>本桌任务量和已完成的酒款数</w:t>
            </w:r>
          </w:p>
        </w:tc>
      </w:tr>
      <w:tr w14:paraId="696AE9A9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3E20B7B7">
            <w:pPr>
              <w:spacing w:after="0" w:line="276" w:lineRule="auto"/>
            </w:pPr>
            <w:r>
              <w:rPr>
                <w:sz w:val="18"/>
              </w:rPr>
              <w:t>任务类型</w:t>
            </w:r>
          </w:p>
        </w:tc>
        <w:tc>
          <w:tcPr>
            <w:tcW w:w="7030" w:type="dxa"/>
            <w:vAlign w:val="center"/>
          </w:tcPr>
          <w:p w14:paraId="0834B75C">
            <w:pPr>
              <w:spacing w:after="0" w:line="276" w:lineRule="auto"/>
            </w:pPr>
            <w:r>
              <w:rPr>
                <w:sz w:val="18"/>
              </w:rPr>
              <w:t>评分、桌长汇总、同桌确认或排序</w:t>
            </w:r>
          </w:p>
        </w:tc>
      </w:tr>
    </w:tbl>
    <w:p w14:paraId="4592DCCC">
      <w:pPr>
        <w:spacing w:after="40"/>
      </w:pPr>
    </w:p>
    <w:p w14:paraId="2E2D673C">
      <w:pPr>
        <w:spacing w:after="40"/>
      </w:pPr>
    </w:p>
    <w:p w14:paraId="1EDE3C92">
      <w:pPr>
        <w:pStyle w:val="4"/>
        <w:spacing w:before="320" w:after="140"/>
      </w:pPr>
      <w:bookmarkStart w:id="63" w:name="_Toc243300958"/>
      <w:r>
        <w:rPr>
          <w:rFonts w:ascii="微软雅黑" w:hAnsi="微软雅黑" w:eastAsia="微软雅黑"/>
        </w:rPr>
        <w:t>7.2 扫码或输入短编号</w:t>
      </w:r>
      <w:bookmarkEnd w:id="63"/>
    </w:p>
    <w:p w14:paraId="4EC6635D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在任务卡片中点击 </w:t>
      </w:r>
      <w:r>
        <w:rPr>
          <w:b/>
        </w:rPr>
        <w:t>扫码评酒</w:t>
      </w:r>
      <w:r>
        <w:t xml:space="preserve"> 或 </w:t>
      </w:r>
      <w:r>
        <w:rPr>
          <w:b/>
        </w:rPr>
        <w:t>扫码或输入编号</w:t>
      </w:r>
      <w:r>
        <w:t>。</w:t>
      </w:r>
    </w:p>
    <w:p w14:paraId="2BDEB4B6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>允许浏览器使用相机后，扫描瓶身二维码。</w:t>
      </w:r>
    </w:p>
    <w:p w14:paraId="19C7805D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 xml:space="preserve">相机不可用时，在输入框填写现场标签上的 </w:t>
      </w:r>
      <w:r>
        <w:rPr>
          <w:b/>
        </w:rPr>
        <w:t>短编号</w:t>
      </w:r>
      <w:r>
        <w:t>，例如 256Z。</w:t>
      </w:r>
    </w:p>
    <w:p w14:paraId="159425E3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 xml:space="preserve">点击 </w:t>
      </w:r>
      <w:r>
        <w:rPr>
          <w:b/>
        </w:rPr>
        <w:t>打开酒款</w:t>
      </w:r>
      <w:r>
        <w:t>。</w:t>
      </w:r>
    </w:p>
    <w:p w14:paraId="6F7E2E7C">
      <w:pPr>
        <w:spacing w:after="40"/>
      </w:pPr>
    </w:p>
    <w:p w14:paraId="56CA2DA7">
      <w:pPr>
        <w:pStyle w:val="4"/>
        <w:spacing w:before="320" w:after="140"/>
      </w:pPr>
      <w:bookmarkStart w:id="64" w:name="_Toc243300959"/>
      <w:r>
        <w:rPr>
          <w:rFonts w:ascii="微软雅黑" w:hAnsi="微软雅黑" w:eastAsia="微软雅黑"/>
        </w:rPr>
        <w:t>7.3 匿名酒款页</w:t>
      </w:r>
      <w:bookmarkEnd w:id="64"/>
    </w:p>
    <w:p w14:paraId="25463B02">
      <w:r>
        <w:t>进入酒款后，评委只能看到与评审相关的匿名信息，不能看到酒名、厂牌、联系人或其他可识别厂商的信息。</w:t>
      </w:r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989"/>
      </w:tblGrid>
      <w:tr w14:paraId="2D962F32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422" w:type="dxa"/>
            <w:shd w:val="clear" w:color="auto" w:fill="2F4B7C"/>
            <w:vAlign w:val="center"/>
          </w:tcPr>
          <w:p w14:paraId="12527F5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可见</w:t>
            </w:r>
          </w:p>
        </w:tc>
        <w:tc>
          <w:tcPr>
            <w:tcW w:w="4989" w:type="dxa"/>
            <w:shd w:val="clear" w:color="auto" w:fill="2F4B7C"/>
            <w:vAlign w:val="center"/>
          </w:tcPr>
          <w:p w14:paraId="01EAF3C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不可见</w:t>
            </w:r>
          </w:p>
        </w:tc>
      </w:tr>
      <w:tr w14:paraId="7803C166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vAlign w:val="center"/>
          </w:tcPr>
          <w:p w14:paraId="759D6336">
            <w:pPr>
              <w:spacing w:after="0" w:line="276" w:lineRule="auto"/>
            </w:pPr>
            <w:r>
              <w:rPr>
                <w:sz w:val="18"/>
              </w:rPr>
              <w:t>短编号、投递组别、基础风格、ABV</w:t>
            </w:r>
          </w:p>
        </w:tc>
        <w:tc>
          <w:tcPr>
            <w:tcW w:w="4989" w:type="dxa"/>
            <w:vAlign w:val="center"/>
          </w:tcPr>
          <w:p w14:paraId="31F3FB7D">
            <w:pPr>
              <w:spacing w:after="0" w:line="276" w:lineRule="auto"/>
            </w:pPr>
            <w:r>
              <w:rPr>
                <w:sz w:val="18"/>
              </w:rPr>
              <w:t>酒名</w:t>
            </w:r>
          </w:p>
        </w:tc>
      </w:tr>
      <w:tr w14:paraId="62FE2925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vAlign w:val="center"/>
          </w:tcPr>
          <w:p w14:paraId="431F61D6">
            <w:pPr>
              <w:spacing w:after="0" w:line="276" w:lineRule="auto"/>
            </w:pPr>
            <w:r>
              <w:rPr>
                <w:sz w:val="18"/>
              </w:rPr>
              <w:t>主办方允许公开的补充字段</w:t>
            </w:r>
          </w:p>
        </w:tc>
        <w:tc>
          <w:tcPr>
            <w:tcW w:w="4989" w:type="dxa"/>
            <w:vAlign w:val="center"/>
          </w:tcPr>
          <w:p w14:paraId="25F92B48">
            <w:pPr>
              <w:spacing w:after="0" w:line="276" w:lineRule="auto"/>
            </w:pPr>
            <w:r>
              <w:rPr>
                <w:sz w:val="18"/>
              </w:rPr>
              <w:t>厂牌名称和联系人</w:t>
            </w:r>
          </w:p>
        </w:tc>
      </w:tr>
      <w:tr w14:paraId="23D0ACA1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vAlign w:val="center"/>
          </w:tcPr>
          <w:p w14:paraId="4B7D4EED">
            <w:pPr>
              <w:spacing w:after="0" w:line="276" w:lineRule="auto"/>
            </w:pPr>
            <w:r>
              <w:rPr>
                <w:sz w:val="18"/>
              </w:rPr>
              <w:t>比赛、轮次、评审桌</w:t>
            </w:r>
          </w:p>
        </w:tc>
        <w:tc>
          <w:tcPr>
            <w:tcW w:w="4989" w:type="dxa"/>
            <w:vAlign w:val="center"/>
          </w:tcPr>
          <w:p w14:paraId="2149B5D0">
            <w:pPr>
              <w:spacing w:after="0" w:line="276" w:lineRule="auto"/>
            </w:pPr>
            <w:r>
              <w:rPr>
                <w:sz w:val="18"/>
              </w:rPr>
              <w:t>报名付款和主办方内部信息</w:t>
            </w:r>
          </w:p>
        </w:tc>
      </w:tr>
    </w:tbl>
    <w:p w14:paraId="177B5B95">
      <w:pPr>
        <w:spacing w:after="40"/>
      </w:pPr>
    </w:p>
    <w:p w14:paraId="7275145B">
      <w:pPr>
        <w:spacing w:after="40"/>
        <w:rPr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3091180" cy="5861685"/>
            <wp:effectExtent l="0" t="0" r="2540" b="5715"/>
            <wp:docPr id="52" name="图片 52" descr="img_v3_0216b_07f8aacc-d2d8-4ae7-9221-a0c5940017f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img_v3_0216b_07f8aacc-d2d8-4ae7-9221-a0c5940017fg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91180" cy="586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CDDD">
      <w:pPr>
        <w:pStyle w:val="4"/>
        <w:spacing w:before="320" w:after="140"/>
      </w:pPr>
      <w:bookmarkStart w:id="65" w:name="_Toc243300960"/>
      <w:r>
        <w:rPr>
          <w:rFonts w:ascii="微软雅黑" w:hAnsi="微软雅黑" w:eastAsia="微软雅黑"/>
        </w:rPr>
        <w:t>7.4 个人评分</w:t>
      </w:r>
      <w:bookmarkEnd w:id="65"/>
    </w:p>
    <w:p w14:paraId="1DD852DB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点击 </w:t>
      </w:r>
      <w:r>
        <w:rPr>
          <w:b/>
        </w:rPr>
        <w:t>开始评分</w:t>
      </w:r>
      <w:r>
        <w:t xml:space="preserve"> 或进入评分页。</w:t>
      </w:r>
    </w:p>
    <w:p w14:paraId="0EEF5E8C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>按评分表逐项填写分数。可使用加减按钮，也可直接输入整数。</w:t>
      </w:r>
    </w:p>
    <w:p w14:paraId="100AE32D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每个维度下方填写备注，记录评分依据。</w:t>
      </w:r>
    </w:p>
    <w:p w14:paraId="0CB9DF50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>检查页面实时汇总的总分。</w:t>
      </w:r>
    </w:p>
    <w:p w14:paraId="51B8A8BF">
      <w:pPr>
        <w:spacing w:after="60" w:line="312" w:lineRule="auto"/>
        <w:ind w:left="510" w:hanging="510"/>
      </w:pPr>
      <w:r>
        <w:rPr>
          <w:b/>
          <w:color w:val="1F3A5F"/>
        </w:rPr>
        <w:t xml:space="preserve">5. </w:t>
      </w:r>
      <w:r>
        <w:t xml:space="preserve">确认无误后点击 </w:t>
      </w:r>
      <w:r>
        <w:rPr>
          <w:b/>
        </w:rPr>
        <w:t>提交评分</w:t>
      </w:r>
      <w:r>
        <w:t>。</w:t>
      </w:r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7370"/>
      </w:tblGrid>
      <w:tr w14:paraId="52DD7019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</w:tblPrEx>
        <w:trPr>
          <w:cantSplit/>
          <w:tblHeader/>
          <w:jc w:val="center"/>
        </w:trPr>
        <w:tc>
          <w:tcPr>
            <w:tcW w:w="2041" w:type="dxa"/>
            <w:shd w:val="clear" w:color="auto" w:fill="2F4B7C"/>
            <w:vAlign w:val="center"/>
          </w:tcPr>
          <w:p w14:paraId="342E996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规则</w:t>
            </w:r>
          </w:p>
        </w:tc>
        <w:tc>
          <w:tcPr>
            <w:tcW w:w="7370" w:type="dxa"/>
            <w:shd w:val="clear" w:color="auto" w:fill="2F4B7C"/>
            <w:vAlign w:val="center"/>
          </w:tcPr>
          <w:p w14:paraId="7AC0D5F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3BC29A7B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1422433B">
            <w:pPr>
              <w:spacing w:after="0" w:line="276" w:lineRule="auto"/>
            </w:pPr>
            <w:r>
              <w:rPr>
                <w:sz w:val="18"/>
              </w:rPr>
              <w:t>分数</w:t>
            </w:r>
          </w:p>
        </w:tc>
        <w:tc>
          <w:tcPr>
            <w:tcW w:w="7370" w:type="dxa"/>
            <w:vAlign w:val="center"/>
          </w:tcPr>
          <w:p w14:paraId="0179E13D">
            <w:pPr>
              <w:spacing w:after="0" w:line="276" w:lineRule="auto"/>
            </w:pPr>
            <w:r>
              <w:rPr>
                <w:sz w:val="18"/>
              </w:rPr>
              <w:t>必须为整数，单项不能超过维度满分</w:t>
            </w:r>
          </w:p>
        </w:tc>
      </w:tr>
      <w:tr w14:paraId="2E6AB6D0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33AD38CD">
            <w:pPr>
              <w:spacing w:after="0" w:line="276" w:lineRule="auto"/>
            </w:pPr>
            <w:r>
              <w:rPr>
                <w:sz w:val="18"/>
              </w:rPr>
              <w:t>总分</w:t>
            </w:r>
          </w:p>
        </w:tc>
        <w:tc>
          <w:tcPr>
            <w:tcW w:w="7370" w:type="dxa"/>
            <w:vAlign w:val="center"/>
          </w:tcPr>
          <w:p w14:paraId="1768E6CB">
            <w:pPr>
              <w:spacing w:after="0" w:line="276" w:lineRule="auto"/>
            </w:pPr>
            <w:r>
              <w:rPr>
                <w:sz w:val="18"/>
              </w:rPr>
              <w:t>默认 50 分</w:t>
            </w:r>
          </w:p>
        </w:tc>
      </w:tr>
      <w:tr w14:paraId="2DBA3FAB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4EF424D3">
            <w:pPr>
              <w:spacing w:after="0" w:line="276" w:lineRule="auto"/>
            </w:pPr>
            <w:r>
              <w:rPr>
                <w:sz w:val="18"/>
              </w:rPr>
              <w:t>备注</w:t>
            </w:r>
          </w:p>
        </w:tc>
        <w:tc>
          <w:tcPr>
            <w:tcW w:w="7370" w:type="dxa"/>
            <w:vAlign w:val="center"/>
          </w:tcPr>
          <w:p w14:paraId="073595A3">
            <w:pPr>
              <w:spacing w:after="0" w:line="276" w:lineRule="auto"/>
            </w:pPr>
            <w:r>
              <w:rPr>
                <w:sz w:val="18"/>
              </w:rPr>
              <w:t>字数要求按本场评分表配置；备注合计需达到最小字数</w:t>
            </w:r>
          </w:p>
        </w:tc>
      </w:tr>
      <w:tr w14:paraId="55F95695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5D295877">
            <w:pPr>
              <w:spacing w:after="0" w:line="276" w:lineRule="auto"/>
            </w:pPr>
            <w:r>
              <w:rPr>
                <w:sz w:val="18"/>
              </w:rPr>
              <w:t>修改</w:t>
            </w:r>
          </w:p>
        </w:tc>
        <w:tc>
          <w:tcPr>
            <w:tcW w:w="7370" w:type="dxa"/>
            <w:vAlign w:val="center"/>
          </w:tcPr>
          <w:p w14:paraId="1633A2CD">
            <w:pPr>
              <w:spacing w:after="0" w:line="276" w:lineRule="auto"/>
            </w:pPr>
            <w:r>
              <w:rPr>
                <w:sz w:val="18"/>
              </w:rPr>
              <w:t>在桌长汇总或本桌结果确认前，个人评分可以查看和修改</w:t>
            </w:r>
          </w:p>
        </w:tc>
      </w:tr>
    </w:tbl>
    <w:p w14:paraId="597B703D">
      <w:pPr>
        <w:spacing w:after="40"/>
      </w:pPr>
    </w:p>
    <w:tbl>
      <w:tblPr>
        <w:tblStyle w:val="41"/>
        <w:tblW w:w="0" w:type="auto"/>
        <w:jc w:val="center"/>
        <w:tblBorders>
          <w:top w:val="single" w:color="2F6FA8" w:sz="6" w:space="0"/>
          <w:left w:val="single" w:color="2F6FA8" w:sz="6" w:space="0"/>
          <w:bottom w:val="single" w:color="2F6FA8" w:sz="6" w:space="0"/>
          <w:right w:val="single" w:color="2F6FA8" w:sz="6" w:space="0"/>
          <w:insideH w:val="single" w:color="2F6FA8" w:sz="6" w:space="0"/>
          <w:insideV w:val="single" w:color="2F6FA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5"/>
      </w:tblGrid>
      <w:tr w14:paraId="2A27FE5D">
        <w:tblPrEx>
          <w:tblBorders>
            <w:top w:val="single" w:color="2F6FA8" w:sz="6" w:space="0"/>
            <w:left w:val="single" w:color="2F6FA8" w:sz="6" w:space="0"/>
            <w:bottom w:val="single" w:color="2F6FA8" w:sz="6" w:space="0"/>
            <w:right w:val="single" w:color="2F6FA8" w:sz="6" w:space="0"/>
            <w:insideH w:val="single" w:color="2F6FA8" w:sz="6" w:space="0"/>
            <w:insideV w:val="single" w:color="2F6FA8" w:sz="6" w:space="0"/>
          </w:tblBorders>
        </w:tblPrEx>
        <w:trPr>
          <w:jc w:val="center"/>
        </w:trPr>
        <w:tc>
          <w:tcPr>
            <w:tcW w:w="9525" w:type="dxa"/>
            <w:shd w:val="clear" w:color="auto" w:fill="E8F1FB"/>
          </w:tcPr>
          <w:p w14:paraId="6F8DB364">
            <w:pPr>
              <w:spacing w:after="40"/>
            </w:pPr>
            <w:r>
              <w:rPr>
                <w:rFonts w:ascii="微软雅黑" w:hAnsi="微软雅黑" w:eastAsia="微软雅黑"/>
                <w:b/>
                <w:color w:val="2F6FA8"/>
                <w:sz w:val="19"/>
              </w:rPr>
              <w:t>【注意】</w:t>
            </w:r>
            <w:r>
              <w:rPr>
                <w:sz w:val="19"/>
              </w:rPr>
              <w:t>提交前检查分数和备注。桌长汇总后，个人评分进入锁定边界，普通评审不能再修改。</w:t>
            </w:r>
          </w:p>
        </w:tc>
      </w:tr>
    </w:tbl>
    <w:p w14:paraId="5B55F326">
      <w:pPr>
        <w:spacing w:after="40"/>
      </w:pPr>
      <w:r>
        <w:drawing>
          <wp:inline distT="0" distB="0" distL="114300" distR="114300">
            <wp:extent cx="3732530" cy="5909310"/>
            <wp:effectExtent l="0" t="0" r="1270" b="11430"/>
            <wp:docPr id="5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32530" cy="590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DEFF2">
      <w:pPr>
        <w:spacing w:after="40"/>
      </w:pPr>
    </w:p>
    <w:p w14:paraId="2DCAC30C">
      <w:pPr>
        <w:pStyle w:val="4"/>
        <w:spacing w:before="320" w:after="140"/>
      </w:pPr>
      <w:bookmarkStart w:id="66" w:name="_Toc243300961"/>
      <w:r>
        <w:rPr>
          <w:rFonts w:ascii="微软雅黑" w:hAnsi="微软雅黑" w:eastAsia="微软雅黑"/>
        </w:rPr>
        <w:t>7.5 桌长汇总</w:t>
      </w:r>
      <w:bookmarkEnd w:id="66"/>
    </w:p>
    <w:p w14:paraId="56A97CAC">
      <w:r>
        <w:t>同桌评审完成评分后，桌长进入本桌工作台，查看原始评分并形成本桌最终意见。</w:t>
      </w:r>
    </w:p>
    <w:p w14:paraId="3F20C01B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>桌长先完成自己的个人评分。</w:t>
      </w:r>
    </w:p>
    <w:p w14:paraId="66769BAE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>进入本桌评分汇总，查看每款酒的同桌评分提交情况。</w:t>
      </w:r>
    </w:p>
    <w:p w14:paraId="6F3F542D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查看同桌所有评审的维度分数、总分和文字反馈。</w:t>
      </w:r>
    </w:p>
    <w:p w14:paraId="6B8D26C0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 xml:space="preserve">为每款酒填写 </w:t>
      </w:r>
      <w:r>
        <w:rPr>
          <w:b/>
        </w:rPr>
        <w:t>共识分</w:t>
      </w:r>
      <w:r>
        <w:t xml:space="preserve"> 和 </w:t>
      </w:r>
      <w:r>
        <w:rPr>
          <w:b/>
        </w:rPr>
        <w:t>综合评语</w:t>
      </w:r>
      <w:r>
        <w:t>。</w:t>
      </w:r>
    </w:p>
    <w:p w14:paraId="21147CE0">
      <w:pPr>
        <w:spacing w:after="60" w:line="312" w:lineRule="auto"/>
        <w:ind w:left="510" w:hanging="510"/>
      </w:pPr>
      <w:r>
        <w:rPr>
          <w:b/>
          <w:color w:val="1F3A5F"/>
        </w:rPr>
        <w:t xml:space="preserve">5. </w:t>
      </w:r>
      <w:r>
        <w:t>按本桌目标勾选晋级酒款。</w:t>
      </w:r>
    </w:p>
    <w:p w14:paraId="2A077139">
      <w:pPr>
        <w:spacing w:after="60" w:line="312" w:lineRule="auto"/>
        <w:ind w:left="510" w:hanging="510"/>
      </w:pPr>
      <w:r>
        <w:rPr>
          <w:b/>
          <w:color w:val="1F3A5F"/>
        </w:rPr>
        <w:t xml:space="preserve">6. </w:t>
      </w:r>
      <w:r>
        <w:t>核对无误后提交本桌结果。</w:t>
      </w:r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7257"/>
      </w:tblGrid>
      <w:tr w14:paraId="4BF17787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54" w:type="dxa"/>
            <w:shd w:val="clear" w:color="auto" w:fill="2F4B7C"/>
            <w:vAlign w:val="center"/>
          </w:tcPr>
          <w:p w14:paraId="7A8F54F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7257" w:type="dxa"/>
            <w:shd w:val="clear" w:color="auto" w:fill="2F4B7C"/>
            <w:vAlign w:val="center"/>
          </w:tcPr>
          <w:p w14:paraId="67BCAAC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27CDA077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098355F4">
            <w:pPr>
              <w:spacing w:after="0" w:line="276" w:lineRule="auto"/>
            </w:pPr>
            <w:r>
              <w:rPr>
                <w:sz w:val="18"/>
              </w:rPr>
              <w:t>共识分</w:t>
            </w:r>
          </w:p>
        </w:tc>
        <w:tc>
          <w:tcPr>
            <w:tcW w:w="7257" w:type="dxa"/>
            <w:vAlign w:val="center"/>
          </w:tcPr>
          <w:p w14:paraId="0E85384D">
            <w:pPr>
              <w:spacing w:after="0" w:line="276" w:lineRule="auto"/>
            </w:pPr>
            <w:r>
              <w:rPr>
                <w:sz w:val="18"/>
              </w:rPr>
              <w:t>讨论后的独立最终分，不自动等于平均分，也不绑定某位评审的个人分</w:t>
            </w:r>
          </w:p>
        </w:tc>
      </w:tr>
      <w:tr w14:paraId="308E0CA7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1691BB71">
            <w:pPr>
              <w:spacing w:after="0" w:line="276" w:lineRule="auto"/>
            </w:pPr>
            <w:r>
              <w:rPr>
                <w:sz w:val="18"/>
              </w:rPr>
              <w:t>综合评语</w:t>
            </w:r>
          </w:p>
        </w:tc>
        <w:tc>
          <w:tcPr>
            <w:tcW w:w="7257" w:type="dxa"/>
            <w:vAlign w:val="center"/>
          </w:tcPr>
          <w:p w14:paraId="6FD09917">
            <w:pPr>
              <w:spacing w:after="0" w:line="276" w:lineRule="auto"/>
            </w:pPr>
            <w:r>
              <w:rPr>
                <w:sz w:val="18"/>
              </w:rPr>
              <w:t>结果发布后会展示给厂商</w:t>
            </w:r>
          </w:p>
        </w:tc>
      </w:tr>
      <w:tr w14:paraId="7C43D112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548841E7">
            <w:pPr>
              <w:spacing w:after="0" w:line="276" w:lineRule="auto"/>
            </w:pPr>
            <w:r>
              <w:rPr>
                <w:sz w:val="18"/>
              </w:rPr>
              <w:t>晋级酒款</w:t>
            </w:r>
          </w:p>
        </w:tc>
        <w:tc>
          <w:tcPr>
            <w:tcW w:w="7257" w:type="dxa"/>
            <w:vAlign w:val="center"/>
          </w:tcPr>
          <w:p w14:paraId="0A550F97">
            <w:pPr>
              <w:spacing w:after="0" w:line="276" w:lineRule="auto"/>
            </w:pPr>
            <w:r>
              <w:rPr>
                <w:sz w:val="18"/>
              </w:rPr>
              <w:t>按本桌目标数量勾选；首轮允许缺额时，可少于目标数量</w:t>
            </w:r>
          </w:p>
        </w:tc>
      </w:tr>
    </w:tbl>
    <w:p w14:paraId="50B888BD">
      <w:pPr>
        <w:spacing w:after="40"/>
      </w:pPr>
    </w:p>
    <w:tbl>
      <w:tblPr>
        <w:tblStyle w:val="41"/>
        <w:tblW w:w="0" w:type="auto"/>
        <w:jc w:val="center"/>
        <w:tblBorders>
          <w:top w:val="single" w:color="2F6FA8" w:sz="6" w:space="0"/>
          <w:left w:val="single" w:color="2F6FA8" w:sz="6" w:space="0"/>
          <w:bottom w:val="single" w:color="2F6FA8" w:sz="6" w:space="0"/>
          <w:right w:val="single" w:color="2F6FA8" w:sz="6" w:space="0"/>
          <w:insideH w:val="single" w:color="2F6FA8" w:sz="6" w:space="0"/>
          <w:insideV w:val="single" w:color="2F6FA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5"/>
      </w:tblGrid>
      <w:tr w14:paraId="2B0A429F">
        <w:tblPrEx>
          <w:tblBorders>
            <w:top w:val="single" w:color="2F6FA8" w:sz="6" w:space="0"/>
            <w:left w:val="single" w:color="2F6FA8" w:sz="6" w:space="0"/>
            <w:bottom w:val="single" w:color="2F6FA8" w:sz="6" w:space="0"/>
            <w:right w:val="single" w:color="2F6FA8" w:sz="6" w:space="0"/>
            <w:insideH w:val="single" w:color="2F6FA8" w:sz="6" w:space="0"/>
            <w:insideV w:val="single" w:color="2F6FA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5" w:type="dxa"/>
            <w:shd w:val="clear" w:color="auto" w:fill="E8F1FB"/>
          </w:tcPr>
          <w:p w14:paraId="52629566">
            <w:pPr>
              <w:spacing w:after="40"/>
            </w:pPr>
            <w:r>
              <w:rPr>
                <w:rFonts w:ascii="微软雅黑" w:hAnsi="微软雅黑" w:eastAsia="微软雅黑"/>
                <w:b/>
                <w:color w:val="2F6FA8"/>
                <w:sz w:val="19"/>
              </w:rPr>
              <w:t>【注意】</w:t>
            </w:r>
            <w:r>
              <w:rPr>
                <w:sz w:val="19"/>
              </w:rPr>
              <w:t>桌长提交后，普通评分进入锁定边界。在主办方锁定轮次前，桌长仍可修改本桌结果；修改会作废原同桌确认，需要重新确认。</w:t>
            </w:r>
          </w:p>
        </w:tc>
      </w:tr>
    </w:tbl>
    <w:p w14:paraId="43AA9C10">
      <w:pPr>
        <w:spacing w:after="40"/>
      </w:pPr>
    </w:p>
    <w:p w14:paraId="0331E48A">
      <w:pPr>
        <w:spacing w:after="40"/>
      </w:pPr>
      <w:r>
        <w:drawing>
          <wp:inline distT="0" distB="0" distL="114300" distR="114300">
            <wp:extent cx="2402840" cy="6671310"/>
            <wp:effectExtent l="0" t="0" r="10795" b="9525"/>
            <wp:docPr id="5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402840" cy="667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923A1">
      <w:pPr>
        <w:pStyle w:val="4"/>
        <w:spacing w:before="320" w:after="140"/>
      </w:pPr>
      <w:bookmarkStart w:id="67" w:name="_Toc243300962"/>
      <w:r>
        <w:rPr>
          <w:rFonts w:ascii="微软雅黑" w:hAnsi="微软雅黑" w:eastAsia="微软雅黑"/>
        </w:rPr>
        <w:t>7.6 同桌确认</w:t>
      </w:r>
      <w:bookmarkEnd w:id="67"/>
    </w:p>
    <w:p w14:paraId="5B789262">
      <w:r>
        <w:t>桌长提交本桌结果后，同桌评审会看到确认任务。</w:t>
      </w:r>
    </w:p>
    <w:p w14:paraId="3B94A19A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普通评审进入 </w:t>
      </w:r>
      <w:r>
        <w:rPr>
          <w:b/>
        </w:rPr>
        <w:t>请确认本桌结果</w:t>
      </w:r>
      <w:r>
        <w:t>。</w:t>
      </w:r>
    </w:p>
    <w:p w14:paraId="50086F48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>核对共识分、综合评语和晋级名单。</w:t>
      </w:r>
    </w:p>
    <w:p w14:paraId="6EA1EAEE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 xml:space="preserve">确认无误后点击 </w:t>
      </w:r>
      <w:r>
        <w:rPr>
          <w:b/>
        </w:rPr>
        <w:t>确认同意本桌结果</w:t>
      </w:r>
      <w:r>
        <w:t>。</w:t>
      </w:r>
    </w:p>
    <w:p w14:paraId="54BE9B21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>如果发现问题，先联系桌长修改；桌长重新提交后，确认会重置。</w:t>
      </w:r>
    </w:p>
    <w:tbl>
      <w:tblPr>
        <w:tblStyle w:val="41"/>
        <w:tblW w:w="0" w:type="auto"/>
        <w:jc w:val="center"/>
        <w:tblBorders>
          <w:top w:val="single" w:color="2F6FA8" w:sz="6" w:space="0"/>
          <w:left w:val="single" w:color="2F6FA8" w:sz="6" w:space="0"/>
          <w:bottom w:val="single" w:color="2F6FA8" w:sz="6" w:space="0"/>
          <w:right w:val="single" w:color="2F6FA8" w:sz="6" w:space="0"/>
          <w:insideH w:val="single" w:color="2F6FA8" w:sz="6" w:space="0"/>
          <w:insideV w:val="single" w:color="2F6FA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5"/>
      </w:tblGrid>
      <w:tr w14:paraId="7D7FB5CD">
        <w:tblPrEx>
          <w:tblBorders>
            <w:top w:val="single" w:color="2F6FA8" w:sz="6" w:space="0"/>
            <w:left w:val="single" w:color="2F6FA8" w:sz="6" w:space="0"/>
            <w:bottom w:val="single" w:color="2F6FA8" w:sz="6" w:space="0"/>
            <w:right w:val="single" w:color="2F6FA8" w:sz="6" w:space="0"/>
            <w:insideH w:val="single" w:color="2F6FA8" w:sz="6" w:space="0"/>
            <w:insideV w:val="single" w:color="2F6FA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5" w:type="dxa"/>
            <w:shd w:val="clear" w:color="auto" w:fill="E8F1FB"/>
          </w:tcPr>
          <w:p w14:paraId="2F5225C5">
            <w:pPr>
              <w:spacing w:after="40"/>
            </w:pPr>
            <w:r>
              <w:rPr>
                <w:rFonts w:ascii="微软雅黑" w:hAnsi="微软雅黑" w:eastAsia="微软雅黑"/>
                <w:b/>
                <w:color w:val="2F6FA8"/>
                <w:sz w:val="19"/>
              </w:rPr>
              <w:t>【提示】</w:t>
            </w:r>
            <w:r>
              <w:rPr>
                <w:sz w:val="19"/>
              </w:rPr>
              <w:t>同桌确认达到要求后，本桌结果才会进入主办方确认。现场特殊情况需要覆盖时，由主办方在后台操作并记录原因。</w:t>
            </w:r>
          </w:p>
        </w:tc>
      </w:tr>
    </w:tbl>
    <w:p w14:paraId="276E855E">
      <w:pPr>
        <w:spacing w:after="40"/>
      </w:pPr>
    </w:p>
    <w:p w14:paraId="55FF1F6B">
      <w:pPr>
        <w:spacing w:after="40"/>
      </w:pPr>
      <w:r>
        <w:drawing>
          <wp:inline distT="0" distB="0" distL="114300" distR="114300">
            <wp:extent cx="4518025" cy="9177655"/>
            <wp:effectExtent l="0" t="0" r="2540" b="10160"/>
            <wp:docPr id="5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3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18025" cy="917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53585">
      <w:pPr>
        <w:pStyle w:val="4"/>
        <w:spacing w:before="320" w:after="140"/>
      </w:pPr>
      <w:bookmarkStart w:id="68" w:name="_Toc243300963"/>
      <w:r>
        <w:rPr>
          <w:rFonts w:ascii="微软雅黑" w:hAnsi="微软雅黑" w:eastAsia="微软雅黑"/>
        </w:rPr>
        <w:t>7.7 主办方监控</w:t>
      </w:r>
      <w:bookmarkEnd w:id="68"/>
    </w:p>
    <w:p w14:paraId="40C30D80">
      <w:r>
        <w:t>首轮进行中，主办方在比赛详情中查看整体进度和异常情况。</w:t>
      </w:r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143"/>
      </w:tblGrid>
      <w:tr w14:paraId="2465D525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2F4B7C"/>
            <w:vAlign w:val="center"/>
          </w:tcPr>
          <w:p w14:paraId="15E9CDB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入口</w:t>
            </w:r>
          </w:p>
        </w:tc>
        <w:tc>
          <w:tcPr>
            <w:tcW w:w="7143" w:type="dxa"/>
            <w:shd w:val="clear" w:color="auto" w:fill="2F4B7C"/>
            <w:vAlign w:val="center"/>
          </w:tcPr>
          <w:p w14:paraId="458542F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 w14:paraId="7ACAF61B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1AEABC1">
            <w:pPr>
              <w:spacing w:after="0" w:line="276" w:lineRule="auto"/>
            </w:pPr>
            <w:r>
              <w:rPr>
                <w:sz w:val="18"/>
              </w:rPr>
              <w:t>概览</w:t>
            </w:r>
          </w:p>
        </w:tc>
        <w:tc>
          <w:tcPr>
            <w:tcW w:w="7143" w:type="dxa"/>
            <w:vAlign w:val="center"/>
          </w:tcPr>
          <w:p w14:paraId="54FFF79C">
            <w:pPr>
              <w:spacing w:after="0" w:line="276" w:lineRule="auto"/>
            </w:pPr>
            <w:r>
              <w:rPr>
                <w:sz w:val="18"/>
              </w:rPr>
              <w:t>查看当前轮次、各桌进度、待处理事项</w:t>
            </w:r>
          </w:p>
        </w:tc>
      </w:tr>
      <w:tr w14:paraId="6553A085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750733A">
            <w:pPr>
              <w:spacing w:after="0" w:line="276" w:lineRule="auto"/>
            </w:pPr>
            <w:r>
              <w:rPr>
                <w:sz w:val="18"/>
              </w:rPr>
              <w:t>评价查看</w:t>
            </w:r>
          </w:p>
        </w:tc>
        <w:tc>
          <w:tcPr>
            <w:tcW w:w="7143" w:type="dxa"/>
            <w:vAlign w:val="center"/>
          </w:tcPr>
          <w:p w14:paraId="44615701">
            <w:pPr>
              <w:spacing w:after="0" w:line="276" w:lineRule="auto"/>
            </w:pPr>
            <w:r>
              <w:rPr>
                <w:sz w:val="18"/>
              </w:rPr>
              <w:t>查看每款酒的同桌评分、桌长汇总、确认情况和异常提示</w:t>
            </w:r>
          </w:p>
        </w:tc>
      </w:tr>
      <w:tr w14:paraId="68162203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4420261">
            <w:pPr>
              <w:spacing w:after="0" w:line="276" w:lineRule="auto"/>
            </w:pPr>
            <w:r>
              <w:rPr>
                <w:sz w:val="18"/>
              </w:rPr>
              <w:t>评审表现</w:t>
            </w:r>
          </w:p>
        </w:tc>
        <w:tc>
          <w:tcPr>
            <w:tcW w:w="7143" w:type="dxa"/>
            <w:vAlign w:val="center"/>
          </w:tcPr>
          <w:p w14:paraId="03622AF1">
            <w:pPr>
              <w:spacing w:after="0" w:line="276" w:lineRule="auto"/>
            </w:pPr>
            <w:r>
              <w:rPr>
                <w:sz w:val="18"/>
              </w:rPr>
              <w:t>查看评审评分数量、备注情况和评分表现</w:t>
            </w:r>
          </w:p>
        </w:tc>
      </w:tr>
      <w:tr w14:paraId="33DCBB4B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423AB5A">
            <w:pPr>
              <w:spacing w:after="0" w:line="276" w:lineRule="auto"/>
            </w:pPr>
            <w:r>
              <w:rPr>
                <w:sz w:val="18"/>
              </w:rPr>
              <w:t>现场看板</w:t>
            </w:r>
          </w:p>
        </w:tc>
        <w:tc>
          <w:tcPr>
            <w:tcW w:w="7143" w:type="dxa"/>
            <w:vAlign w:val="center"/>
          </w:tcPr>
          <w:p w14:paraId="57716280">
            <w:pPr>
              <w:spacing w:after="0" w:line="276" w:lineRule="auto"/>
            </w:pPr>
            <w:r>
              <w:rPr>
                <w:sz w:val="18"/>
              </w:rPr>
              <w:t>投屏展示整体进度和各桌进度</w:t>
            </w:r>
          </w:p>
        </w:tc>
      </w:tr>
    </w:tbl>
    <w:p w14:paraId="3609EA36">
      <w:pPr>
        <w:spacing w:after="40"/>
      </w:pPr>
    </w:p>
    <w:p w14:paraId="356AFBC6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打开比赛详情，进入 </w:t>
      </w:r>
      <w:r>
        <w:rPr>
          <w:b/>
        </w:rPr>
        <w:t>概览</w:t>
      </w:r>
      <w:r>
        <w:t>，查看当前轮次进度。</w:t>
      </w:r>
    </w:p>
    <w:p w14:paraId="6449B2D2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 xml:space="preserve">切换到 </w:t>
      </w:r>
      <w:r>
        <w:rPr>
          <w:b/>
        </w:rPr>
        <w:t>评价查看</w:t>
      </w:r>
      <w:r>
        <w:t>，按酒款查看评分和确认状态。</w:t>
      </w:r>
    </w:p>
    <w:p w14:paraId="7A5DFE99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对待确认、缺评分或异常的酒款，提醒对应桌长或评审。</w:t>
      </w:r>
    </w:p>
    <w:p w14:paraId="02FD2B65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>必要时使用页面提供的覆盖确认操作，并填写原因。</w:t>
      </w:r>
    </w:p>
    <w:p w14:paraId="45768640">
      <w:pPr>
        <w:spacing w:after="40"/>
      </w:pPr>
      <w:r>
        <w:drawing>
          <wp:inline distT="0" distB="0" distL="114300" distR="114300">
            <wp:extent cx="6045835" cy="3268980"/>
            <wp:effectExtent l="0" t="0" r="8255" b="11430"/>
            <wp:docPr id="5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3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45835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926CE">
      <w:pPr>
        <w:spacing w:after="40"/>
      </w:pPr>
      <w:r>
        <w:drawing>
          <wp:inline distT="0" distB="0" distL="114300" distR="114300">
            <wp:extent cx="6042660" cy="2887980"/>
            <wp:effectExtent l="0" t="0" r="11430" b="5715"/>
            <wp:docPr id="5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38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2B0B6">
      <w:pPr>
        <w:pStyle w:val="4"/>
        <w:spacing w:before="320" w:after="140"/>
      </w:pPr>
      <w:bookmarkStart w:id="69" w:name="_Toc243300964"/>
      <w:r>
        <w:rPr>
          <w:rFonts w:ascii="微软雅黑" w:hAnsi="微软雅黑" w:eastAsia="微软雅黑"/>
        </w:rPr>
        <w:t>7.8 锁定首轮</w:t>
      </w:r>
      <w:bookmarkEnd w:id="69"/>
    </w:p>
    <w:p w14:paraId="46E203F8">
      <w:r>
        <w:t>各桌结果提交并完成同桌确认后，主办方核对无误即可锁定首轮。</w:t>
      </w:r>
    </w:p>
    <w:p w14:paraId="67BF105E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>在比赛详情中确认当前轮次状态为已提交。</w:t>
      </w:r>
    </w:p>
    <w:p w14:paraId="27E3C6BC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>检查各桌结果和晋级名单。</w:t>
      </w:r>
    </w:p>
    <w:p w14:paraId="684BD2F1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 xml:space="preserve">点击右上角 </w:t>
      </w:r>
      <w:r>
        <w:rPr>
          <w:b/>
        </w:rPr>
        <w:t>确认首轮并锁定</w:t>
      </w:r>
      <w:r>
        <w:t>。</w:t>
      </w:r>
    </w:p>
    <w:p w14:paraId="3FE84DAE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>在确认框中核对轮次和晋级结果。</w:t>
      </w:r>
    </w:p>
    <w:p w14:paraId="4DF8D5CA">
      <w:pPr>
        <w:spacing w:after="60" w:line="312" w:lineRule="auto"/>
        <w:ind w:left="510" w:hanging="510"/>
      </w:pPr>
      <w:r>
        <w:rPr>
          <w:b/>
          <w:color w:val="1F3A5F"/>
        </w:rPr>
        <w:t xml:space="preserve">5. </w:t>
      </w:r>
      <w:r>
        <w:t>确认后轮次锁定，晋级酒款进入后续轮候选池。</w:t>
      </w:r>
    </w:p>
    <w:p w14:paraId="5E2E8E75">
      <w:pPr>
        <w:spacing w:after="40"/>
      </w:pPr>
    </w:p>
    <w:p w14:paraId="3B1C03CF">
      <w:pPr>
        <w:pStyle w:val="4"/>
        <w:spacing w:before="320" w:after="140"/>
      </w:pPr>
      <w:bookmarkStart w:id="70" w:name="_Toc243300965"/>
      <w:r>
        <w:rPr>
          <w:rFonts w:ascii="微软雅黑" w:hAnsi="微软雅黑" w:eastAsia="微软雅黑"/>
        </w:rPr>
        <w:t>7.9 常见问题</w:t>
      </w:r>
      <w:bookmarkEnd w:id="70"/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6350"/>
      </w:tblGrid>
      <w:tr w14:paraId="20E1C458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61" w:type="dxa"/>
            <w:shd w:val="clear" w:color="auto" w:fill="2F4B7C"/>
            <w:vAlign w:val="center"/>
          </w:tcPr>
          <w:p w14:paraId="3CCAE5D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w="6350" w:type="dxa"/>
            <w:shd w:val="clear" w:color="auto" w:fill="2F4B7C"/>
            <w:vAlign w:val="center"/>
          </w:tcPr>
          <w:p w14:paraId="4EE0CB3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处理方式</w:t>
            </w:r>
          </w:p>
        </w:tc>
      </w:tr>
      <w:tr w14:paraId="6074A078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vAlign w:val="center"/>
          </w:tcPr>
          <w:p w14:paraId="10362E00">
            <w:pPr>
              <w:spacing w:after="0" w:line="276" w:lineRule="auto"/>
            </w:pPr>
            <w:r>
              <w:rPr>
                <w:sz w:val="18"/>
              </w:rPr>
              <w:t>扫码后没有反应</w:t>
            </w:r>
          </w:p>
        </w:tc>
        <w:tc>
          <w:tcPr>
            <w:tcW w:w="6350" w:type="dxa"/>
            <w:vAlign w:val="center"/>
          </w:tcPr>
          <w:p w14:paraId="098F7B2A">
            <w:pPr>
              <w:spacing w:after="0" w:line="276" w:lineRule="auto"/>
            </w:pPr>
            <w:r>
              <w:rPr>
                <w:sz w:val="18"/>
              </w:rPr>
              <w:t>检查相机权限和网络；改用手动输入短编号。</w:t>
            </w:r>
          </w:p>
        </w:tc>
      </w:tr>
      <w:tr w14:paraId="1A600C63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vAlign w:val="center"/>
          </w:tcPr>
          <w:p w14:paraId="753D0DDB">
            <w:pPr>
              <w:spacing w:after="0" w:line="276" w:lineRule="auto"/>
            </w:pPr>
            <w:r>
              <w:rPr>
                <w:sz w:val="18"/>
              </w:rPr>
              <w:t>提示找不到酒款</w:t>
            </w:r>
          </w:p>
        </w:tc>
        <w:tc>
          <w:tcPr>
            <w:tcW w:w="6350" w:type="dxa"/>
            <w:vAlign w:val="center"/>
          </w:tcPr>
          <w:p w14:paraId="42498AD6">
            <w:pPr>
              <w:spacing w:after="0" w:line="276" w:lineRule="auto"/>
            </w:pPr>
            <w:r>
              <w:rPr>
                <w:sz w:val="18"/>
              </w:rPr>
              <w:t>核对短编号是否完整；确认酒款已入库并分配到本桌。</w:t>
            </w:r>
          </w:p>
        </w:tc>
      </w:tr>
      <w:tr w14:paraId="5DB3E457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vAlign w:val="center"/>
          </w:tcPr>
          <w:p w14:paraId="71C7E0DE">
            <w:pPr>
              <w:spacing w:after="0" w:line="276" w:lineRule="auto"/>
            </w:pPr>
            <w:r>
              <w:rPr>
                <w:sz w:val="18"/>
              </w:rPr>
              <w:t>分数输入不了</w:t>
            </w:r>
          </w:p>
        </w:tc>
        <w:tc>
          <w:tcPr>
            <w:tcW w:w="6350" w:type="dxa"/>
            <w:vAlign w:val="center"/>
          </w:tcPr>
          <w:p w14:paraId="1C0A999D">
            <w:pPr>
              <w:spacing w:after="0" w:line="276" w:lineRule="auto"/>
            </w:pPr>
            <w:r>
              <w:rPr>
                <w:sz w:val="18"/>
              </w:rPr>
              <w:t>分数必须为整数且不能超过维度满分；检查备注是否达到最小字数。</w:t>
            </w:r>
          </w:p>
        </w:tc>
      </w:tr>
      <w:tr w14:paraId="66A6B987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vAlign w:val="center"/>
          </w:tcPr>
          <w:p w14:paraId="594BC24F">
            <w:pPr>
              <w:spacing w:after="0" w:line="276" w:lineRule="auto"/>
            </w:pPr>
            <w:r>
              <w:rPr>
                <w:sz w:val="18"/>
              </w:rPr>
              <w:t>桌长无法提交汇总</w:t>
            </w:r>
          </w:p>
        </w:tc>
        <w:tc>
          <w:tcPr>
            <w:tcW w:w="6350" w:type="dxa"/>
            <w:vAlign w:val="center"/>
          </w:tcPr>
          <w:p w14:paraId="4A6A2F55">
            <w:pPr>
              <w:spacing w:after="0" w:line="276" w:lineRule="auto"/>
            </w:pPr>
            <w:r>
              <w:rPr>
                <w:sz w:val="18"/>
              </w:rPr>
              <w:t>检查同桌是否全部提交评分、晋级数量是否符合目标、综合评语是否达到要求。</w:t>
            </w:r>
          </w:p>
        </w:tc>
      </w:tr>
      <w:tr w14:paraId="469466FA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vAlign w:val="center"/>
          </w:tcPr>
          <w:p w14:paraId="25284E3B">
            <w:pPr>
              <w:spacing w:after="0" w:line="276" w:lineRule="auto"/>
            </w:pPr>
            <w:r>
              <w:rPr>
                <w:sz w:val="18"/>
              </w:rPr>
              <w:t>普通评审确认后还能改吗</w:t>
            </w:r>
          </w:p>
        </w:tc>
        <w:tc>
          <w:tcPr>
            <w:tcW w:w="6350" w:type="dxa"/>
            <w:vAlign w:val="center"/>
          </w:tcPr>
          <w:p w14:paraId="164DED46">
            <w:pPr>
              <w:spacing w:after="0" w:line="276" w:lineRule="auto"/>
            </w:pPr>
            <w:r>
              <w:rPr>
                <w:sz w:val="18"/>
              </w:rPr>
              <w:t>桌长重新提交会作废确认，需要再次确认；主办方锁定后不能再改。</w:t>
            </w:r>
          </w:p>
        </w:tc>
      </w:tr>
      <w:tr w14:paraId="5AB17BCE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vAlign w:val="center"/>
          </w:tcPr>
          <w:p w14:paraId="463F68C6">
            <w:pPr>
              <w:spacing w:after="0" w:line="276" w:lineRule="auto"/>
            </w:pPr>
            <w:r>
              <w:rPr>
                <w:sz w:val="18"/>
              </w:rPr>
              <w:t>现场需要换评委</w:t>
            </w:r>
          </w:p>
        </w:tc>
        <w:tc>
          <w:tcPr>
            <w:tcW w:w="6350" w:type="dxa"/>
            <w:vAlign w:val="center"/>
          </w:tcPr>
          <w:p w14:paraId="09A3599C">
            <w:pPr>
              <w:spacing w:after="0" w:line="276" w:lineRule="auto"/>
            </w:pPr>
            <w:r>
              <w:rPr>
                <w:sz w:val="18"/>
              </w:rPr>
              <w:t>在分桌分配中调整并确认；已开始评分时按页面重开流程处理。</w:t>
            </w:r>
          </w:p>
        </w:tc>
      </w:tr>
    </w:tbl>
    <w:p w14:paraId="65E76846">
      <w:pPr>
        <w:spacing w:after="40"/>
      </w:pPr>
    </w:p>
    <w:p w14:paraId="7998287B">
      <w:r>
        <w:br w:type="page"/>
      </w:r>
    </w:p>
    <w:p w14:paraId="5D55FBD4">
      <w:pPr>
        <w:pStyle w:val="3"/>
        <w:spacing w:before="0" w:after="280"/>
      </w:pPr>
      <w:bookmarkStart w:id="71" w:name="_Toc243300966"/>
      <w:r>
        <w:rPr>
          <w:rFonts w:ascii="微软雅黑" w:hAnsi="微软雅黑" w:eastAsia="微软雅黑"/>
        </w:rPr>
        <w:t>第 8 章 后续轮与奖项候选</w:t>
      </w:r>
      <w:bookmarkEnd w:id="71"/>
    </w:p>
    <w:p w14:paraId="46AAEBAD">
      <w:pPr>
        <w:pStyle w:val="4"/>
        <w:spacing w:before="320" w:after="140"/>
      </w:pPr>
      <w:bookmarkStart w:id="72" w:name="_Toc243300967"/>
      <w:r>
        <w:rPr>
          <w:rFonts w:ascii="微软雅黑" w:hAnsi="微软雅黑" w:eastAsia="微软雅黑"/>
        </w:rPr>
        <w:t>8.1 创建后续轮</w:t>
      </w:r>
      <w:bookmarkEnd w:id="72"/>
    </w:p>
    <w:p w14:paraId="262028C3">
      <w:r>
        <w:t>首轮锁定后，晋级酒款进入后续轮候选池。后续轮不再逐项打分，而是由桌长提交正式排序，参与评审可保存参考排序。</w:t>
      </w:r>
    </w:p>
    <w:p w14:paraId="3AC87D4F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>打开比赛详情，确认首轮状态为已锁定。</w:t>
      </w:r>
    </w:p>
    <w:p w14:paraId="387C0994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 xml:space="preserve">点击主按钮 </w:t>
      </w:r>
      <w:r>
        <w:rPr>
          <w:b/>
        </w:rPr>
        <w:t>创建下一轮</w:t>
      </w:r>
      <w:r>
        <w:t>。</w:t>
      </w:r>
    </w:p>
    <w:p w14:paraId="0988505B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在向导中选择轮次目标模式。</w:t>
      </w:r>
    </w:p>
    <w:p w14:paraId="4D7F6183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>设置桌数和每桌晋级或排序数量。</w:t>
      </w:r>
    </w:p>
    <w:p w14:paraId="2ACCD01C">
      <w:pPr>
        <w:spacing w:after="60" w:line="312" w:lineRule="auto"/>
        <w:ind w:left="510" w:hanging="510"/>
      </w:pPr>
      <w:r>
        <w:rPr>
          <w:b/>
          <w:color w:val="1F3A5F"/>
        </w:rPr>
        <w:t xml:space="preserve">5. </w:t>
      </w:r>
      <w:r>
        <w:t xml:space="preserve">点击 </w:t>
      </w:r>
      <w:r>
        <w:rPr>
          <w:b/>
        </w:rPr>
        <w:t>创建草稿并去分桌</w:t>
      </w:r>
      <w:r>
        <w:t>。</w:t>
      </w:r>
    </w:p>
    <w:p w14:paraId="0E587CC5">
      <w:pPr>
        <w:spacing w:after="40"/>
      </w:pPr>
      <w:r>
        <w:drawing>
          <wp:inline distT="0" distB="0" distL="114300" distR="114300">
            <wp:extent cx="6042660" cy="2882265"/>
            <wp:effectExtent l="0" t="0" r="11430" b="11430"/>
            <wp:docPr id="5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9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746B0">
      <w:pPr>
        <w:pStyle w:val="4"/>
        <w:spacing w:before="320" w:after="140"/>
      </w:pPr>
      <w:bookmarkStart w:id="73" w:name="_Toc243300968"/>
      <w:r>
        <w:rPr>
          <w:rFonts w:ascii="微软雅黑" w:hAnsi="微软雅黑" w:eastAsia="微软雅黑"/>
        </w:rPr>
        <w:t>8.2 目标模式</w:t>
      </w:r>
      <w:bookmarkEnd w:id="73"/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494"/>
        <w:gridCol w:w="5216"/>
      </w:tblGrid>
      <w:tr w14:paraId="166D9BCD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2F4B7C"/>
            <w:vAlign w:val="center"/>
          </w:tcPr>
          <w:p w14:paraId="591FC5D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模式</w:t>
            </w:r>
          </w:p>
        </w:tc>
        <w:tc>
          <w:tcPr>
            <w:tcW w:w="2494" w:type="dxa"/>
            <w:shd w:val="clear" w:color="auto" w:fill="2F4B7C"/>
            <w:vAlign w:val="center"/>
          </w:tcPr>
          <w:p w14:paraId="32F4FB1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界面名称</w:t>
            </w:r>
          </w:p>
        </w:tc>
        <w:tc>
          <w:tcPr>
            <w:tcW w:w="5216" w:type="dxa"/>
            <w:shd w:val="clear" w:color="auto" w:fill="2F4B7C"/>
            <w:vAlign w:val="center"/>
          </w:tcPr>
          <w:p w14:paraId="7B52114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 w14:paraId="47A98819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5FEB435">
            <w:pPr>
              <w:spacing w:after="0" w:line="276" w:lineRule="auto"/>
            </w:pPr>
            <w:r>
              <w:rPr>
                <w:sz w:val="18"/>
              </w:rPr>
              <w:t>TOP_N</w:t>
            </w:r>
          </w:p>
        </w:tc>
        <w:tc>
          <w:tcPr>
            <w:tcW w:w="2494" w:type="dxa"/>
            <w:vAlign w:val="center"/>
          </w:tcPr>
          <w:p w14:paraId="17541997">
            <w:pPr>
              <w:spacing w:after="0" w:line="276" w:lineRule="auto"/>
            </w:pPr>
            <w:r>
              <w:rPr>
                <w:sz w:val="18"/>
              </w:rPr>
              <w:t>普通排序轮</w:t>
            </w:r>
          </w:p>
        </w:tc>
        <w:tc>
          <w:tcPr>
            <w:tcW w:w="5216" w:type="dxa"/>
            <w:vAlign w:val="center"/>
          </w:tcPr>
          <w:p w14:paraId="10668283">
            <w:pPr>
              <w:spacing w:after="0" w:line="276" w:lineRule="auto"/>
            </w:pPr>
            <w:r>
              <w:rPr>
                <w:sz w:val="18"/>
              </w:rPr>
              <w:t>从候选中选出前 N 名，用于继续筛选或确定名次</w:t>
            </w:r>
          </w:p>
        </w:tc>
      </w:tr>
      <w:tr w14:paraId="7483B542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DD6FCE0">
            <w:pPr>
              <w:spacing w:after="0" w:line="276" w:lineRule="auto"/>
            </w:pPr>
            <w:r>
              <w:rPr>
                <w:sz w:val="18"/>
              </w:rPr>
              <w:t>MEDALS</w:t>
            </w:r>
          </w:p>
        </w:tc>
        <w:tc>
          <w:tcPr>
            <w:tcW w:w="2494" w:type="dxa"/>
            <w:vAlign w:val="center"/>
          </w:tcPr>
          <w:p w14:paraId="4BAFF664">
            <w:pPr>
              <w:spacing w:after="0" w:line="276" w:lineRule="auto"/>
            </w:pPr>
            <w:r>
              <w:rPr>
                <w:sz w:val="18"/>
              </w:rPr>
              <w:t>组别金银铜轮</w:t>
            </w:r>
          </w:p>
        </w:tc>
        <w:tc>
          <w:tcPr>
            <w:tcW w:w="5216" w:type="dxa"/>
            <w:vAlign w:val="center"/>
          </w:tcPr>
          <w:p w14:paraId="388C2C13">
            <w:pPr>
              <w:spacing w:after="0" w:line="276" w:lineRule="auto"/>
            </w:pPr>
            <w:r>
              <w:rPr>
                <w:sz w:val="18"/>
              </w:rPr>
              <w:t>按组别排出金奖、银奖、铜奖</w:t>
            </w:r>
          </w:p>
        </w:tc>
      </w:tr>
      <w:tr w14:paraId="70D6E4AD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BCD9571">
            <w:pPr>
              <w:spacing w:after="0" w:line="276" w:lineRule="auto"/>
            </w:pPr>
            <w:r>
              <w:rPr>
                <w:sz w:val="18"/>
              </w:rPr>
              <w:t>CHAMPION</w:t>
            </w:r>
          </w:p>
        </w:tc>
        <w:tc>
          <w:tcPr>
            <w:tcW w:w="2494" w:type="dxa"/>
            <w:vAlign w:val="center"/>
          </w:tcPr>
          <w:p w14:paraId="18EB029E">
            <w:pPr>
              <w:spacing w:after="0" w:line="276" w:lineRule="auto"/>
            </w:pPr>
            <w:r>
              <w:rPr>
                <w:sz w:val="18"/>
              </w:rPr>
              <w:t>决赛轮</w:t>
            </w:r>
          </w:p>
        </w:tc>
        <w:tc>
          <w:tcPr>
            <w:tcW w:w="5216" w:type="dxa"/>
            <w:vAlign w:val="center"/>
          </w:tcPr>
          <w:p w14:paraId="0AD036E7">
            <w:pPr>
              <w:spacing w:after="0" w:line="276" w:lineRule="auto"/>
            </w:pPr>
            <w:r>
              <w:rPr>
                <w:sz w:val="18"/>
              </w:rPr>
              <w:t>从各组别金奖中选出全场总冠军</w:t>
            </w:r>
          </w:p>
        </w:tc>
      </w:tr>
    </w:tbl>
    <w:p w14:paraId="7F0FB9DA">
      <w:pPr>
        <w:spacing w:after="40"/>
      </w:pPr>
    </w:p>
    <w:p w14:paraId="1959EDE3">
      <w:pPr>
        <w:spacing w:after="40"/>
      </w:pPr>
    </w:p>
    <w:p w14:paraId="2A07E386">
      <w:pPr>
        <w:pStyle w:val="4"/>
        <w:spacing w:before="320" w:after="140"/>
      </w:pPr>
      <w:bookmarkStart w:id="74" w:name="_Toc243300969"/>
      <w:r>
        <w:rPr>
          <w:rFonts w:ascii="微软雅黑" w:hAnsi="微软雅黑" w:eastAsia="微软雅黑"/>
        </w:rPr>
        <w:t>8.3 候选池与手动分桌</w:t>
      </w:r>
      <w:bookmarkEnd w:id="74"/>
    </w:p>
    <w:p w14:paraId="0BB05F27">
      <w:r>
        <w:t>后续轮候选不会自动铺到评审桌上。主办方需要在分桌分配中手动把候选酒款加入各桌，并指定桌长和参与评审。</w:t>
      </w:r>
    </w:p>
    <w:p w14:paraId="083F1BFC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进入 </w:t>
      </w:r>
      <w:r>
        <w:rPr>
          <w:b/>
        </w:rPr>
        <w:t>分桌分配</w:t>
      </w:r>
      <w:r>
        <w:t xml:space="preserve">，将分配对象切换为 </w:t>
      </w:r>
      <w:r>
        <w:rPr>
          <w:b/>
        </w:rPr>
        <w:t>酒款</w:t>
      </w:r>
      <w:r>
        <w:t>。</w:t>
      </w:r>
    </w:p>
    <w:p w14:paraId="78214A97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>在左侧候选池按组别或关键词筛选。</w:t>
      </w:r>
    </w:p>
    <w:p w14:paraId="30377DF7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 xml:space="preserve">拖拽候选酒款到目标桌；也可以选中后点击 </w:t>
      </w:r>
      <w:r>
        <w:rPr>
          <w:b/>
        </w:rPr>
        <w:t>加入</w:t>
      </w:r>
      <w:r>
        <w:t>。</w:t>
      </w:r>
    </w:p>
    <w:p w14:paraId="5BE830FD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 xml:space="preserve">使用 </w:t>
      </w:r>
      <w:r>
        <w:rPr>
          <w:b/>
        </w:rPr>
        <w:t>快速分配</w:t>
      </w:r>
      <w:r>
        <w:t>、</w:t>
      </w:r>
      <w:r>
        <w:rPr>
          <w:b/>
        </w:rPr>
        <w:t>编号分配</w:t>
      </w:r>
      <w:r>
        <w:t xml:space="preserve"> 或 </w:t>
      </w:r>
      <w:r>
        <w:rPr>
          <w:b/>
        </w:rPr>
        <w:t>箱号分配</w:t>
      </w:r>
      <w:r>
        <w:t xml:space="preserve"> 批量加入。</w:t>
      </w:r>
    </w:p>
    <w:p w14:paraId="75AC45F4">
      <w:pPr>
        <w:spacing w:after="60" w:line="312" w:lineRule="auto"/>
        <w:ind w:left="510" w:hanging="510"/>
      </w:pPr>
      <w:r>
        <w:rPr>
          <w:b/>
          <w:color w:val="1F3A5F"/>
        </w:rPr>
        <w:t xml:space="preserve">5. </w:t>
      </w:r>
      <w:r>
        <w:t>为每桌指定桌长和参与评审。</w:t>
      </w:r>
    </w:p>
    <w:p w14:paraId="6D049EFE">
      <w:pPr>
        <w:spacing w:after="60" w:line="312" w:lineRule="auto"/>
        <w:ind w:left="510" w:hanging="510"/>
      </w:pPr>
      <w:r>
        <w:rPr>
          <w:b/>
          <w:color w:val="1F3A5F"/>
        </w:rPr>
        <w:t xml:space="preserve">6. </w:t>
      </w:r>
      <w:r>
        <w:t>检查每桌数量、组别和排序名额。</w:t>
      </w:r>
    </w:p>
    <w:p w14:paraId="65547221">
      <w:pPr>
        <w:spacing w:after="40"/>
      </w:pPr>
      <w:r>
        <w:drawing>
          <wp:inline distT="0" distB="0" distL="114300" distR="114300">
            <wp:extent cx="6047105" cy="3281045"/>
            <wp:effectExtent l="0" t="0" r="6985" b="12700"/>
            <wp:docPr id="6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40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47105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B3F91">
      <w:pPr>
        <w:spacing w:after="40"/>
      </w:pPr>
    </w:p>
    <w:p w14:paraId="0BB286E1">
      <w:pPr>
        <w:spacing w:after="40"/>
      </w:pPr>
    </w:p>
    <w:p w14:paraId="5AED1A1D">
      <w:pPr>
        <w:spacing w:after="40"/>
      </w:pPr>
    </w:p>
    <w:p w14:paraId="550FA319">
      <w:pPr>
        <w:spacing w:after="40"/>
      </w:pPr>
    </w:p>
    <w:p w14:paraId="53F0EABF">
      <w:pPr>
        <w:spacing w:after="40"/>
      </w:pPr>
    </w:p>
    <w:p w14:paraId="5C6A741B">
      <w:pPr>
        <w:spacing w:after="40"/>
      </w:pPr>
    </w:p>
    <w:p w14:paraId="7AF51E06">
      <w:pPr>
        <w:spacing w:after="40"/>
      </w:pPr>
    </w:p>
    <w:p w14:paraId="288DD3CD">
      <w:pPr>
        <w:spacing w:after="40"/>
      </w:pPr>
    </w:p>
    <w:p w14:paraId="6403309E">
      <w:pPr>
        <w:spacing w:after="40"/>
      </w:pPr>
    </w:p>
    <w:p w14:paraId="696D12BC">
      <w:pPr>
        <w:spacing w:after="40"/>
      </w:pPr>
    </w:p>
    <w:p w14:paraId="1874A15F">
      <w:pPr>
        <w:pStyle w:val="4"/>
        <w:spacing w:before="320" w:after="140"/>
      </w:pPr>
      <w:bookmarkStart w:id="75" w:name="_Toc243300970"/>
      <w:r>
        <w:rPr>
          <w:rFonts w:ascii="微软雅黑" w:hAnsi="微软雅黑" w:eastAsia="微软雅黑"/>
        </w:rPr>
        <w:t>8.4 发布排序轮</w:t>
      </w:r>
      <w:bookmarkEnd w:id="75"/>
    </w:p>
    <w:p w14:paraId="4D5F82A4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>确认当前轮次为草稿状态。</w:t>
      </w:r>
    </w:p>
    <w:p w14:paraId="6423B234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>查看轮次检查：桌数、桌长、参与评审、酒款分配、排序名额。</w:t>
      </w:r>
    </w:p>
    <w:p w14:paraId="487872EB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 xml:space="preserve">点击 </w:t>
      </w:r>
      <w:r>
        <w:rPr>
          <w:b/>
        </w:rPr>
        <w:t>发布给桌长和参与评审</w:t>
      </w:r>
      <w:r>
        <w:t>。</w:t>
      </w:r>
    </w:p>
    <w:p w14:paraId="4FDD8F24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>确认发布后，桌长和参与评审在评审端看到排序任务。</w:t>
      </w:r>
    </w:p>
    <w:p w14:paraId="01C935E4">
      <w:pPr>
        <w:spacing w:after="40"/>
      </w:pPr>
    </w:p>
    <w:p w14:paraId="1F252F31">
      <w:pPr>
        <w:pStyle w:val="4"/>
        <w:spacing w:before="320" w:after="140"/>
      </w:pPr>
      <w:bookmarkStart w:id="76" w:name="_Toc243300971"/>
      <w:r>
        <w:rPr>
          <w:rFonts w:ascii="微软雅黑" w:hAnsi="微软雅黑" w:eastAsia="微软雅黑"/>
        </w:rPr>
        <w:t>8.5 评委排序操作</w:t>
      </w:r>
      <w:bookmarkEnd w:id="76"/>
    </w:p>
    <w:p w14:paraId="70902997">
      <w:r>
        <w:t>排序轮中，桌长提交正式排序；参与评审可以保存参考排序。</w:t>
      </w:r>
    </w:p>
    <w:p w14:paraId="65987EF0">
      <w:pPr>
        <w:pStyle w:val="5"/>
        <w:spacing w:before="240" w:after="80"/>
      </w:pPr>
      <w:r>
        <w:rPr>
          <w:rFonts w:ascii="微软雅黑" w:hAnsi="微软雅黑" w:eastAsia="微软雅黑"/>
        </w:rPr>
        <w:t>桌长</w:t>
      </w:r>
    </w:p>
    <w:p w14:paraId="264AAB69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>进入本桌排序任务。</w:t>
      </w:r>
    </w:p>
    <w:p w14:paraId="199E960A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>将候选酒款按顺序填入排序槽位。</w:t>
      </w:r>
    </w:p>
    <w:p w14:paraId="73EECEA1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可扫码或输入短编号定位酒款。</w:t>
      </w:r>
    </w:p>
    <w:p w14:paraId="2B79DDE4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 xml:space="preserve">确认排序完整后点击 </w:t>
      </w:r>
      <w:r>
        <w:rPr>
          <w:b/>
        </w:rPr>
        <w:t>提交同桌确认</w:t>
      </w:r>
      <w:r>
        <w:t>。</w:t>
      </w:r>
    </w:p>
    <w:p w14:paraId="7D4240C7">
      <w:pPr>
        <w:spacing w:after="60" w:line="312" w:lineRule="auto"/>
        <w:ind w:left="510" w:hanging="510"/>
      </w:pPr>
      <w:r>
        <w:rPr>
          <w:b/>
          <w:color w:val="1F3A5F"/>
        </w:rPr>
        <w:t xml:space="preserve">5. </w:t>
      </w:r>
      <w:r>
        <w:t>在确认框中核对排序结果并提交。</w:t>
      </w:r>
    </w:p>
    <w:p w14:paraId="71BC0109">
      <w:pPr>
        <w:pStyle w:val="5"/>
        <w:spacing w:before="240" w:after="80"/>
      </w:pPr>
      <w:r>
        <w:rPr>
          <w:rFonts w:ascii="微软雅黑" w:hAnsi="微软雅黑" w:eastAsia="微软雅黑"/>
        </w:rPr>
        <w:t>参与评审</w:t>
      </w:r>
    </w:p>
    <w:p w14:paraId="5480A217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>进入本桌排序任务。</w:t>
      </w:r>
    </w:p>
    <w:p w14:paraId="65D734E1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>按自己的判断调整候选顺序。</w:t>
      </w:r>
    </w:p>
    <w:p w14:paraId="0C14847E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 xml:space="preserve">点击 </w:t>
      </w:r>
      <w:r>
        <w:rPr>
          <w:b/>
        </w:rPr>
        <w:t>保存我的参考排序</w:t>
      </w:r>
      <w:r>
        <w:t>。</w:t>
      </w:r>
    </w:p>
    <w:p w14:paraId="0A2B86B5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>参考排序仅供本人参考，不作为最终结果。</w:t>
      </w:r>
    </w:p>
    <w:p w14:paraId="42DB7252">
      <w:pPr>
        <w:spacing w:after="40"/>
      </w:pPr>
      <w:r>
        <w:drawing>
          <wp:inline distT="0" distB="0" distL="114300" distR="114300">
            <wp:extent cx="3350260" cy="5814060"/>
            <wp:effectExtent l="0" t="0" r="10160" b="0"/>
            <wp:docPr id="6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4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350260" cy="581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D7FD7">
      <w:pPr>
        <w:pStyle w:val="4"/>
        <w:spacing w:before="320" w:after="140"/>
      </w:pPr>
      <w:bookmarkStart w:id="77" w:name="_Toc243300972"/>
      <w:r>
        <w:rPr>
          <w:rFonts w:ascii="微软雅黑" w:hAnsi="微软雅黑" w:eastAsia="微软雅黑"/>
        </w:rPr>
        <w:t>8.6 同桌确认与主办方锁定</w:t>
      </w:r>
      <w:bookmarkEnd w:id="77"/>
    </w:p>
    <w:p w14:paraId="3BDE42F5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同桌评审进入 </w:t>
      </w:r>
      <w:r>
        <w:rPr>
          <w:b/>
        </w:rPr>
        <w:t>本桌排序核对</w:t>
      </w:r>
      <w:r>
        <w:t>。</w:t>
      </w:r>
    </w:p>
    <w:p w14:paraId="58BB818D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>核对本桌排序结果。</w:t>
      </w:r>
    </w:p>
    <w:p w14:paraId="2C65E22E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 xml:space="preserve">点击 </w:t>
      </w:r>
      <w:r>
        <w:rPr>
          <w:b/>
        </w:rPr>
        <w:t>确认同意本桌排序</w:t>
      </w:r>
      <w:r>
        <w:t>。</w:t>
      </w:r>
    </w:p>
    <w:p w14:paraId="5BA2BE06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>主办方在比赛详情中查看各桌排序和确认状态。</w:t>
      </w:r>
    </w:p>
    <w:p w14:paraId="0D60D8AE">
      <w:pPr>
        <w:spacing w:after="60" w:line="312" w:lineRule="auto"/>
        <w:ind w:left="510" w:hanging="510"/>
      </w:pPr>
      <w:r>
        <w:rPr>
          <w:b/>
          <w:color w:val="1F3A5F"/>
        </w:rPr>
        <w:t xml:space="preserve">5. </w:t>
      </w:r>
      <w:r>
        <w:t xml:space="preserve">确认无误后点击 </w:t>
      </w:r>
      <w:r>
        <w:rPr>
          <w:b/>
        </w:rPr>
        <w:t>确认排序并锁定</w:t>
      </w:r>
      <w:r>
        <w:t>。</w:t>
      </w:r>
    </w:p>
    <w:p w14:paraId="57653F49">
      <w:pPr>
        <w:spacing w:after="40"/>
      </w:pPr>
      <w:r>
        <w:drawing>
          <wp:inline distT="0" distB="0" distL="114300" distR="114300">
            <wp:extent cx="3453130" cy="5854700"/>
            <wp:effectExtent l="0" t="0" r="635" b="12700"/>
            <wp:docPr id="6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42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453130" cy="585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9B693">
      <w:pPr>
        <w:spacing w:after="40"/>
      </w:pPr>
    </w:p>
    <w:p w14:paraId="5B1E042F">
      <w:pPr>
        <w:pStyle w:val="4"/>
        <w:spacing w:before="320" w:after="140"/>
      </w:pPr>
      <w:bookmarkStart w:id="78" w:name="_Toc243300973"/>
      <w:r>
        <w:rPr>
          <w:rFonts w:ascii="微软雅黑" w:hAnsi="微软雅黑" w:eastAsia="微软雅黑"/>
        </w:rPr>
        <w:t>8.7 决赛轮（总冠军）</w:t>
      </w:r>
      <w:bookmarkEnd w:id="78"/>
    </w:p>
    <w:p w14:paraId="299376A9">
      <w:r>
        <w:t>决赛轮只接收各组别奖牌轮产生的金奖，银奖和铜奖不进入总冠军候选。</w:t>
      </w:r>
    </w:p>
    <w:p w14:paraId="193C0757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>确认组别金银铜轮已锁定并生成奖项。</w:t>
      </w:r>
    </w:p>
    <w:p w14:paraId="2EF25532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 xml:space="preserve">创建决赛轮，目标模式选择 </w:t>
      </w:r>
      <w:r>
        <w:rPr>
          <w:b/>
        </w:rPr>
        <w:t>决赛轮</w:t>
      </w:r>
      <w:r>
        <w:t>。</w:t>
      </w:r>
    </w:p>
    <w:p w14:paraId="21BB28AC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在候选池中核对进入决赛的酒款，应该只包含各组别金奖。</w:t>
      </w:r>
    </w:p>
    <w:p w14:paraId="2414093B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>手动分桌并指定桌长和参与评审。</w:t>
      </w:r>
    </w:p>
    <w:p w14:paraId="2FB2DF7F">
      <w:pPr>
        <w:spacing w:after="60" w:line="312" w:lineRule="auto"/>
        <w:ind w:left="510" w:hanging="510"/>
      </w:pPr>
      <w:r>
        <w:rPr>
          <w:b/>
          <w:color w:val="1F3A5F"/>
        </w:rPr>
        <w:t xml:space="preserve">5. </w:t>
      </w:r>
      <w:r>
        <w:t>发布后由桌长提交排序，完成同桌确认。</w:t>
      </w:r>
    </w:p>
    <w:p w14:paraId="7C34D46A">
      <w:pPr>
        <w:spacing w:after="60" w:line="312" w:lineRule="auto"/>
        <w:ind w:left="510" w:hanging="510"/>
      </w:pPr>
      <w:r>
        <w:rPr>
          <w:b/>
          <w:color w:val="1F3A5F"/>
        </w:rPr>
        <w:t xml:space="preserve">6. </w:t>
      </w:r>
      <w:r>
        <w:t>主办方确认并锁定决赛轮。</w:t>
      </w:r>
    </w:p>
    <w:p w14:paraId="11C5D914">
      <w:pPr>
        <w:spacing w:after="40"/>
      </w:pPr>
    </w:p>
    <w:p w14:paraId="6E257D66">
      <w:pPr>
        <w:pStyle w:val="4"/>
        <w:spacing w:before="320" w:after="140"/>
      </w:pPr>
      <w:bookmarkStart w:id="79" w:name="_Toc243300974"/>
      <w:r>
        <w:rPr>
          <w:rFonts w:ascii="微软雅黑" w:hAnsi="微软雅黑" w:eastAsia="微软雅黑"/>
        </w:rPr>
        <w:t>8.8 常见问题</w:t>
      </w:r>
      <w:bookmarkEnd w:id="79"/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6463"/>
      </w:tblGrid>
      <w:tr w14:paraId="516C1654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48" w:type="dxa"/>
            <w:shd w:val="clear" w:color="auto" w:fill="2F4B7C"/>
            <w:vAlign w:val="center"/>
          </w:tcPr>
          <w:p w14:paraId="2F48A78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w="6463" w:type="dxa"/>
            <w:shd w:val="clear" w:color="auto" w:fill="2F4B7C"/>
            <w:vAlign w:val="center"/>
          </w:tcPr>
          <w:p w14:paraId="1150522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处理方式</w:t>
            </w:r>
          </w:p>
        </w:tc>
      </w:tr>
      <w:tr w14:paraId="004E147D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3AA179E5">
            <w:pPr>
              <w:spacing w:after="0" w:line="276" w:lineRule="auto"/>
            </w:pPr>
            <w:r>
              <w:rPr>
                <w:sz w:val="18"/>
              </w:rPr>
              <w:t>候选池没有酒款</w:t>
            </w:r>
          </w:p>
        </w:tc>
        <w:tc>
          <w:tcPr>
            <w:tcW w:w="6463" w:type="dxa"/>
            <w:vAlign w:val="center"/>
          </w:tcPr>
          <w:p w14:paraId="5FCE16D0">
            <w:pPr>
              <w:spacing w:after="0" w:line="276" w:lineRule="auto"/>
            </w:pPr>
            <w:r>
              <w:rPr>
                <w:sz w:val="18"/>
              </w:rPr>
              <w:t>确认上一轮已锁定、酒款已晋级；检查是否被取消或退款。</w:t>
            </w:r>
          </w:p>
        </w:tc>
      </w:tr>
      <w:tr w14:paraId="5C38413A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4E74BA9A">
            <w:pPr>
              <w:spacing w:after="0" w:line="276" w:lineRule="auto"/>
            </w:pPr>
            <w:r>
              <w:rPr>
                <w:sz w:val="18"/>
              </w:rPr>
              <w:t>候选不会自动上桌</w:t>
            </w:r>
          </w:p>
        </w:tc>
        <w:tc>
          <w:tcPr>
            <w:tcW w:w="6463" w:type="dxa"/>
            <w:vAlign w:val="center"/>
          </w:tcPr>
          <w:p w14:paraId="6F2792D1">
            <w:pPr>
              <w:spacing w:after="0" w:line="276" w:lineRule="auto"/>
            </w:pPr>
            <w:r>
              <w:rPr>
                <w:sz w:val="18"/>
              </w:rPr>
              <w:t>后续轮需要手动分桌，使用拖拽或快速分配加入。</w:t>
            </w:r>
          </w:p>
        </w:tc>
      </w:tr>
      <w:tr w14:paraId="066F579B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752B3E16">
            <w:pPr>
              <w:spacing w:after="0" w:line="276" w:lineRule="auto"/>
            </w:pPr>
            <w:r>
              <w:rPr>
                <w:sz w:val="18"/>
              </w:rPr>
              <w:t>排序提交按钮不可用</w:t>
            </w:r>
          </w:p>
        </w:tc>
        <w:tc>
          <w:tcPr>
            <w:tcW w:w="6463" w:type="dxa"/>
            <w:vAlign w:val="center"/>
          </w:tcPr>
          <w:p w14:paraId="16F9C10A">
            <w:pPr>
              <w:spacing w:after="0" w:line="276" w:lineRule="auto"/>
            </w:pPr>
            <w:r>
              <w:rPr>
                <w:sz w:val="18"/>
              </w:rPr>
              <w:t>检查排序槽位是否填满、桌长是否已提交、同桌确认是否完成。</w:t>
            </w:r>
          </w:p>
        </w:tc>
      </w:tr>
      <w:tr w14:paraId="0DD30081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788086E8">
            <w:pPr>
              <w:spacing w:after="0" w:line="276" w:lineRule="auto"/>
            </w:pPr>
            <w:r>
              <w:rPr>
                <w:sz w:val="18"/>
              </w:rPr>
              <w:t>同桌确认被重置</w:t>
            </w:r>
          </w:p>
        </w:tc>
        <w:tc>
          <w:tcPr>
            <w:tcW w:w="6463" w:type="dxa"/>
            <w:vAlign w:val="center"/>
          </w:tcPr>
          <w:p w14:paraId="75C47BEC">
            <w:pPr>
              <w:spacing w:after="0" w:line="276" w:lineRule="auto"/>
            </w:pPr>
            <w:r>
              <w:rPr>
                <w:sz w:val="18"/>
              </w:rPr>
              <w:t>桌长修改并重新提交后会重置，需要同桌再次确认。</w:t>
            </w:r>
          </w:p>
        </w:tc>
      </w:tr>
      <w:tr w14:paraId="32026485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72C6FA66">
            <w:pPr>
              <w:spacing w:after="0" w:line="276" w:lineRule="auto"/>
            </w:pPr>
            <w:r>
              <w:rPr>
                <w:sz w:val="18"/>
              </w:rPr>
              <w:t>决赛轮出现银奖</w:t>
            </w:r>
          </w:p>
        </w:tc>
        <w:tc>
          <w:tcPr>
            <w:tcW w:w="6463" w:type="dxa"/>
            <w:vAlign w:val="center"/>
          </w:tcPr>
          <w:p w14:paraId="56811B55">
            <w:pPr>
              <w:spacing w:after="0" w:line="276" w:lineRule="auto"/>
            </w:pPr>
            <w:r>
              <w:rPr>
                <w:sz w:val="18"/>
              </w:rPr>
              <w:t>检查奖牌轮结果和奖项生成；决赛轮候选应仅为各组别金奖。</w:t>
            </w:r>
          </w:p>
        </w:tc>
      </w:tr>
      <w:tr w14:paraId="7193F4F2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20D71796">
            <w:pPr>
              <w:spacing w:after="0" w:line="276" w:lineRule="auto"/>
            </w:pPr>
            <w:r>
              <w:rPr>
                <w:sz w:val="18"/>
              </w:rPr>
              <w:t>锁定后还能改吗</w:t>
            </w:r>
          </w:p>
        </w:tc>
        <w:tc>
          <w:tcPr>
            <w:tcW w:w="6463" w:type="dxa"/>
            <w:vAlign w:val="center"/>
          </w:tcPr>
          <w:p w14:paraId="76B0A417">
            <w:pPr>
              <w:spacing w:after="0" w:line="276" w:lineRule="auto"/>
            </w:pPr>
            <w:r>
              <w:rPr>
                <w:sz w:val="18"/>
              </w:rPr>
              <w:t>原则上不能；按页面重开流程或联系平台处理。</w:t>
            </w:r>
          </w:p>
        </w:tc>
      </w:tr>
    </w:tbl>
    <w:p w14:paraId="5428EC03">
      <w:pPr>
        <w:spacing w:after="40"/>
      </w:pPr>
    </w:p>
    <w:p w14:paraId="40F311EC">
      <w:r>
        <w:br w:type="page"/>
      </w:r>
    </w:p>
    <w:p w14:paraId="4803549D">
      <w:pPr>
        <w:pStyle w:val="3"/>
        <w:spacing w:before="0" w:after="280"/>
      </w:pPr>
      <w:bookmarkStart w:id="80" w:name="_Toc243300975"/>
      <w:r>
        <w:rPr>
          <w:rFonts w:ascii="微软雅黑" w:hAnsi="微软雅黑" w:eastAsia="微软雅黑"/>
        </w:rPr>
        <w:t>第 9 章 结果确认与发布</w:t>
      </w:r>
      <w:bookmarkEnd w:id="80"/>
    </w:p>
    <w:p w14:paraId="42D1E89F">
      <w:pPr>
        <w:pStyle w:val="4"/>
        <w:spacing w:before="320" w:after="140"/>
      </w:pPr>
      <w:bookmarkStart w:id="81" w:name="_Toc243300976"/>
      <w:r>
        <w:rPr>
          <w:rFonts w:ascii="微软雅黑" w:hAnsi="微软雅黑" w:eastAsia="微软雅黑"/>
        </w:rPr>
        <w:t>9.1 进入结果确认</w:t>
      </w:r>
      <w:bookmarkEnd w:id="81"/>
    </w:p>
    <w:p w14:paraId="09D5F096">
      <w:r>
        <w:t xml:space="preserve">最后一轮锁定后，比赛状态进入 </w:t>
      </w:r>
      <w:r>
        <w:rPr>
          <w:b/>
        </w:rPr>
        <w:t>结果确认</w:t>
      </w:r>
      <w:r>
        <w:t xml:space="preserve">。如果页面仍显示轮次操作，可点击 </w:t>
      </w:r>
      <w:r>
        <w:rPr>
          <w:b/>
        </w:rPr>
        <w:t>去确认结果</w:t>
      </w:r>
      <w:r>
        <w:t xml:space="preserve"> 进入结果发布标签。</w:t>
      </w:r>
    </w:p>
    <w:p w14:paraId="6F7B4F48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打开比赛详情，进入 </w:t>
      </w:r>
      <w:r>
        <w:rPr>
          <w:b/>
        </w:rPr>
        <w:t>结果发布</w:t>
      </w:r>
      <w:r>
        <w:t xml:space="preserve"> 标签。</w:t>
      </w:r>
    </w:p>
    <w:p w14:paraId="689D5E1C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>查看发布前检查：组别奖项、总冠军、决赛轮、可发布状态。</w:t>
      </w:r>
    </w:p>
    <w:p w14:paraId="78305A2B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 xml:space="preserve">如未生成获奖名单，先点击 </w:t>
      </w:r>
      <w:r>
        <w:rPr>
          <w:b/>
        </w:rPr>
        <w:t>生成获奖名单</w:t>
      </w:r>
      <w:r>
        <w:t>。</w:t>
      </w:r>
    </w:p>
    <w:p w14:paraId="72002971">
      <w:pPr>
        <w:spacing w:after="40"/>
      </w:pPr>
      <w:r>
        <w:drawing>
          <wp:inline distT="0" distB="0" distL="114300" distR="114300">
            <wp:extent cx="6041390" cy="3296285"/>
            <wp:effectExtent l="0" t="0" r="12700" b="10795"/>
            <wp:docPr id="6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43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4139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2BDC7">
      <w:pPr>
        <w:pStyle w:val="4"/>
        <w:spacing w:before="320" w:after="140"/>
      </w:pPr>
      <w:bookmarkStart w:id="82" w:name="_Toc243300977"/>
      <w:r>
        <w:rPr>
          <w:rFonts w:ascii="微软雅黑" w:hAnsi="微软雅黑" w:eastAsia="微软雅黑"/>
        </w:rPr>
        <w:t>9.2 生成与核对获奖名单</w:t>
      </w:r>
      <w:bookmarkEnd w:id="82"/>
    </w:p>
    <w:p w14:paraId="1A773A29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点击 </w:t>
      </w:r>
      <w:r>
        <w:rPr>
          <w:b/>
        </w:rPr>
        <w:t>生成获奖名单</w:t>
      </w:r>
      <w:r>
        <w:t>。</w:t>
      </w:r>
    </w:p>
    <w:p w14:paraId="6AFEF994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>系统根据组别金银铜轮和决赛轮生成奖项草稿。</w:t>
      </w:r>
    </w:p>
    <w:p w14:paraId="52B995EE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逐项核对奖项、组别、获奖酒款和来源路径。</w:t>
      </w:r>
    </w:p>
    <w:p w14:paraId="34B9AC58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>如获奖酒款不正确，在允许编辑的奖项行中重新选择。</w:t>
      </w:r>
    </w:p>
    <w:p w14:paraId="5215807D">
      <w:pPr>
        <w:spacing w:after="60" w:line="312" w:lineRule="auto"/>
        <w:ind w:left="510" w:hanging="510"/>
      </w:pPr>
      <w:r>
        <w:rPr>
          <w:b/>
          <w:color w:val="1F3A5F"/>
        </w:rPr>
        <w:t xml:space="preserve">5. </w:t>
      </w:r>
      <w:r>
        <w:t xml:space="preserve">如轮次结果有调整，先完成轮次修改和锁定，再点击 </w:t>
      </w:r>
      <w:r>
        <w:rPr>
          <w:b/>
        </w:rPr>
        <w:t>重新生成获奖名单</w:t>
      </w:r>
      <w:r>
        <w:t>。</w:t>
      </w:r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7824"/>
      </w:tblGrid>
      <w:tr w14:paraId="5495523F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2F4B7C"/>
            <w:vAlign w:val="center"/>
          </w:tcPr>
          <w:p w14:paraId="1DEF110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列</w:t>
            </w:r>
          </w:p>
        </w:tc>
        <w:tc>
          <w:tcPr>
            <w:tcW w:w="7824" w:type="dxa"/>
            <w:shd w:val="clear" w:color="auto" w:fill="2F4B7C"/>
            <w:vAlign w:val="center"/>
          </w:tcPr>
          <w:p w14:paraId="776E112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70B56862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7F811A91">
            <w:pPr>
              <w:spacing w:after="0" w:line="276" w:lineRule="auto"/>
            </w:pPr>
            <w:r>
              <w:rPr>
                <w:sz w:val="18"/>
              </w:rPr>
              <w:t>奖项</w:t>
            </w:r>
          </w:p>
        </w:tc>
        <w:tc>
          <w:tcPr>
            <w:tcW w:w="7824" w:type="dxa"/>
            <w:vAlign w:val="center"/>
          </w:tcPr>
          <w:p w14:paraId="16E52B28">
            <w:pPr>
              <w:spacing w:after="0" w:line="276" w:lineRule="auto"/>
            </w:pPr>
            <w:r>
              <w:rPr>
                <w:sz w:val="18"/>
              </w:rPr>
              <w:t>组别金奖、银奖、铜奖或全场总冠军</w:t>
            </w:r>
          </w:p>
        </w:tc>
      </w:tr>
      <w:tr w14:paraId="12AEDFB9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7A72630C">
            <w:pPr>
              <w:spacing w:after="0" w:line="276" w:lineRule="auto"/>
            </w:pPr>
            <w:r>
              <w:rPr>
                <w:sz w:val="18"/>
              </w:rPr>
              <w:t>组别</w:t>
            </w:r>
          </w:p>
        </w:tc>
        <w:tc>
          <w:tcPr>
            <w:tcW w:w="7824" w:type="dxa"/>
            <w:vAlign w:val="center"/>
          </w:tcPr>
          <w:p w14:paraId="114EAF7C">
            <w:pPr>
              <w:spacing w:after="0" w:line="276" w:lineRule="auto"/>
            </w:pPr>
            <w:r>
              <w:rPr>
                <w:sz w:val="18"/>
              </w:rPr>
              <w:t>奖项所属投递组别；总冠军为全场</w:t>
            </w:r>
          </w:p>
        </w:tc>
      </w:tr>
      <w:tr w14:paraId="3F3BC093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59C96E1C">
            <w:pPr>
              <w:spacing w:after="0" w:line="276" w:lineRule="auto"/>
            </w:pPr>
            <w:r>
              <w:rPr>
                <w:sz w:val="18"/>
              </w:rPr>
              <w:t>获奖酒款</w:t>
            </w:r>
          </w:p>
        </w:tc>
        <w:tc>
          <w:tcPr>
            <w:tcW w:w="7824" w:type="dxa"/>
            <w:vAlign w:val="center"/>
          </w:tcPr>
          <w:p w14:paraId="1F9200F7">
            <w:pPr>
              <w:spacing w:after="0" w:line="276" w:lineRule="auto"/>
            </w:pPr>
            <w:r>
              <w:rPr>
                <w:sz w:val="18"/>
              </w:rPr>
              <w:t>可从候选酒款中重新选择</w:t>
            </w:r>
          </w:p>
        </w:tc>
      </w:tr>
      <w:tr w14:paraId="526B6121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72578DC2">
            <w:pPr>
              <w:spacing w:after="0" w:line="276" w:lineRule="auto"/>
            </w:pPr>
            <w:r>
              <w:rPr>
                <w:sz w:val="18"/>
              </w:rPr>
              <w:t>来源路径</w:t>
            </w:r>
          </w:p>
        </w:tc>
        <w:tc>
          <w:tcPr>
            <w:tcW w:w="7824" w:type="dxa"/>
            <w:vAlign w:val="center"/>
          </w:tcPr>
          <w:p w14:paraId="23E63AD2">
            <w:pPr>
              <w:spacing w:after="0" w:line="276" w:lineRule="auto"/>
            </w:pPr>
            <w:r>
              <w:rPr>
                <w:sz w:val="18"/>
              </w:rPr>
              <w:t>该酒款从首轮到当前轮的晋级路径</w:t>
            </w:r>
          </w:p>
        </w:tc>
      </w:tr>
      <w:tr w14:paraId="67C67035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7C7A1CD4">
            <w:pPr>
              <w:spacing w:after="0" w:line="276" w:lineRule="auto"/>
            </w:pPr>
            <w:r>
              <w:rPr>
                <w:sz w:val="18"/>
              </w:rPr>
              <w:t>状态</w:t>
            </w:r>
          </w:p>
        </w:tc>
        <w:tc>
          <w:tcPr>
            <w:tcW w:w="7824" w:type="dxa"/>
            <w:vAlign w:val="center"/>
          </w:tcPr>
          <w:p w14:paraId="73B0FC28">
            <w:pPr>
              <w:spacing w:after="0" w:line="276" w:lineRule="auto"/>
            </w:pPr>
            <w:r>
              <w:rPr>
                <w:sz w:val="18"/>
              </w:rPr>
              <w:t>草稿、已确认或已发布</w:t>
            </w:r>
          </w:p>
        </w:tc>
      </w:tr>
      <w:tr w14:paraId="01245363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42CB8DD3">
            <w:pPr>
              <w:spacing w:after="0" w:line="276" w:lineRule="auto"/>
            </w:pPr>
            <w:r>
              <w:rPr>
                <w:sz w:val="18"/>
              </w:rPr>
              <w:t>奖状</w:t>
            </w:r>
          </w:p>
        </w:tc>
        <w:tc>
          <w:tcPr>
            <w:tcW w:w="7824" w:type="dxa"/>
            <w:vAlign w:val="center"/>
          </w:tcPr>
          <w:p w14:paraId="160CB910">
            <w:pPr>
              <w:spacing w:after="0" w:line="276" w:lineRule="auto"/>
            </w:pPr>
            <w:r>
              <w:rPr>
                <w:sz w:val="18"/>
              </w:rPr>
              <w:t>是否已上传证书</w:t>
            </w:r>
          </w:p>
        </w:tc>
      </w:tr>
    </w:tbl>
    <w:p w14:paraId="699FB5C2">
      <w:pPr>
        <w:spacing w:after="40"/>
      </w:pPr>
    </w:p>
    <w:p w14:paraId="2F0CC78B">
      <w:pPr>
        <w:spacing w:after="40"/>
      </w:pPr>
    </w:p>
    <w:p w14:paraId="184FEC4D">
      <w:pPr>
        <w:pStyle w:val="4"/>
        <w:spacing w:before="320" w:after="140"/>
      </w:pPr>
      <w:bookmarkStart w:id="83" w:name="_Toc243300978"/>
      <w:r>
        <w:rPr>
          <w:rFonts w:ascii="微软雅黑" w:hAnsi="微软雅黑" w:eastAsia="微软雅黑"/>
        </w:rPr>
        <w:t>9.3 确认组别奖项</w:t>
      </w:r>
      <w:bookmarkEnd w:id="83"/>
    </w:p>
    <w:p w14:paraId="4D29006B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>核对每个组别的金奖、银奖、铜奖。</w:t>
      </w:r>
    </w:p>
    <w:p w14:paraId="3901D66C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>确认没有奖项指向已取消、已退款或未晋级的酒款。</w:t>
      </w:r>
    </w:p>
    <w:p w14:paraId="168BC700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核对组别参赛作品总数和奖项数量。</w:t>
      </w:r>
    </w:p>
    <w:p w14:paraId="0B5E15B5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 xml:space="preserve">点击 </w:t>
      </w:r>
      <w:r>
        <w:rPr>
          <w:b/>
        </w:rPr>
        <w:t>确认获奖名单</w:t>
      </w:r>
      <w:r>
        <w:t>。</w:t>
      </w:r>
    </w:p>
    <w:p w14:paraId="337377E7">
      <w:pPr>
        <w:spacing w:after="40"/>
      </w:pPr>
    </w:p>
    <w:p w14:paraId="6FCBA6C4">
      <w:pPr>
        <w:pStyle w:val="4"/>
        <w:spacing w:before="320" w:after="140"/>
      </w:pPr>
      <w:bookmarkStart w:id="84" w:name="_Toc243300979"/>
      <w:r>
        <w:rPr>
          <w:rFonts w:ascii="微软雅黑" w:hAnsi="微软雅黑" w:eastAsia="微软雅黑"/>
        </w:rPr>
        <w:t>9.4 确认总冠军</w:t>
      </w:r>
      <w:bookmarkEnd w:id="84"/>
    </w:p>
    <w:p w14:paraId="72C9A2D6">
      <w:r>
        <w:t>全场总冠军候选仅限各组别金奖。银奖和铜奖不进入总冠军候选。</w:t>
      </w:r>
    </w:p>
    <w:p w14:paraId="3C78F2D7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>确认组别金银铜轮已锁定并生成奖项。</w:t>
      </w:r>
    </w:p>
    <w:p w14:paraId="0708E8C4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>创建并完成决赛轮，候选只包含各组别金奖。</w:t>
      </w:r>
    </w:p>
    <w:p w14:paraId="7BD665B1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在获奖名单中核对全场总冠军。</w:t>
      </w:r>
    </w:p>
    <w:p w14:paraId="6B0823DF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>如缺少总冠军，页面会提示“缺少全场总冠军”，先检查决赛轮是否锁定。</w:t>
      </w:r>
    </w:p>
    <w:p w14:paraId="3255037F">
      <w:pPr>
        <w:spacing w:after="60" w:line="312" w:lineRule="auto"/>
        <w:ind w:left="510" w:hanging="510"/>
      </w:pPr>
      <w:r>
        <w:rPr>
          <w:b/>
          <w:color w:val="1F3A5F"/>
        </w:rPr>
        <w:t xml:space="preserve">5. </w:t>
      </w:r>
      <w:r>
        <w:t>确认总冠军后，再执行整体获奖名单确认。</w:t>
      </w:r>
    </w:p>
    <w:tbl>
      <w:tblPr>
        <w:tblStyle w:val="41"/>
        <w:tblW w:w="0" w:type="auto"/>
        <w:jc w:val="center"/>
        <w:tblBorders>
          <w:top w:val="single" w:color="2F6FA8" w:sz="6" w:space="0"/>
          <w:left w:val="single" w:color="2F6FA8" w:sz="6" w:space="0"/>
          <w:bottom w:val="single" w:color="2F6FA8" w:sz="6" w:space="0"/>
          <w:right w:val="single" w:color="2F6FA8" w:sz="6" w:space="0"/>
          <w:insideH w:val="single" w:color="2F6FA8" w:sz="6" w:space="0"/>
          <w:insideV w:val="single" w:color="2F6FA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5"/>
      </w:tblGrid>
      <w:tr w14:paraId="32354DC2">
        <w:tblPrEx>
          <w:tblBorders>
            <w:top w:val="single" w:color="2F6FA8" w:sz="6" w:space="0"/>
            <w:left w:val="single" w:color="2F6FA8" w:sz="6" w:space="0"/>
            <w:bottom w:val="single" w:color="2F6FA8" w:sz="6" w:space="0"/>
            <w:right w:val="single" w:color="2F6FA8" w:sz="6" w:space="0"/>
            <w:insideH w:val="single" w:color="2F6FA8" w:sz="6" w:space="0"/>
            <w:insideV w:val="single" w:color="2F6FA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5" w:type="dxa"/>
            <w:shd w:val="clear" w:color="auto" w:fill="E8F1FB"/>
          </w:tcPr>
          <w:p w14:paraId="0273DEC1">
            <w:pPr>
              <w:spacing w:after="40"/>
            </w:pPr>
            <w:r>
              <w:rPr>
                <w:rFonts w:ascii="微软雅黑" w:hAnsi="微软雅黑" w:eastAsia="微软雅黑"/>
                <w:b/>
                <w:color w:val="2F6FA8"/>
                <w:sz w:val="19"/>
              </w:rPr>
              <w:t>【注意】</w:t>
            </w:r>
            <w:r>
              <w:rPr>
                <w:sz w:val="19"/>
              </w:rPr>
              <w:t>如果系统提示缺少总冠军，不要用银奖或铜奖临时补位。先检查决赛轮候选和锁定状态。</w:t>
            </w:r>
          </w:p>
        </w:tc>
      </w:tr>
    </w:tbl>
    <w:p w14:paraId="41F4D56F">
      <w:pPr>
        <w:spacing w:after="40"/>
      </w:pPr>
    </w:p>
    <w:p w14:paraId="68ACD884">
      <w:pPr>
        <w:pStyle w:val="4"/>
        <w:spacing w:before="320" w:after="140"/>
      </w:pPr>
      <w:bookmarkStart w:id="85" w:name="_Toc243300980"/>
      <w:r>
        <w:rPr>
          <w:rFonts w:ascii="微软雅黑" w:hAnsi="微软雅黑" w:eastAsia="微软雅黑"/>
        </w:rPr>
        <w:t>9.5 上传证书</w:t>
      </w:r>
      <w:bookmarkEnd w:id="85"/>
    </w:p>
    <w:p w14:paraId="49FB2DF3">
      <w:r>
        <w:t>证书可以在奖项确认后上传，发布后获奖厂商可下载。支持 PDF、PNG、JPG。</w:t>
      </w:r>
    </w:p>
    <w:p w14:paraId="441E8FA1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 xml:space="preserve">在获奖名单的奖状列，点击 </w:t>
      </w:r>
      <w:r>
        <w:rPr>
          <w:b/>
        </w:rPr>
        <w:t>上传奖状</w:t>
      </w:r>
      <w:r>
        <w:t>。</w:t>
      </w:r>
    </w:p>
    <w:p w14:paraId="6378F0D9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>选择 PDF 或图片文件。</w:t>
      </w:r>
    </w:p>
    <w:p w14:paraId="31BC9B1C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 xml:space="preserve">上传后可点击 </w:t>
      </w:r>
      <w:r>
        <w:rPr>
          <w:b/>
        </w:rPr>
        <w:t>预览</w:t>
      </w:r>
      <w:r>
        <w:t xml:space="preserve"> 检查内容。</w:t>
      </w:r>
    </w:p>
    <w:p w14:paraId="2B9758B1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 xml:space="preserve">如上传错误，点击 </w:t>
      </w:r>
      <w:r>
        <w:rPr>
          <w:b/>
        </w:rPr>
        <w:t>删除</w:t>
      </w:r>
      <w:r>
        <w:t xml:space="preserve"> 后重新上传。</w:t>
      </w:r>
    </w:p>
    <w:p w14:paraId="683237C5">
      <w:pPr>
        <w:spacing w:after="60" w:line="312" w:lineRule="auto"/>
        <w:ind w:left="510" w:hanging="510"/>
      </w:pPr>
      <w:r>
        <w:rPr>
          <w:b/>
          <w:color w:val="1F3A5F"/>
        </w:rPr>
        <w:t xml:space="preserve">5. </w:t>
      </w:r>
      <w:r>
        <w:t>逐项确认所有获奖酒款都有对应证书。</w:t>
      </w:r>
    </w:p>
    <w:tbl>
      <w:tblPr>
        <w:tblStyle w:val="41"/>
        <w:tblW w:w="0" w:type="auto"/>
        <w:jc w:val="center"/>
        <w:tblBorders>
          <w:top w:val="single" w:color="2F6FA8" w:sz="6" w:space="0"/>
          <w:left w:val="single" w:color="2F6FA8" w:sz="6" w:space="0"/>
          <w:bottom w:val="single" w:color="2F6FA8" w:sz="6" w:space="0"/>
          <w:right w:val="single" w:color="2F6FA8" w:sz="6" w:space="0"/>
          <w:insideH w:val="single" w:color="2F6FA8" w:sz="6" w:space="0"/>
          <w:insideV w:val="single" w:color="2F6FA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5"/>
      </w:tblGrid>
      <w:tr w14:paraId="3077A460">
        <w:tblPrEx>
          <w:tblBorders>
            <w:top w:val="single" w:color="2F6FA8" w:sz="6" w:space="0"/>
            <w:left w:val="single" w:color="2F6FA8" w:sz="6" w:space="0"/>
            <w:bottom w:val="single" w:color="2F6FA8" w:sz="6" w:space="0"/>
            <w:right w:val="single" w:color="2F6FA8" w:sz="6" w:space="0"/>
            <w:insideH w:val="single" w:color="2F6FA8" w:sz="6" w:space="0"/>
            <w:insideV w:val="single" w:color="2F6FA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5" w:type="dxa"/>
            <w:shd w:val="clear" w:color="auto" w:fill="E8F1FB"/>
          </w:tcPr>
          <w:p w14:paraId="6992669E">
            <w:pPr>
              <w:spacing w:after="40"/>
            </w:pPr>
            <w:r>
              <w:rPr>
                <w:rFonts w:ascii="微软雅黑" w:hAnsi="微软雅黑" w:eastAsia="微软雅黑"/>
                <w:b/>
                <w:color w:val="2F6FA8"/>
                <w:sz w:val="19"/>
              </w:rPr>
              <w:t>【提示】</w:t>
            </w:r>
            <w:r>
              <w:rPr>
                <w:sz w:val="19"/>
              </w:rPr>
              <w:t>证书文件建议按“比赛名称-组别-奖项-酒款”命名，便于赛后归档。证书非发布必填项，但获奖厂商下载依赖此文件。</w:t>
            </w:r>
          </w:p>
        </w:tc>
      </w:tr>
    </w:tbl>
    <w:p w14:paraId="78E9BCB4">
      <w:pPr>
        <w:spacing w:after="40"/>
      </w:pPr>
    </w:p>
    <w:p w14:paraId="39F950AF">
      <w:pPr>
        <w:spacing w:after="40"/>
      </w:pPr>
    </w:p>
    <w:p w14:paraId="2C9916D4">
      <w:pPr>
        <w:pStyle w:val="4"/>
        <w:spacing w:before="320" w:after="140"/>
      </w:pPr>
      <w:bookmarkStart w:id="86" w:name="_Toc243300981"/>
      <w:r>
        <w:rPr>
          <w:rFonts w:ascii="微软雅黑" w:hAnsi="微软雅黑" w:eastAsia="微软雅黑"/>
        </w:rPr>
        <w:t>9.6 发布结果</w:t>
      </w:r>
      <w:bookmarkEnd w:id="86"/>
    </w:p>
    <w:p w14:paraId="080D80E9">
      <w:pPr>
        <w:spacing w:after="60" w:line="312" w:lineRule="auto"/>
        <w:ind w:left="510" w:hanging="510"/>
      </w:pPr>
      <w:r>
        <w:rPr>
          <w:b/>
          <w:color w:val="1F3A5F"/>
        </w:rPr>
        <w:t xml:space="preserve">1. </w:t>
      </w:r>
      <w:r>
        <w:t>确认发布前检查全部通过。</w:t>
      </w:r>
    </w:p>
    <w:p w14:paraId="09171F79">
      <w:pPr>
        <w:spacing w:after="60" w:line="312" w:lineRule="auto"/>
        <w:ind w:left="510" w:hanging="510"/>
      </w:pPr>
      <w:r>
        <w:rPr>
          <w:b/>
          <w:color w:val="1F3A5F"/>
        </w:rPr>
        <w:t xml:space="preserve">2. </w:t>
      </w:r>
      <w:r>
        <w:t xml:space="preserve">点击 </w:t>
      </w:r>
      <w:r>
        <w:rPr>
          <w:b/>
        </w:rPr>
        <w:t>发布到厂牌端</w:t>
      </w:r>
      <w:r>
        <w:t>。</w:t>
      </w:r>
    </w:p>
    <w:p w14:paraId="571F1A9B">
      <w:pPr>
        <w:spacing w:after="60" w:line="312" w:lineRule="auto"/>
        <w:ind w:left="510" w:hanging="510"/>
      </w:pPr>
      <w:r>
        <w:rPr>
          <w:b/>
          <w:color w:val="1F3A5F"/>
        </w:rPr>
        <w:t xml:space="preserve">3. </w:t>
      </w:r>
      <w:r>
        <w:t>在确认框中核对比赛名称和发布范围。</w:t>
      </w:r>
    </w:p>
    <w:p w14:paraId="5F4C883E">
      <w:pPr>
        <w:spacing w:after="60" w:line="312" w:lineRule="auto"/>
        <w:ind w:left="510" w:hanging="510"/>
      </w:pPr>
      <w:r>
        <w:rPr>
          <w:b/>
          <w:color w:val="1F3A5F"/>
        </w:rPr>
        <w:t xml:space="preserve">4. </w:t>
      </w:r>
      <w:r>
        <w:t xml:space="preserve">确认发布。比赛状态变为 </w:t>
      </w:r>
      <w:r>
        <w:rPr>
          <w:b/>
        </w:rPr>
        <w:t>已发布</w:t>
      </w:r>
      <w:r>
        <w:t>。</w:t>
      </w:r>
    </w:p>
    <w:p w14:paraId="1613ADDC">
      <w:pPr>
        <w:spacing w:after="60" w:line="312" w:lineRule="auto"/>
        <w:ind w:left="510" w:hanging="510"/>
      </w:pPr>
      <w:r>
        <w:rPr>
          <w:b/>
          <w:color w:val="1F3A5F"/>
        </w:rPr>
        <w:t xml:space="preserve">5. </w:t>
      </w:r>
      <w:r>
        <w:t>发布后，厂商端开放个人结果和证书下载，公众结果页展示获奖名单。</w:t>
      </w:r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7030"/>
      </w:tblGrid>
      <w:tr w14:paraId="591EAC0D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2F4B7C"/>
            <w:vAlign w:val="center"/>
          </w:tcPr>
          <w:p w14:paraId="0C0183A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发布前检查</w:t>
            </w:r>
          </w:p>
        </w:tc>
        <w:tc>
          <w:tcPr>
            <w:tcW w:w="7030" w:type="dxa"/>
            <w:shd w:val="clear" w:color="auto" w:fill="2F4B7C"/>
            <w:vAlign w:val="center"/>
          </w:tcPr>
          <w:p w14:paraId="3124500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2753D25F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8BB5F92">
            <w:pPr>
              <w:spacing w:after="0" w:line="276" w:lineRule="auto"/>
            </w:pPr>
            <w:r>
              <w:rPr>
                <w:sz w:val="18"/>
              </w:rPr>
              <w:t>组别奖项已确认</w:t>
            </w:r>
          </w:p>
        </w:tc>
        <w:tc>
          <w:tcPr>
            <w:tcW w:w="7030" w:type="dxa"/>
            <w:vAlign w:val="center"/>
          </w:tcPr>
          <w:p w14:paraId="174E0649">
            <w:pPr>
              <w:spacing w:after="0" w:line="276" w:lineRule="auto"/>
            </w:pPr>
            <w:r>
              <w:rPr>
                <w:sz w:val="18"/>
              </w:rPr>
              <w:t>所有组别奖项状态为已确认</w:t>
            </w:r>
          </w:p>
        </w:tc>
      </w:tr>
      <w:tr w14:paraId="308A1E99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55BA54A9">
            <w:pPr>
              <w:spacing w:after="0" w:line="276" w:lineRule="auto"/>
            </w:pPr>
            <w:r>
              <w:rPr>
                <w:sz w:val="18"/>
              </w:rPr>
              <w:t>总冠军已确认</w:t>
            </w:r>
          </w:p>
        </w:tc>
        <w:tc>
          <w:tcPr>
            <w:tcW w:w="7030" w:type="dxa"/>
            <w:vAlign w:val="center"/>
          </w:tcPr>
          <w:p w14:paraId="684EC28A">
            <w:pPr>
              <w:spacing w:after="0" w:line="276" w:lineRule="auto"/>
            </w:pPr>
            <w:r>
              <w:rPr>
                <w:sz w:val="18"/>
              </w:rPr>
              <w:t>决赛轮结果已确认</w:t>
            </w:r>
          </w:p>
        </w:tc>
      </w:tr>
      <w:tr w14:paraId="52847AEB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3DC48DBA">
            <w:pPr>
              <w:spacing w:after="0" w:line="276" w:lineRule="auto"/>
            </w:pPr>
            <w:r>
              <w:rPr>
                <w:sz w:val="18"/>
              </w:rPr>
              <w:t>决赛轮已锁定</w:t>
            </w:r>
          </w:p>
        </w:tc>
        <w:tc>
          <w:tcPr>
            <w:tcW w:w="7030" w:type="dxa"/>
            <w:vAlign w:val="center"/>
          </w:tcPr>
          <w:p w14:paraId="387DF09D">
            <w:pPr>
              <w:spacing w:after="0" w:line="276" w:lineRule="auto"/>
            </w:pPr>
            <w:r>
              <w:rPr>
                <w:sz w:val="18"/>
              </w:rPr>
              <w:t>最后一轮状态为已锁定</w:t>
            </w:r>
          </w:p>
        </w:tc>
      </w:tr>
      <w:tr w14:paraId="263B4491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3F6C78F1">
            <w:pPr>
              <w:spacing w:after="0" w:line="276" w:lineRule="auto"/>
            </w:pPr>
            <w:r>
              <w:rPr>
                <w:sz w:val="18"/>
              </w:rPr>
              <w:t>可发布</w:t>
            </w:r>
          </w:p>
        </w:tc>
        <w:tc>
          <w:tcPr>
            <w:tcW w:w="7030" w:type="dxa"/>
            <w:vAlign w:val="center"/>
          </w:tcPr>
          <w:p w14:paraId="3F687AC9">
            <w:pPr>
              <w:spacing w:after="0" w:line="276" w:lineRule="auto"/>
            </w:pPr>
            <w:r>
              <w:rPr>
                <w:sz w:val="18"/>
              </w:rPr>
              <w:t>没有未处理的奖项或轮次问题</w:t>
            </w:r>
          </w:p>
        </w:tc>
      </w:tr>
    </w:tbl>
    <w:p w14:paraId="4AC23675">
      <w:pPr>
        <w:spacing w:after="40"/>
      </w:pPr>
    </w:p>
    <w:tbl>
      <w:tblPr>
        <w:tblStyle w:val="41"/>
        <w:tblW w:w="0" w:type="auto"/>
        <w:jc w:val="center"/>
        <w:tblBorders>
          <w:top w:val="single" w:color="2F6FA8" w:sz="6" w:space="0"/>
          <w:left w:val="single" w:color="2F6FA8" w:sz="6" w:space="0"/>
          <w:bottom w:val="single" w:color="2F6FA8" w:sz="6" w:space="0"/>
          <w:right w:val="single" w:color="2F6FA8" w:sz="6" w:space="0"/>
          <w:insideH w:val="single" w:color="2F6FA8" w:sz="6" w:space="0"/>
          <w:insideV w:val="single" w:color="2F6FA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5"/>
      </w:tblGrid>
      <w:tr w14:paraId="561B40DD">
        <w:tblPrEx>
          <w:tblBorders>
            <w:top w:val="single" w:color="2F6FA8" w:sz="6" w:space="0"/>
            <w:left w:val="single" w:color="2F6FA8" w:sz="6" w:space="0"/>
            <w:bottom w:val="single" w:color="2F6FA8" w:sz="6" w:space="0"/>
            <w:right w:val="single" w:color="2F6FA8" w:sz="6" w:space="0"/>
            <w:insideH w:val="single" w:color="2F6FA8" w:sz="6" w:space="0"/>
            <w:insideV w:val="single" w:color="2F6FA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5" w:type="dxa"/>
            <w:shd w:val="clear" w:color="auto" w:fill="E8F1FB"/>
          </w:tcPr>
          <w:p w14:paraId="17B000CC">
            <w:pPr>
              <w:spacing w:after="40"/>
            </w:pPr>
            <w:r>
              <w:rPr>
                <w:rFonts w:ascii="微软雅黑" w:hAnsi="微软雅黑" w:eastAsia="微软雅黑"/>
                <w:b/>
                <w:color w:val="2F6FA8"/>
                <w:sz w:val="19"/>
              </w:rPr>
              <w:t>【注意】</w:t>
            </w:r>
            <w:r>
              <w:rPr>
                <w:sz w:val="19"/>
              </w:rPr>
              <w:t>发布结果会立即对厂商和公众开放。发布前完成奖项、证书和路径核验。</w:t>
            </w:r>
          </w:p>
        </w:tc>
      </w:tr>
    </w:tbl>
    <w:p w14:paraId="6E94454F">
      <w:pPr>
        <w:spacing w:after="40"/>
      </w:pPr>
    </w:p>
    <w:p w14:paraId="4933DE89">
      <w:pPr>
        <w:spacing w:after="40"/>
      </w:pPr>
    </w:p>
    <w:p w14:paraId="65ED0AE7">
      <w:pPr>
        <w:pStyle w:val="4"/>
        <w:spacing w:before="320" w:after="140"/>
      </w:pPr>
      <w:bookmarkStart w:id="87" w:name="_Toc243300982"/>
      <w:r>
        <w:rPr>
          <w:rFonts w:ascii="微软雅黑" w:hAnsi="微软雅黑" w:eastAsia="微软雅黑"/>
        </w:rPr>
        <w:t>9.7 厂商查看结果与证书</w:t>
      </w:r>
      <w:bookmarkEnd w:id="87"/>
    </w:p>
    <w:p w14:paraId="51C837A7">
      <w:r>
        <w:t xml:space="preserve">厂商登录赛事平台后，在 </w:t>
      </w:r>
      <w:r>
        <w:rPr>
          <w:b/>
        </w:rPr>
        <w:t>我的结果</w:t>
      </w:r>
      <w:r>
        <w:t xml:space="preserve"> 中查看本人酒款的评分、反馈和奖项。</w:t>
      </w:r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143"/>
      </w:tblGrid>
      <w:tr w14:paraId="3A0C4D4B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2F4B7C"/>
            <w:vAlign w:val="center"/>
          </w:tcPr>
          <w:p w14:paraId="090BE58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w="7143" w:type="dxa"/>
            <w:shd w:val="clear" w:color="auto" w:fill="2F4B7C"/>
            <w:vAlign w:val="center"/>
          </w:tcPr>
          <w:p w14:paraId="28720A9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0C6CA9D3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4FE1050">
            <w:pPr>
              <w:spacing w:after="0" w:line="276" w:lineRule="auto"/>
            </w:pPr>
            <w:r>
              <w:rPr>
                <w:sz w:val="18"/>
              </w:rPr>
              <w:t>综合评语</w:t>
            </w:r>
          </w:p>
        </w:tc>
        <w:tc>
          <w:tcPr>
            <w:tcW w:w="7143" w:type="dxa"/>
            <w:vAlign w:val="center"/>
          </w:tcPr>
          <w:p w14:paraId="21C48D47">
            <w:pPr>
              <w:spacing w:after="0" w:line="276" w:lineRule="auto"/>
            </w:pPr>
            <w:r>
              <w:rPr>
                <w:sz w:val="18"/>
              </w:rPr>
              <w:t>桌长填写的总结反馈</w:t>
            </w:r>
          </w:p>
        </w:tc>
      </w:tr>
      <w:tr w14:paraId="6E87CA17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FBBACA3">
            <w:pPr>
              <w:spacing w:after="0" w:line="276" w:lineRule="auto"/>
            </w:pPr>
            <w:r>
              <w:rPr>
                <w:sz w:val="18"/>
              </w:rPr>
              <w:t>评审反馈</w:t>
            </w:r>
          </w:p>
        </w:tc>
        <w:tc>
          <w:tcPr>
            <w:tcW w:w="7143" w:type="dxa"/>
            <w:vAlign w:val="center"/>
          </w:tcPr>
          <w:p w14:paraId="1DDAD0C5">
            <w:pPr>
              <w:spacing w:after="0" w:line="276" w:lineRule="auto"/>
            </w:pPr>
            <w:r>
              <w:rPr>
                <w:sz w:val="18"/>
              </w:rPr>
              <w:t>每位评审的维度分数、总分和文字反馈</w:t>
            </w:r>
          </w:p>
        </w:tc>
      </w:tr>
      <w:tr w14:paraId="7A2223A7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A60BADB">
            <w:pPr>
              <w:spacing w:after="0" w:line="276" w:lineRule="auto"/>
            </w:pPr>
            <w:r>
              <w:rPr>
                <w:sz w:val="18"/>
              </w:rPr>
              <w:t>晋级与奖项记录</w:t>
            </w:r>
          </w:p>
        </w:tc>
        <w:tc>
          <w:tcPr>
            <w:tcW w:w="7143" w:type="dxa"/>
            <w:vAlign w:val="center"/>
          </w:tcPr>
          <w:p w14:paraId="1BED4FFB">
            <w:pPr>
              <w:spacing w:after="0" w:line="276" w:lineRule="auto"/>
            </w:pPr>
            <w:r>
              <w:rPr>
                <w:sz w:val="18"/>
              </w:rPr>
              <w:t>每轮晋级、排序或淘汰情况，以及最终奖项</w:t>
            </w:r>
          </w:p>
        </w:tc>
      </w:tr>
      <w:tr w14:paraId="3C4AFC5A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ABEA4D9">
            <w:pPr>
              <w:spacing w:after="0" w:line="276" w:lineRule="auto"/>
            </w:pPr>
            <w:r>
              <w:rPr>
                <w:sz w:val="18"/>
              </w:rPr>
              <w:t>证书下载</w:t>
            </w:r>
          </w:p>
        </w:tc>
        <w:tc>
          <w:tcPr>
            <w:tcW w:w="7143" w:type="dxa"/>
            <w:vAlign w:val="center"/>
          </w:tcPr>
          <w:p w14:paraId="4EC6D0F4">
            <w:pPr>
              <w:spacing w:after="0" w:line="276" w:lineRule="auto"/>
            </w:pPr>
            <w:r>
              <w:rPr>
                <w:sz w:val="18"/>
              </w:rPr>
              <w:t>获奖且主办方已上传证书时开放</w:t>
            </w:r>
          </w:p>
        </w:tc>
      </w:tr>
    </w:tbl>
    <w:p w14:paraId="23BFEF20">
      <w:pPr>
        <w:spacing w:after="40"/>
      </w:pPr>
    </w:p>
    <w:p w14:paraId="15455DB8">
      <w:r>
        <w:t>厂商只能查看自己提交酒款的结果，不能查看其他厂牌的数据。</w:t>
      </w:r>
    </w:p>
    <w:p w14:paraId="21290D13">
      <w:pPr>
        <w:spacing w:after="40"/>
      </w:pPr>
    </w:p>
    <w:p w14:paraId="3EE75257">
      <w:pPr>
        <w:spacing w:after="40"/>
      </w:pPr>
      <w:r>
        <w:drawing>
          <wp:inline distT="0" distB="0" distL="114300" distR="114300">
            <wp:extent cx="6040120" cy="2895600"/>
            <wp:effectExtent l="0" t="0" r="635" b="11430"/>
            <wp:docPr id="6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4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EB589">
      <w:pPr>
        <w:pStyle w:val="3"/>
        <w:spacing w:before="0" w:after="280"/>
      </w:pPr>
      <w:bookmarkStart w:id="88" w:name="_Toc243300983"/>
      <w:r>
        <w:rPr>
          <w:rFonts w:ascii="微软雅黑" w:hAnsi="微软雅黑" w:eastAsia="微软雅黑"/>
        </w:rPr>
        <w:t>附录 A 比赛与轮次状态</w:t>
      </w:r>
      <w:bookmarkEnd w:id="88"/>
    </w:p>
    <w:p w14:paraId="2597321F">
      <w:pPr>
        <w:pStyle w:val="4"/>
        <w:spacing w:before="320" w:after="140"/>
      </w:pPr>
      <w:bookmarkStart w:id="89" w:name="_Toc243300984"/>
      <w:r>
        <w:rPr>
          <w:rFonts w:ascii="微软雅黑" w:hAnsi="微软雅黑" w:eastAsia="微软雅黑"/>
        </w:rPr>
        <w:t>A.1 比赛状态</w:t>
      </w:r>
      <w:bookmarkEnd w:id="89"/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0"/>
        <w:gridCol w:w="7021"/>
      </w:tblGrid>
      <w:tr w14:paraId="2673A29F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90" w:type="dxa"/>
            <w:shd w:val="clear" w:color="auto" w:fill="2F4B7C"/>
            <w:vAlign w:val="center"/>
          </w:tcPr>
          <w:p w14:paraId="346A919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界面名称</w:t>
            </w:r>
          </w:p>
        </w:tc>
        <w:tc>
          <w:tcPr>
            <w:tcW w:w="7021" w:type="dxa"/>
            <w:shd w:val="clear" w:color="auto" w:fill="2F4B7C"/>
            <w:vAlign w:val="center"/>
          </w:tcPr>
          <w:p w14:paraId="775F84B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主要动作</w:t>
            </w:r>
          </w:p>
        </w:tc>
      </w:tr>
      <w:tr w14:paraId="62CDF357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90" w:type="dxa"/>
            <w:vAlign w:val="center"/>
          </w:tcPr>
          <w:p w14:paraId="3D327984">
            <w:pPr>
              <w:spacing w:after="0" w:line="276" w:lineRule="auto"/>
            </w:pPr>
            <w:r>
              <w:rPr>
                <w:sz w:val="18"/>
              </w:rPr>
              <w:t>未发布</w:t>
            </w:r>
          </w:p>
        </w:tc>
        <w:tc>
          <w:tcPr>
            <w:tcW w:w="7021" w:type="dxa"/>
            <w:vAlign w:val="center"/>
          </w:tcPr>
          <w:p w14:paraId="546C88EE">
            <w:pPr>
              <w:spacing w:after="0" w:line="276" w:lineRule="auto"/>
            </w:pPr>
            <w:r>
              <w:rPr>
                <w:sz w:val="18"/>
              </w:rPr>
              <w:t>编辑配置、发布报名、删除/归档草稿</w:t>
            </w:r>
          </w:p>
        </w:tc>
      </w:tr>
      <w:tr w14:paraId="3A4B742A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90" w:type="dxa"/>
            <w:vAlign w:val="center"/>
          </w:tcPr>
          <w:p w14:paraId="11FD4B7E">
            <w:pPr>
              <w:spacing w:after="0" w:line="276" w:lineRule="auto"/>
            </w:pPr>
            <w:r>
              <w:rPr>
                <w:sz w:val="18"/>
              </w:rPr>
              <w:t>报名中</w:t>
            </w:r>
          </w:p>
        </w:tc>
        <w:tc>
          <w:tcPr>
            <w:tcW w:w="7021" w:type="dxa"/>
            <w:vAlign w:val="center"/>
          </w:tcPr>
          <w:p w14:paraId="3D45D00E">
            <w:pPr>
              <w:spacing w:after="0" w:line="276" w:lineRule="auto"/>
            </w:pPr>
            <w:r>
              <w:rPr>
                <w:sz w:val="18"/>
              </w:rPr>
              <w:t>确认付款、收样、退款、截止报名、维护招募</w:t>
            </w:r>
          </w:p>
        </w:tc>
      </w:tr>
      <w:tr w14:paraId="738D3A48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90" w:type="dxa"/>
            <w:vAlign w:val="center"/>
          </w:tcPr>
          <w:p w14:paraId="7BB4493E">
            <w:pPr>
              <w:spacing w:after="0" w:line="276" w:lineRule="auto"/>
            </w:pPr>
            <w:r>
              <w:rPr>
                <w:sz w:val="18"/>
              </w:rPr>
              <w:t>已截止</w:t>
            </w:r>
          </w:p>
        </w:tc>
        <w:tc>
          <w:tcPr>
            <w:tcW w:w="7021" w:type="dxa"/>
            <w:vAlign w:val="center"/>
          </w:tcPr>
          <w:p w14:paraId="4E6AD57F">
            <w:pPr>
              <w:spacing w:after="0" w:line="276" w:lineRule="auto"/>
            </w:pPr>
            <w:r>
              <w:rPr>
                <w:sz w:val="18"/>
              </w:rPr>
              <w:t>核对有效酒款、结算、进入评审准备、重新开放报名</w:t>
            </w:r>
          </w:p>
        </w:tc>
      </w:tr>
      <w:tr w14:paraId="61C242B4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90" w:type="dxa"/>
            <w:vAlign w:val="center"/>
          </w:tcPr>
          <w:p w14:paraId="0C01D17F">
            <w:pPr>
              <w:spacing w:after="0" w:line="276" w:lineRule="auto"/>
            </w:pPr>
            <w:r>
              <w:rPr>
                <w:sz w:val="18"/>
              </w:rPr>
              <w:t>评审准备</w:t>
            </w:r>
          </w:p>
        </w:tc>
        <w:tc>
          <w:tcPr>
            <w:tcW w:w="7021" w:type="dxa"/>
            <w:vAlign w:val="center"/>
          </w:tcPr>
          <w:p w14:paraId="3CCEB9FF">
            <w:pPr>
              <w:spacing w:after="0" w:line="276" w:lineRule="auto"/>
            </w:pPr>
            <w:r>
              <w:rPr>
                <w:sz w:val="18"/>
              </w:rPr>
              <w:t>分桌、安排首轮、发布首轮</w:t>
            </w:r>
          </w:p>
        </w:tc>
      </w:tr>
      <w:tr w14:paraId="06C64F7C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90" w:type="dxa"/>
            <w:vAlign w:val="center"/>
          </w:tcPr>
          <w:p w14:paraId="7485CFC6">
            <w:pPr>
              <w:spacing w:after="0" w:line="276" w:lineRule="auto"/>
            </w:pPr>
            <w:r>
              <w:rPr>
                <w:sz w:val="18"/>
              </w:rPr>
              <w:t>评审中</w:t>
            </w:r>
          </w:p>
        </w:tc>
        <w:tc>
          <w:tcPr>
            <w:tcW w:w="7021" w:type="dxa"/>
            <w:vAlign w:val="center"/>
          </w:tcPr>
          <w:p w14:paraId="4C80DDB5">
            <w:pPr>
              <w:spacing w:after="0" w:line="276" w:lineRule="auto"/>
            </w:pPr>
            <w:r>
              <w:rPr>
                <w:sz w:val="18"/>
              </w:rPr>
              <w:t>评分、桌长汇总、同桌确认、锁定轮次、创建后续轮</w:t>
            </w:r>
          </w:p>
        </w:tc>
      </w:tr>
      <w:tr w14:paraId="16A12B73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90" w:type="dxa"/>
            <w:vAlign w:val="center"/>
          </w:tcPr>
          <w:p w14:paraId="00E3FCA7">
            <w:pPr>
              <w:spacing w:after="0" w:line="276" w:lineRule="auto"/>
            </w:pPr>
            <w:r>
              <w:rPr>
                <w:sz w:val="18"/>
              </w:rPr>
              <w:t>结果确认</w:t>
            </w:r>
          </w:p>
        </w:tc>
        <w:tc>
          <w:tcPr>
            <w:tcW w:w="7021" w:type="dxa"/>
            <w:vAlign w:val="center"/>
          </w:tcPr>
          <w:p w14:paraId="45603369">
            <w:pPr>
              <w:spacing w:after="0" w:line="276" w:lineRule="auto"/>
            </w:pPr>
            <w:r>
              <w:rPr>
                <w:sz w:val="18"/>
              </w:rPr>
              <w:t>生成/确认获奖名单、上传证书</w:t>
            </w:r>
          </w:p>
        </w:tc>
      </w:tr>
      <w:tr w14:paraId="3E496CEE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90" w:type="dxa"/>
            <w:vAlign w:val="center"/>
          </w:tcPr>
          <w:p w14:paraId="400C93B9">
            <w:pPr>
              <w:spacing w:after="0" w:line="276" w:lineRule="auto"/>
            </w:pPr>
            <w:r>
              <w:rPr>
                <w:sz w:val="18"/>
              </w:rPr>
              <w:t>已发布</w:t>
            </w:r>
          </w:p>
        </w:tc>
        <w:tc>
          <w:tcPr>
            <w:tcW w:w="7021" w:type="dxa"/>
            <w:vAlign w:val="center"/>
          </w:tcPr>
          <w:p w14:paraId="3D8BFBD8">
            <w:pPr>
              <w:spacing w:after="0" w:line="276" w:lineRule="auto"/>
            </w:pPr>
            <w:r>
              <w:rPr>
                <w:sz w:val="18"/>
              </w:rPr>
              <w:t>查看结果、下载证书、导出数据、归档</w:t>
            </w:r>
          </w:p>
        </w:tc>
      </w:tr>
      <w:tr w14:paraId="37CA775A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90" w:type="dxa"/>
            <w:vAlign w:val="center"/>
          </w:tcPr>
          <w:p w14:paraId="21E4A9AC">
            <w:pPr>
              <w:spacing w:after="0" w:line="276" w:lineRule="auto"/>
            </w:pPr>
            <w:r>
              <w:rPr>
                <w:sz w:val="18"/>
              </w:rPr>
              <w:t>已归档</w:t>
            </w:r>
          </w:p>
        </w:tc>
        <w:tc>
          <w:tcPr>
            <w:tcW w:w="7021" w:type="dxa"/>
            <w:vAlign w:val="center"/>
          </w:tcPr>
          <w:p w14:paraId="5C4E02B3">
            <w:pPr>
              <w:spacing w:after="0" w:line="276" w:lineRule="auto"/>
            </w:pPr>
            <w:r>
              <w:rPr>
                <w:sz w:val="18"/>
              </w:rPr>
              <w:t>查询历史记录</w:t>
            </w:r>
          </w:p>
        </w:tc>
      </w:tr>
    </w:tbl>
    <w:p w14:paraId="6D5187DE">
      <w:pPr>
        <w:spacing w:after="40"/>
      </w:pPr>
    </w:p>
    <w:p w14:paraId="6BD6371F">
      <w:pPr>
        <w:pStyle w:val="4"/>
        <w:spacing w:before="320" w:after="140"/>
      </w:pPr>
      <w:bookmarkStart w:id="90" w:name="_Toc243300985"/>
      <w:r>
        <w:rPr>
          <w:rFonts w:ascii="微软雅黑" w:hAnsi="微软雅黑" w:eastAsia="微软雅黑"/>
        </w:rPr>
        <w:t>A.2 轮次状态</w:t>
      </w:r>
      <w:bookmarkEnd w:id="90"/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9"/>
        <w:gridCol w:w="7272"/>
      </w:tblGrid>
      <w:tr w14:paraId="165701B6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39" w:type="dxa"/>
            <w:shd w:val="clear" w:color="auto" w:fill="2F4B7C"/>
            <w:vAlign w:val="center"/>
          </w:tcPr>
          <w:p w14:paraId="140D9A9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界面名称</w:t>
            </w:r>
          </w:p>
        </w:tc>
        <w:tc>
          <w:tcPr>
            <w:tcW w:w="7272" w:type="dxa"/>
            <w:shd w:val="clear" w:color="auto" w:fill="2F4B7C"/>
            <w:vAlign w:val="center"/>
          </w:tcPr>
          <w:p w14:paraId="68F1911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2F2B5BD7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39" w:type="dxa"/>
            <w:vAlign w:val="center"/>
          </w:tcPr>
          <w:p w14:paraId="22E95000">
            <w:pPr>
              <w:spacing w:after="0" w:line="276" w:lineRule="auto"/>
            </w:pPr>
            <w:r>
              <w:rPr>
                <w:sz w:val="18"/>
              </w:rPr>
              <w:t>草稿</w:t>
            </w:r>
          </w:p>
        </w:tc>
        <w:tc>
          <w:tcPr>
            <w:tcW w:w="7272" w:type="dxa"/>
            <w:vAlign w:val="center"/>
          </w:tcPr>
          <w:p w14:paraId="6BAEE245">
            <w:pPr>
              <w:spacing w:after="0" w:line="276" w:lineRule="auto"/>
            </w:pPr>
            <w:r>
              <w:rPr>
                <w:sz w:val="18"/>
              </w:rPr>
              <w:t>正在分桌和配置，尚未对评委开放</w:t>
            </w:r>
          </w:p>
        </w:tc>
      </w:tr>
      <w:tr w14:paraId="096829DA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39" w:type="dxa"/>
            <w:vAlign w:val="center"/>
          </w:tcPr>
          <w:p w14:paraId="2D6F1ACD">
            <w:pPr>
              <w:spacing w:after="0" w:line="276" w:lineRule="auto"/>
            </w:pPr>
            <w:r>
              <w:rPr>
                <w:sz w:val="18"/>
              </w:rPr>
              <w:t>已发布</w:t>
            </w:r>
          </w:p>
        </w:tc>
        <w:tc>
          <w:tcPr>
            <w:tcW w:w="7272" w:type="dxa"/>
            <w:vAlign w:val="center"/>
          </w:tcPr>
          <w:p w14:paraId="1A640031">
            <w:pPr>
              <w:spacing w:after="0" w:line="276" w:lineRule="auto"/>
            </w:pPr>
            <w:r>
              <w:rPr>
                <w:sz w:val="18"/>
              </w:rPr>
              <w:t>评委可以看到任务并开始操作</w:t>
            </w:r>
          </w:p>
        </w:tc>
      </w:tr>
      <w:tr w14:paraId="2F29BECB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39" w:type="dxa"/>
            <w:vAlign w:val="center"/>
          </w:tcPr>
          <w:p w14:paraId="7C1A3FB2">
            <w:pPr>
              <w:spacing w:after="0" w:line="276" w:lineRule="auto"/>
            </w:pPr>
            <w:r>
              <w:rPr>
                <w:sz w:val="18"/>
              </w:rPr>
              <w:t>进行中</w:t>
            </w:r>
          </w:p>
        </w:tc>
        <w:tc>
          <w:tcPr>
            <w:tcW w:w="7272" w:type="dxa"/>
            <w:vAlign w:val="center"/>
          </w:tcPr>
          <w:p w14:paraId="160A9603">
            <w:pPr>
              <w:spacing w:after="0" w:line="276" w:lineRule="auto"/>
            </w:pPr>
            <w:r>
              <w:rPr>
                <w:sz w:val="18"/>
              </w:rPr>
              <w:t>已有评委开始评分或排序</w:t>
            </w:r>
          </w:p>
        </w:tc>
      </w:tr>
      <w:tr w14:paraId="3C67617A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39" w:type="dxa"/>
            <w:vAlign w:val="center"/>
          </w:tcPr>
          <w:p w14:paraId="6F893315">
            <w:pPr>
              <w:spacing w:after="0" w:line="276" w:lineRule="auto"/>
            </w:pPr>
            <w:r>
              <w:rPr>
                <w:sz w:val="18"/>
              </w:rPr>
              <w:t>已提交</w:t>
            </w:r>
          </w:p>
        </w:tc>
        <w:tc>
          <w:tcPr>
            <w:tcW w:w="7272" w:type="dxa"/>
            <w:vAlign w:val="center"/>
          </w:tcPr>
          <w:p w14:paraId="7D799573">
            <w:pPr>
              <w:spacing w:after="0" w:line="276" w:lineRule="auto"/>
            </w:pPr>
            <w:r>
              <w:rPr>
                <w:sz w:val="18"/>
              </w:rPr>
              <w:t>桌长已提交，等待同桌确认或主办方锁定</w:t>
            </w:r>
          </w:p>
        </w:tc>
      </w:tr>
      <w:tr w14:paraId="5FE05A8F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39" w:type="dxa"/>
            <w:vAlign w:val="center"/>
          </w:tcPr>
          <w:p w14:paraId="6513532B">
            <w:pPr>
              <w:spacing w:after="0" w:line="276" w:lineRule="auto"/>
            </w:pPr>
            <w:r>
              <w:rPr>
                <w:sz w:val="18"/>
              </w:rPr>
              <w:t>已锁定</w:t>
            </w:r>
          </w:p>
        </w:tc>
        <w:tc>
          <w:tcPr>
            <w:tcW w:w="7272" w:type="dxa"/>
            <w:vAlign w:val="center"/>
          </w:tcPr>
          <w:p w14:paraId="316A8E42">
            <w:pPr>
              <w:spacing w:after="0" w:line="276" w:lineRule="auto"/>
            </w:pPr>
            <w:r>
              <w:rPr>
                <w:sz w:val="18"/>
              </w:rPr>
              <w:t>结果锁定，进入后续轮或奖项生成</w:t>
            </w:r>
          </w:p>
        </w:tc>
      </w:tr>
    </w:tbl>
    <w:p w14:paraId="3CFEFEF5">
      <w:pPr>
        <w:spacing w:after="40"/>
      </w:pPr>
    </w:p>
    <w:p w14:paraId="1D87E322">
      <w:pPr>
        <w:pStyle w:val="4"/>
        <w:spacing w:before="320" w:after="140"/>
      </w:pPr>
      <w:bookmarkStart w:id="91" w:name="_Toc243300986"/>
      <w:r>
        <w:rPr>
          <w:rFonts w:ascii="微软雅黑" w:hAnsi="微软雅黑" w:eastAsia="微软雅黑"/>
        </w:rPr>
        <w:t>A.3 酒款与付款状态</w:t>
      </w:r>
      <w:bookmarkEnd w:id="91"/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268"/>
        <w:gridCol w:w="5783"/>
      </w:tblGrid>
      <w:tr w14:paraId="29B5A119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1" w:type="dxa"/>
            <w:shd w:val="clear" w:color="auto" w:fill="2F4B7C"/>
            <w:vAlign w:val="center"/>
          </w:tcPr>
          <w:p w14:paraId="012158E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2268" w:type="dxa"/>
            <w:shd w:val="clear" w:color="auto" w:fill="2F4B7C"/>
            <w:vAlign w:val="center"/>
          </w:tcPr>
          <w:p w14:paraId="775D8A8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w="5783" w:type="dxa"/>
            <w:shd w:val="clear" w:color="auto" w:fill="2F4B7C"/>
            <w:vAlign w:val="center"/>
          </w:tcPr>
          <w:p w14:paraId="5A988F1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</w:tr>
      <w:tr w14:paraId="0F1BE7F1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37F203B7">
            <w:pPr>
              <w:spacing w:after="0" w:line="276" w:lineRule="auto"/>
            </w:pPr>
            <w:r>
              <w:rPr>
                <w:sz w:val="18"/>
              </w:rPr>
              <w:t>酒款</w:t>
            </w:r>
          </w:p>
        </w:tc>
        <w:tc>
          <w:tcPr>
            <w:tcW w:w="2268" w:type="dxa"/>
            <w:vAlign w:val="center"/>
          </w:tcPr>
          <w:p w14:paraId="5A854FD5">
            <w:pPr>
              <w:spacing w:after="0" w:line="276" w:lineRule="auto"/>
            </w:pPr>
            <w:r>
              <w:rPr>
                <w:sz w:val="18"/>
              </w:rPr>
              <w:t>待支付</w:t>
            </w:r>
          </w:p>
        </w:tc>
        <w:tc>
          <w:tcPr>
            <w:tcW w:w="5783" w:type="dxa"/>
            <w:vAlign w:val="center"/>
          </w:tcPr>
          <w:p w14:paraId="47547BBD">
            <w:pPr>
              <w:spacing w:after="0" w:line="276" w:lineRule="auto"/>
            </w:pPr>
            <w:r>
              <w:rPr>
                <w:sz w:val="18"/>
              </w:rPr>
              <w:t>报名已提交，尚未确认付款</w:t>
            </w:r>
          </w:p>
        </w:tc>
      </w:tr>
      <w:tr w14:paraId="27AEA974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3C9DB9B4">
            <w:pPr>
              <w:spacing w:after="0" w:line="276" w:lineRule="auto"/>
            </w:pPr>
            <w:r>
              <w:rPr>
                <w:sz w:val="18"/>
              </w:rPr>
              <w:t>酒款</w:t>
            </w:r>
          </w:p>
        </w:tc>
        <w:tc>
          <w:tcPr>
            <w:tcW w:w="2268" w:type="dxa"/>
            <w:vAlign w:val="center"/>
          </w:tcPr>
          <w:p w14:paraId="09EA0E3A">
            <w:pPr>
              <w:spacing w:after="0" w:line="276" w:lineRule="auto"/>
            </w:pPr>
            <w:r>
              <w:rPr>
                <w:sz w:val="18"/>
              </w:rPr>
              <w:t>已报名</w:t>
            </w:r>
          </w:p>
        </w:tc>
        <w:tc>
          <w:tcPr>
            <w:tcW w:w="5783" w:type="dxa"/>
            <w:vAlign w:val="center"/>
          </w:tcPr>
          <w:p w14:paraId="733086C2">
            <w:pPr>
              <w:spacing w:after="0" w:line="276" w:lineRule="auto"/>
            </w:pPr>
            <w:r>
              <w:rPr>
                <w:sz w:val="18"/>
              </w:rPr>
              <w:t>付款确认，标签和送样能力开放</w:t>
            </w:r>
          </w:p>
        </w:tc>
      </w:tr>
      <w:tr w14:paraId="0ECD2292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72A78D0C">
            <w:pPr>
              <w:spacing w:after="0" w:line="276" w:lineRule="auto"/>
            </w:pPr>
            <w:r>
              <w:rPr>
                <w:sz w:val="18"/>
              </w:rPr>
              <w:t>酒款</w:t>
            </w:r>
          </w:p>
        </w:tc>
        <w:tc>
          <w:tcPr>
            <w:tcW w:w="2268" w:type="dxa"/>
            <w:vAlign w:val="center"/>
          </w:tcPr>
          <w:p w14:paraId="20DAF142">
            <w:pPr>
              <w:spacing w:after="0" w:line="276" w:lineRule="auto"/>
            </w:pPr>
            <w:r>
              <w:rPr>
                <w:sz w:val="18"/>
              </w:rPr>
              <w:t>已入库</w:t>
            </w:r>
          </w:p>
        </w:tc>
        <w:tc>
          <w:tcPr>
            <w:tcW w:w="5783" w:type="dxa"/>
            <w:vAlign w:val="center"/>
          </w:tcPr>
          <w:p w14:paraId="0A663A09">
            <w:pPr>
              <w:spacing w:after="0" w:line="276" w:lineRule="auto"/>
            </w:pPr>
            <w:r>
              <w:rPr>
                <w:sz w:val="18"/>
              </w:rPr>
              <w:t>主办方确认收到样品</w:t>
            </w:r>
          </w:p>
        </w:tc>
      </w:tr>
      <w:tr w14:paraId="2E942974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6EB3F076">
            <w:pPr>
              <w:spacing w:after="0" w:line="276" w:lineRule="auto"/>
            </w:pPr>
            <w:r>
              <w:rPr>
                <w:sz w:val="18"/>
              </w:rPr>
              <w:t>酒款</w:t>
            </w:r>
          </w:p>
        </w:tc>
        <w:tc>
          <w:tcPr>
            <w:tcW w:w="2268" w:type="dxa"/>
            <w:vAlign w:val="center"/>
          </w:tcPr>
          <w:p w14:paraId="081CCC44">
            <w:pPr>
              <w:spacing w:after="0" w:line="276" w:lineRule="auto"/>
            </w:pPr>
            <w:r>
              <w:rPr>
                <w:sz w:val="18"/>
              </w:rPr>
              <w:t>已取消</w:t>
            </w:r>
          </w:p>
        </w:tc>
        <w:tc>
          <w:tcPr>
            <w:tcW w:w="5783" w:type="dxa"/>
            <w:vAlign w:val="center"/>
          </w:tcPr>
          <w:p w14:paraId="53D507AC">
            <w:pPr>
              <w:spacing w:after="0" w:line="276" w:lineRule="auto"/>
            </w:pPr>
            <w:r>
              <w:rPr>
                <w:sz w:val="18"/>
              </w:rPr>
              <w:t>报名取消，不进入分桌和评审</w:t>
            </w:r>
          </w:p>
        </w:tc>
      </w:tr>
      <w:tr w14:paraId="7AE50A4E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05070410">
            <w:pPr>
              <w:spacing w:after="0" w:line="276" w:lineRule="auto"/>
            </w:pPr>
            <w:r>
              <w:rPr>
                <w:sz w:val="18"/>
              </w:rPr>
              <w:t>付款</w:t>
            </w:r>
          </w:p>
        </w:tc>
        <w:tc>
          <w:tcPr>
            <w:tcW w:w="2268" w:type="dxa"/>
            <w:vAlign w:val="center"/>
          </w:tcPr>
          <w:p w14:paraId="793380C6">
            <w:pPr>
              <w:spacing w:after="0" w:line="276" w:lineRule="auto"/>
            </w:pPr>
            <w:r>
              <w:rPr>
                <w:sz w:val="18"/>
              </w:rPr>
              <w:t>待支付</w:t>
            </w:r>
          </w:p>
        </w:tc>
        <w:tc>
          <w:tcPr>
            <w:tcW w:w="5783" w:type="dxa"/>
            <w:vAlign w:val="center"/>
          </w:tcPr>
          <w:p w14:paraId="47E01727">
            <w:pPr>
              <w:spacing w:after="0" w:line="276" w:lineRule="auto"/>
            </w:pPr>
            <w:r>
              <w:rPr>
                <w:sz w:val="18"/>
              </w:rPr>
              <w:t>尚未付款</w:t>
            </w:r>
          </w:p>
        </w:tc>
      </w:tr>
      <w:tr w14:paraId="5CBE45D4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3FC95C0E">
            <w:pPr>
              <w:spacing w:after="0" w:line="276" w:lineRule="auto"/>
            </w:pPr>
            <w:r>
              <w:rPr>
                <w:sz w:val="18"/>
              </w:rPr>
              <w:t>付款</w:t>
            </w:r>
          </w:p>
        </w:tc>
        <w:tc>
          <w:tcPr>
            <w:tcW w:w="2268" w:type="dxa"/>
            <w:vAlign w:val="center"/>
          </w:tcPr>
          <w:p w14:paraId="2ADD5988">
            <w:pPr>
              <w:spacing w:after="0" w:line="276" w:lineRule="auto"/>
            </w:pPr>
            <w:r>
              <w:rPr>
                <w:sz w:val="18"/>
              </w:rPr>
              <w:t>等待转账确认</w:t>
            </w:r>
          </w:p>
        </w:tc>
        <w:tc>
          <w:tcPr>
            <w:tcW w:w="5783" w:type="dxa"/>
            <w:vAlign w:val="center"/>
          </w:tcPr>
          <w:p w14:paraId="08C08516">
            <w:pPr>
              <w:spacing w:after="0" w:line="276" w:lineRule="auto"/>
            </w:pPr>
            <w:r>
              <w:rPr>
                <w:sz w:val="18"/>
              </w:rPr>
              <w:t>厂商已提交转账或收款码付款信息</w:t>
            </w:r>
          </w:p>
        </w:tc>
      </w:tr>
      <w:tr w14:paraId="47DCD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0A89AFA2">
            <w:pPr>
              <w:spacing w:after="0" w:line="276" w:lineRule="auto"/>
            </w:pPr>
            <w:r>
              <w:rPr>
                <w:sz w:val="18"/>
              </w:rPr>
              <w:t>付款</w:t>
            </w:r>
          </w:p>
        </w:tc>
        <w:tc>
          <w:tcPr>
            <w:tcW w:w="2268" w:type="dxa"/>
            <w:vAlign w:val="center"/>
          </w:tcPr>
          <w:p w14:paraId="5F23969E">
            <w:pPr>
              <w:spacing w:after="0" w:line="276" w:lineRule="auto"/>
            </w:pPr>
            <w:r>
              <w:rPr>
                <w:sz w:val="18"/>
              </w:rPr>
              <w:t>已支付</w:t>
            </w:r>
          </w:p>
        </w:tc>
        <w:tc>
          <w:tcPr>
            <w:tcW w:w="5783" w:type="dxa"/>
            <w:vAlign w:val="center"/>
          </w:tcPr>
          <w:p w14:paraId="73561126">
            <w:pPr>
              <w:spacing w:after="0" w:line="276" w:lineRule="auto"/>
            </w:pPr>
            <w:r>
              <w:rPr>
                <w:sz w:val="18"/>
              </w:rPr>
              <w:t>主办方确认或系统自动确认到账</w:t>
            </w:r>
          </w:p>
        </w:tc>
      </w:tr>
      <w:tr w14:paraId="571D78CE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7D7B7775">
            <w:pPr>
              <w:spacing w:after="0" w:line="276" w:lineRule="auto"/>
            </w:pPr>
            <w:r>
              <w:rPr>
                <w:sz w:val="18"/>
              </w:rPr>
              <w:t>付款</w:t>
            </w:r>
          </w:p>
        </w:tc>
        <w:tc>
          <w:tcPr>
            <w:tcW w:w="2268" w:type="dxa"/>
            <w:vAlign w:val="center"/>
          </w:tcPr>
          <w:p w14:paraId="04A2ADE8">
            <w:pPr>
              <w:spacing w:after="0" w:line="276" w:lineRule="auto"/>
            </w:pPr>
            <w:r>
              <w:rPr>
                <w:sz w:val="18"/>
              </w:rPr>
              <w:t>已退款</w:t>
            </w:r>
          </w:p>
        </w:tc>
        <w:tc>
          <w:tcPr>
            <w:tcW w:w="5783" w:type="dxa"/>
            <w:vAlign w:val="center"/>
          </w:tcPr>
          <w:p w14:paraId="6FF64E0F">
            <w:pPr>
              <w:spacing w:after="0" w:line="276" w:lineRule="auto"/>
            </w:pPr>
            <w:r>
              <w:rPr>
                <w:sz w:val="18"/>
              </w:rPr>
              <w:t>退款完成</w:t>
            </w:r>
          </w:p>
        </w:tc>
      </w:tr>
      <w:tr w14:paraId="65C66861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20B04B48">
            <w:pPr>
              <w:spacing w:after="0" w:line="276" w:lineRule="auto"/>
            </w:pPr>
            <w:r>
              <w:rPr>
                <w:sz w:val="18"/>
              </w:rPr>
              <w:t>送样</w:t>
            </w:r>
          </w:p>
        </w:tc>
        <w:tc>
          <w:tcPr>
            <w:tcW w:w="2268" w:type="dxa"/>
            <w:vAlign w:val="center"/>
          </w:tcPr>
          <w:p w14:paraId="2644D7D5">
            <w:pPr>
              <w:spacing w:after="0" w:line="276" w:lineRule="auto"/>
            </w:pPr>
            <w:r>
              <w:rPr>
                <w:sz w:val="18"/>
              </w:rPr>
              <w:t>未提交</w:t>
            </w:r>
          </w:p>
        </w:tc>
        <w:tc>
          <w:tcPr>
            <w:tcW w:w="5783" w:type="dxa"/>
            <w:vAlign w:val="center"/>
          </w:tcPr>
          <w:p w14:paraId="3A18D594">
            <w:pPr>
              <w:spacing w:after="0" w:line="276" w:lineRule="auto"/>
            </w:pPr>
            <w:r>
              <w:rPr>
                <w:sz w:val="18"/>
              </w:rPr>
              <w:t>尚未填写送样信息</w:t>
            </w:r>
          </w:p>
        </w:tc>
      </w:tr>
      <w:tr w14:paraId="60638C22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079F345F">
            <w:pPr>
              <w:spacing w:after="0" w:line="276" w:lineRule="auto"/>
            </w:pPr>
            <w:r>
              <w:rPr>
                <w:sz w:val="18"/>
              </w:rPr>
              <w:t>送样</w:t>
            </w:r>
          </w:p>
        </w:tc>
        <w:tc>
          <w:tcPr>
            <w:tcW w:w="2268" w:type="dxa"/>
            <w:vAlign w:val="center"/>
          </w:tcPr>
          <w:p w14:paraId="01A8DFE8">
            <w:pPr>
              <w:spacing w:after="0" w:line="276" w:lineRule="auto"/>
            </w:pPr>
            <w:r>
              <w:rPr>
                <w:sz w:val="18"/>
              </w:rPr>
              <w:t>已提交</w:t>
            </w:r>
          </w:p>
        </w:tc>
        <w:tc>
          <w:tcPr>
            <w:tcW w:w="5783" w:type="dxa"/>
            <w:vAlign w:val="center"/>
          </w:tcPr>
          <w:p w14:paraId="46A26E05">
            <w:pPr>
              <w:spacing w:after="0" w:line="276" w:lineRule="auto"/>
            </w:pPr>
            <w:r>
              <w:rPr>
                <w:sz w:val="18"/>
              </w:rPr>
              <w:t>厂商已提交快递或现场送样信息</w:t>
            </w:r>
          </w:p>
        </w:tc>
      </w:tr>
      <w:tr w14:paraId="2A7D9389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6603E33E">
            <w:pPr>
              <w:spacing w:after="0" w:line="276" w:lineRule="auto"/>
            </w:pPr>
            <w:r>
              <w:rPr>
                <w:sz w:val="18"/>
              </w:rPr>
              <w:t>送样</w:t>
            </w:r>
          </w:p>
        </w:tc>
        <w:tc>
          <w:tcPr>
            <w:tcW w:w="2268" w:type="dxa"/>
            <w:vAlign w:val="center"/>
          </w:tcPr>
          <w:p w14:paraId="3E31BB22">
            <w:pPr>
              <w:spacing w:after="0" w:line="276" w:lineRule="auto"/>
            </w:pPr>
            <w:r>
              <w:rPr>
                <w:sz w:val="18"/>
              </w:rPr>
              <w:t>已入库</w:t>
            </w:r>
          </w:p>
        </w:tc>
        <w:tc>
          <w:tcPr>
            <w:tcW w:w="5783" w:type="dxa"/>
            <w:vAlign w:val="center"/>
          </w:tcPr>
          <w:p w14:paraId="14E4D9A0">
            <w:pPr>
              <w:spacing w:after="0" w:line="276" w:lineRule="auto"/>
            </w:pPr>
            <w:r>
              <w:rPr>
                <w:sz w:val="18"/>
              </w:rPr>
              <w:t>主办方确认样品入库</w:t>
            </w:r>
          </w:p>
        </w:tc>
      </w:tr>
    </w:tbl>
    <w:p w14:paraId="2E91C264">
      <w:pPr>
        <w:spacing w:after="40"/>
      </w:pPr>
    </w:p>
    <w:p w14:paraId="28DB4514">
      <w:pPr>
        <w:pStyle w:val="3"/>
        <w:spacing w:before="0" w:after="280"/>
      </w:pPr>
      <w:bookmarkStart w:id="92" w:name="_Toc243300987"/>
      <w:r>
        <w:rPr>
          <w:rFonts w:ascii="微软雅黑" w:hAnsi="微软雅黑" w:eastAsia="微软雅黑"/>
        </w:rPr>
        <w:t>附录 B 角色权限矩阵</w:t>
      </w:r>
      <w:bookmarkEnd w:id="92"/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8"/>
        <w:gridCol w:w="2566"/>
        <w:gridCol w:w="2567"/>
      </w:tblGrid>
      <w:tr w14:paraId="06886C11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278" w:type="dxa"/>
            <w:shd w:val="clear" w:color="auto" w:fill="2F4B7C"/>
            <w:vAlign w:val="center"/>
          </w:tcPr>
          <w:p w14:paraId="7EF5E66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能力</w:t>
            </w:r>
          </w:p>
        </w:tc>
        <w:tc>
          <w:tcPr>
            <w:tcW w:w="2566" w:type="dxa"/>
            <w:shd w:val="clear" w:color="auto" w:fill="2F4B7C"/>
            <w:vAlign w:val="center"/>
          </w:tcPr>
          <w:p w14:paraId="3A9605D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主办方主管理员</w:t>
            </w:r>
          </w:p>
        </w:tc>
        <w:tc>
          <w:tcPr>
            <w:tcW w:w="2567" w:type="dxa"/>
            <w:shd w:val="clear" w:color="auto" w:fill="2F4B7C"/>
            <w:vAlign w:val="center"/>
          </w:tcPr>
          <w:p w14:paraId="286A068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主办方子管理员</w:t>
            </w:r>
          </w:p>
        </w:tc>
      </w:tr>
      <w:tr w14:paraId="7240E04B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78" w:type="dxa"/>
            <w:vAlign w:val="center"/>
          </w:tcPr>
          <w:p w14:paraId="3AA67C8D">
            <w:pPr>
              <w:spacing w:after="0" w:line="276" w:lineRule="auto"/>
            </w:pPr>
            <w:r>
              <w:rPr>
                <w:sz w:val="17"/>
              </w:rPr>
              <w:t>管理本组织赛事</w:t>
            </w:r>
          </w:p>
        </w:tc>
        <w:tc>
          <w:tcPr>
            <w:tcW w:w="2566" w:type="dxa"/>
            <w:vAlign w:val="center"/>
          </w:tcPr>
          <w:p w14:paraId="200505CA">
            <w:pPr>
              <w:spacing w:after="0" w:line="276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2567" w:type="dxa"/>
            <w:vAlign w:val="center"/>
          </w:tcPr>
          <w:p w14:paraId="7BBBE4AE">
            <w:pPr>
              <w:spacing w:after="0" w:line="276" w:lineRule="auto"/>
            </w:pPr>
            <w:r>
              <w:rPr>
                <w:sz w:val="17"/>
              </w:rPr>
              <w:t>是</w:t>
            </w:r>
          </w:p>
        </w:tc>
      </w:tr>
      <w:tr w14:paraId="0F436014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78" w:type="dxa"/>
            <w:vAlign w:val="center"/>
          </w:tcPr>
          <w:p w14:paraId="3DE98B77">
            <w:pPr>
              <w:spacing w:after="0" w:line="276" w:lineRule="auto"/>
            </w:pPr>
            <w:r>
              <w:rPr>
                <w:sz w:val="17"/>
              </w:rPr>
              <w:t>配置赛事收款信息</w:t>
            </w:r>
          </w:p>
        </w:tc>
        <w:tc>
          <w:tcPr>
            <w:tcW w:w="2566" w:type="dxa"/>
            <w:vAlign w:val="center"/>
          </w:tcPr>
          <w:p w14:paraId="43983590">
            <w:pPr>
              <w:spacing w:after="0" w:line="276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2567" w:type="dxa"/>
            <w:vAlign w:val="center"/>
          </w:tcPr>
          <w:p w14:paraId="414BAD47">
            <w:pPr>
              <w:spacing w:after="0" w:line="276" w:lineRule="auto"/>
            </w:pPr>
            <w:r>
              <w:rPr>
                <w:sz w:val="17"/>
              </w:rPr>
              <w:t>是</w:t>
            </w:r>
          </w:p>
        </w:tc>
      </w:tr>
      <w:tr w14:paraId="46933773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78" w:type="dxa"/>
            <w:vAlign w:val="center"/>
          </w:tcPr>
          <w:p w14:paraId="26C9863B">
            <w:pPr>
              <w:spacing w:after="0" w:line="276" w:lineRule="auto"/>
            </w:pPr>
            <w:r>
              <w:rPr>
                <w:sz w:val="17"/>
              </w:rPr>
              <w:t>购买/查看本组织啤酒币</w:t>
            </w:r>
          </w:p>
        </w:tc>
        <w:tc>
          <w:tcPr>
            <w:tcW w:w="2566" w:type="dxa"/>
            <w:vAlign w:val="center"/>
          </w:tcPr>
          <w:p w14:paraId="1C2F4A4C">
            <w:pPr>
              <w:spacing w:after="0" w:line="276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2567" w:type="dxa"/>
            <w:vAlign w:val="center"/>
          </w:tcPr>
          <w:p w14:paraId="5D41F650">
            <w:pPr>
              <w:spacing w:after="0" w:line="276" w:lineRule="auto"/>
            </w:pPr>
            <w:r>
              <w:rPr>
                <w:sz w:val="17"/>
              </w:rPr>
              <w:t>是</w:t>
            </w:r>
          </w:p>
        </w:tc>
      </w:tr>
      <w:tr w14:paraId="12880AD6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78" w:type="dxa"/>
            <w:vAlign w:val="center"/>
          </w:tcPr>
          <w:p w14:paraId="18C30F32">
            <w:pPr>
              <w:spacing w:after="0" w:line="276" w:lineRule="auto"/>
            </w:pPr>
            <w:r>
              <w:rPr>
                <w:sz w:val="17"/>
              </w:rPr>
              <w:t>新增/停用本组织管理员</w:t>
            </w:r>
          </w:p>
        </w:tc>
        <w:tc>
          <w:tcPr>
            <w:tcW w:w="2566" w:type="dxa"/>
            <w:vAlign w:val="center"/>
          </w:tcPr>
          <w:p w14:paraId="0E2AB188">
            <w:pPr>
              <w:spacing w:after="0" w:line="276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2567" w:type="dxa"/>
            <w:vAlign w:val="center"/>
          </w:tcPr>
          <w:p w14:paraId="16E96302">
            <w:pPr>
              <w:spacing w:after="0" w:line="276" w:lineRule="auto"/>
            </w:pPr>
            <w:r>
              <w:rPr>
                <w:sz w:val="17"/>
              </w:rPr>
              <w:t>否</w:t>
            </w:r>
          </w:p>
        </w:tc>
      </w:tr>
      <w:tr w14:paraId="1EE776D5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78" w:type="dxa"/>
            <w:vAlign w:val="center"/>
          </w:tcPr>
          <w:p w14:paraId="081475AF">
            <w:pPr>
              <w:spacing w:after="0" w:line="276" w:lineRule="auto"/>
            </w:pPr>
            <w:r>
              <w:rPr>
                <w:sz w:val="17"/>
              </w:rPr>
              <w:t>查看完整裁判资源库</w:t>
            </w:r>
          </w:p>
        </w:tc>
        <w:tc>
          <w:tcPr>
            <w:tcW w:w="2566" w:type="dxa"/>
            <w:vAlign w:val="center"/>
          </w:tcPr>
          <w:p w14:paraId="13F3680F">
            <w:pPr>
              <w:spacing w:after="0" w:line="276" w:lineRule="auto"/>
            </w:pPr>
            <w:r>
              <w:rPr>
                <w:sz w:val="17"/>
              </w:rPr>
              <w:t>仅本组织申请人/已分配评委</w:t>
            </w:r>
          </w:p>
        </w:tc>
        <w:tc>
          <w:tcPr>
            <w:tcW w:w="2567" w:type="dxa"/>
            <w:vAlign w:val="center"/>
          </w:tcPr>
          <w:p w14:paraId="7BEBC4BD">
            <w:pPr>
              <w:spacing w:after="0" w:line="276" w:lineRule="auto"/>
            </w:pPr>
            <w:r>
              <w:rPr>
                <w:sz w:val="17"/>
              </w:rPr>
              <w:t>仅本组织申请人/已分配评委</w:t>
            </w:r>
          </w:p>
        </w:tc>
      </w:tr>
      <w:tr w14:paraId="7D949B5C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78" w:type="dxa"/>
            <w:vAlign w:val="center"/>
          </w:tcPr>
          <w:p w14:paraId="30C679B5">
            <w:pPr>
              <w:spacing w:after="0" w:line="276" w:lineRule="auto"/>
            </w:pPr>
            <w:r>
              <w:rPr>
                <w:sz w:val="17"/>
              </w:rPr>
              <w:t>查看操作审计</w:t>
            </w:r>
          </w:p>
        </w:tc>
        <w:tc>
          <w:tcPr>
            <w:tcW w:w="2566" w:type="dxa"/>
            <w:vAlign w:val="center"/>
          </w:tcPr>
          <w:p w14:paraId="4937F4A9">
            <w:pPr>
              <w:spacing w:after="0" w:line="276" w:lineRule="auto"/>
            </w:pPr>
            <w:r>
              <w:rPr>
                <w:sz w:val="17"/>
              </w:rPr>
              <w:t>仅本组织</w:t>
            </w:r>
          </w:p>
        </w:tc>
        <w:tc>
          <w:tcPr>
            <w:tcW w:w="2567" w:type="dxa"/>
            <w:vAlign w:val="center"/>
          </w:tcPr>
          <w:p w14:paraId="02B1E46B">
            <w:pPr>
              <w:spacing w:after="0" w:line="276" w:lineRule="auto"/>
            </w:pPr>
            <w:r>
              <w:rPr>
                <w:sz w:val="17"/>
              </w:rPr>
              <w:t>仅本组织</w:t>
            </w:r>
          </w:p>
        </w:tc>
      </w:tr>
      <w:tr w14:paraId="091E9E0A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78" w:type="dxa"/>
            <w:vAlign w:val="center"/>
          </w:tcPr>
          <w:p w14:paraId="491904FF">
            <w:pPr>
              <w:spacing w:after="0" w:line="276" w:lineRule="auto"/>
            </w:pPr>
            <w:r>
              <w:rPr>
                <w:sz w:val="17"/>
              </w:rPr>
              <w:t>处理报名、收样、评审、结果</w:t>
            </w:r>
          </w:p>
        </w:tc>
        <w:tc>
          <w:tcPr>
            <w:tcW w:w="2566" w:type="dxa"/>
            <w:vAlign w:val="center"/>
          </w:tcPr>
          <w:p w14:paraId="5FE17CAE">
            <w:pPr>
              <w:spacing w:after="0" w:line="276" w:lineRule="auto"/>
            </w:pPr>
            <w:r>
              <w:rPr>
                <w:sz w:val="17"/>
              </w:rPr>
              <w:t>仅本组织</w:t>
            </w:r>
          </w:p>
        </w:tc>
        <w:tc>
          <w:tcPr>
            <w:tcW w:w="2567" w:type="dxa"/>
            <w:vAlign w:val="center"/>
          </w:tcPr>
          <w:p w14:paraId="68791B71">
            <w:pPr>
              <w:spacing w:after="0" w:line="276" w:lineRule="auto"/>
            </w:pPr>
            <w:r>
              <w:rPr>
                <w:sz w:val="17"/>
              </w:rPr>
              <w:t>仅本组织</w:t>
            </w:r>
          </w:p>
        </w:tc>
      </w:tr>
    </w:tbl>
    <w:p w14:paraId="76A18CE4">
      <w:pPr>
        <w:spacing w:after="40"/>
      </w:pPr>
    </w:p>
    <w:p w14:paraId="2EA70DED">
      <w:pPr>
        <w:spacing w:after="40"/>
      </w:pPr>
    </w:p>
    <w:p w14:paraId="59CE03C1">
      <w:pPr>
        <w:pStyle w:val="3"/>
        <w:spacing w:before="0" w:after="280"/>
      </w:pPr>
      <w:bookmarkStart w:id="93" w:name="_Toc243300988"/>
      <w:r>
        <w:rPr>
          <w:rFonts w:ascii="微软雅黑" w:hAnsi="微软雅黑" w:eastAsia="微软雅黑"/>
        </w:rPr>
        <w:t>附录 C 办赛时间轴与检查清单</w:t>
      </w:r>
      <w:bookmarkEnd w:id="93"/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009"/>
        <w:gridCol w:w="1701"/>
      </w:tblGrid>
      <w:tr w14:paraId="11F83A2D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2F4B7C"/>
            <w:vAlign w:val="center"/>
          </w:tcPr>
          <w:p w14:paraId="4F72E7F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w="6009" w:type="dxa"/>
            <w:shd w:val="clear" w:color="auto" w:fill="2F4B7C"/>
            <w:vAlign w:val="center"/>
          </w:tcPr>
          <w:p w14:paraId="0639DB4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事项</w:t>
            </w:r>
          </w:p>
        </w:tc>
        <w:tc>
          <w:tcPr>
            <w:tcW w:w="1701" w:type="dxa"/>
            <w:shd w:val="clear" w:color="auto" w:fill="2F4B7C"/>
            <w:vAlign w:val="center"/>
          </w:tcPr>
          <w:p w14:paraId="749EFA6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对应章节</w:t>
            </w:r>
          </w:p>
        </w:tc>
      </w:tr>
      <w:tr w14:paraId="7BDDF522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ADC8937">
            <w:pPr>
              <w:spacing w:after="0" w:line="276" w:lineRule="auto"/>
            </w:pPr>
            <w:r>
              <w:rPr>
                <w:sz w:val="18"/>
              </w:rPr>
              <w:t>T-30 天</w:t>
            </w:r>
          </w:p>
        </w:tc>
        <w:tc>
          <w:tcPr>
            <w:tcW w:w="6009" w:type="dxa"/>
            <w:vAlign w:val="center"/>
          </w:tcPr>
          <w:p w14:paraId="7988FE02">
            <w:pPr>
              <w:spacing w:after="0" w:line="276" w:lineRule="auto"/>
            </w:pPr>
            <w:r>
              <w:rPr>
                <w:sz w:val="18"/>
              </w:rPr>
              <w:t>完成入驻申请和账号开通；购买啤酒币；确定赛制、组别、风格库和评分表</w:t>
            </w:r>
          </w:p>
        </w:tc>
        <w:tc>
          <w:tcPr>
            <w:tcW w:w="1701" w:type="dxa"/>
            <w:vAlign w:val="center"/>
          </w:tcPr>
          <w:p w14:paraId="17859CD2">
            <w:pPr>
              <w:spacing w:after="0" w:line="276" w:lineRule="auto"/>
            </w:pPr>
            <w:r>
              <w:rPr>
                <w:sz w:val="18"/>
              </w:rPr>
              <w:t>第 1—3 章</w:t>
            </w:r>
          </w:p>
        </w:tc>
      </w:tr>
      <w:tr w14:paraId="3F97EE24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D12192F">
            <w:pPr>
              <w:spacing w:after="0" w:line="276" w:lineRule="auto"/>
            </w:pPr>
            <w:r>
              <w:rPr>
                <w:sz w:val="18"/>
              </w:rPr>
              <w:t>T-21 天</w:t>
            </w:r>
          </w:p>
        </w:tc>
        <w:tc>
          <w:tcPr>
            <w:tcW w:w="6009" w:type="dxa"/>
            <w:vAlign w:val="center"/>
          </w:tcPr>
          <w:p w14:paraId="0A5CCF0F">
            <w:pPr>
              <w:spacing w:after="0" w:line="276" w:lineRule="auto"/>
            </w:pPr>
            <w:r>
              <w:rPr>
                <w:sz w:val="18"/>
              </w:rPr>
              <w:t>完成比赛配置并保存草稿；准备裁判招募计划</w:t>
            </w:r>
          </w:p>
        </w:tc>
        <w:tc>
          <w:tcPr>
            <w:tcW w:w="1701" w:type="dxa"/>
            <w:vAlign w:val="center"/>
          </w:tcPr>
          <w:p w14:paraId="258021A8">
            <w:pPr>
              <w:spacing w:after="0" w:line="276" w:lineRule="auto"/>
            </w:pPr>
            <w:r>
              <w:rPr>
                <w:sz w:val="18"/>
              </w:rPr>
              <w:t>第 3 章</w:t>
            </w:r>
          </w:p>
        </w:tc>
      </w:tr>
      <w:tr w14:paraId="062A37C0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297B930">
            <w:pPr>
              <w:spacing w:after="0" w:line="276" w:lineRule="auto"/>
            </w:pPr>
            <w:r>
              <w:rPr>
                <w:sz w:val="18"/>
              </w:rPr>
              <w:t>T-14 天</w:t>
            </w:r>
          </w:p>
        </w:tc>
        <w:tc>
          <w:tcPr>
            <w:tcW w:w="6009" w:type="dxa"/>
            <w:vAlign w:val="center"/>
          </w:tcPr>
          <w:p w14:paraId="51A845AC">
            <w:pPr>
              <w:spacing w:after="0" w:line="276" w:lineRule="auto"/>
            </w:pPr>
            <w:r>
              <w:rPr>
                <w:sz w:val="18"/>
              </w:rPr>
              <w:t>发布报名；发布裁判招募；配置并测试邮件通知</w:t>
            </w:r>
          </w:p>
        </w:tc>
        <w:tc>
          <w:tcPr>
            <w:tcW w:w="1701" w:type="dxa"/>
            <w:vAlign w:val="center"/>
          </w:tcPr>
          <w:p w14:paraId="3F85AC27">
            <w:pPr>
              <w:spacing w:after="0" w:line="276" w:lineRule="auto"/>
            </w:pPr>
            <w:r>
              <w:rPr>
                <w:sz w:val="18"/>
              </w:rPr>
              <w:t>第 4、5 章</w:t>
            </w:r>
          </w:p>
        </w:tc>
      </w:tr>
      <w:tr w14:paraId="70340A4C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CA98397">
            <w:pPr>
              <w:spacing w:after="0" w:line="276" w:lineRule="auto"/>
            </w:pPr>
            <w:r>
              <w:rPr>
                <w:sz w:val="18"/>
              </w:rPr>
              <w:t>T-7 天</w:t>
            </w:r>
          </w:p>
        </w:tc>
        <w:tc>
          <w:tcPr>
            <w:tcW w:w="6009" w:type="dxa"/>
            <w:vAlign w:val="center"/>
          </w:tcPr>
          <w:p w14:paraId="2E29EC3B">
            <w:pPr>
              <w:spacing w:after="0" w:line="276" w:lineRule="auto"/>
            </w:pPr>
            <w:r>
              <w:rPr>
                <w:sz w:val="18"/>
              </w:rPr>
              <w:t>核对报名和付款；处理退款；提醒厂商送样</w:t>
            </w:r>
          </w:p>
        </w:tc>
        <w:tc>
          <w:tcPr>
            <w:tcW w:w="1701" w:type="dxa"/>
            <w:vAlign w:val="center"/>
          </w:tcPr>
          <w:p w14:paraId="19586C00">
            <w:pPr>
              <w:spacing w:after="0" w:line="276" w:lineRule="auto"/>
            </w:pPr>
            <w:r>
              <w:rPr>
                <w:sz w:val="18"/>
              </w:rPr>
              <w:t>第 5 章</w:t>
            </w:r>
          </w:p>
        </w:tc>
      </w:tr>
      <w:tr w14:paraId="01421567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77BFEB2">
            <w:pPr>
              <w:spacing w:after="0" w:line="276" w:lineRule="auto"/>
            </w:pPr>
            <w:r>
              <w:rPr>
                <w:sz w:val="18"/>
              </w:rPr>
              <w:t>T-3 天</w:t>
            </w:r>
          </w:p>
        </w:tc>
        <w:tc>
          <w:tcPr>
            <w:tcW w:w="6009" w:type="dxa"/>
            <w:vAlign w:val="center"/>
          </w:tcPr>
          <w:p w14:paraId="0AE6BA86">
            <w:pPr>
              <w:spacing w:after="0" w:line="276" w:lineRule="auto"/>
            </w:pPr>
            <w:r>
              <w:rPr>
                <w:sz w:val="18"/>
              </w:rPr>
              <w:t>确认入库；核对有效酒款；准备评审人员和分桌方案</w:t>
            </w:r>
          </w:p>
        </w:tc>
        <w:tc>
          <w:tcPr>
            <w:tcW w:w="1701" w:type="dxa"/>
            <w:vAlign w:val="center"/>
          </w:tcPr>
          <w:p w14:paraId="508E6193">
            <w:pPr>
              <w:spacing w:after="0" w:line="276" w:lineRule="auto"/>
            </w:pPr>
            <w:r>
              <w:rPr>
                <w:sz w:val="18"/>
              </w:rPr>
              <w:t>第 5、6 章</w:t>
            </w:r>
          </w:p>
        </w:tc>
      </w:tr>
      <w:tr w14:paraId="6BCE77FC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F3BD174">
            <w:pPr>
              <w:spacing w:after="0" w:line="276" w:lineRule="auto"/>
            </w:pPr>
            <w:r>
              <w:rPr>
                <w:sz w:val="18"/>
              </w:rPr>
              <w:t>T-1 天</w:t>
            </w:r>
          </w:p>
        </w:tc>
        <w:tc>
          <w:tcPr>
            <w:tcW w:w="6009" w:type="dxa"/>
            <w:vAlign w:val="center"/>
          </w:tcPr>
          <w:p w14:paraId="14DF4276">
            <w:pPr>
              <w:spacing w:after="0" w:line="276" w:lineRule="auto"/>
            </w:pPr>
            <w:r>
              <w:rPr>
                <w:sz w:val="18"/>
              </w:rPr>
              <w:t>截止报名；完成啤酒币结算；进入评审准备；分桌并发布首轮</w:t>
            </w:r>
          </w:p>
        </w:tc>
        <w:tc>
          <w:tcPr>
            <w:tcW w:w="1701" w:type="dxa"/>
            <w:vAlign w:val="center"/>
          </w:tcPr>
          <w:p w14:paraId="54055659">
            <w:pPr>
              <w:spacing w:after="0" w:line="276" w:lineRule="auto"/>
            </w:pPr>
            <w:r>
              <w:rPr>
                <w:sz w:val="18"/>
              </w:rPr>
              <w:t>第 6 章</w:t>
            </w:r>
          </w:p>
        </w:tc>
      </w:tr>
      <w:tr w14:paraId="004773B9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ADDEEB6">
            <w:pPr>
              <w:spacing w:after="0" w:line="276" w:lineRule="auto"/>
            </w:pPr>
            <w:r>
              <w:rPr>
                <w:sz w:val="18"/>
              </w:rPr>
              <w:t>比赛日</w:t>
            </w:r>
          </w:p>
        </w:tc>
        <w:tc>
          <w:tcPr>
            <w:tcW w:w="6009" w:type="dxa"/>
            <w:vAlign w:val="center"/>
          </w:tcPr>
          <w:p w14:paraId="5F1BB92C">
            <w:pPr>
              <w:spacing w:after="0" w:line="276" w:lineRule="auto"/>
            </w:pPr>
            <w:r>
              <w:rPr>
                <w:sz w:val="18"/>
              </w:rPr>
              <w:t>评审评分、桌长汇总、同桌确认、锁定首轮；创建后续轮并完成排序</w:t>
            </w:r>
          </w:p>
        </w:tc>
        <w:tc>
          <w:tcPr>
            <w:tcW w:w="1701" w:type="dxa"/>
            <w:vAlign w:val="center"/>
          </w:tcPr>
          <w:p w14:paraId="459BACF8">
            <w:pPr>
              <w:spacing w:after="0" w:line="276" w:lineRule="auto"/>
            </w:pPr>
            <w:r>
              <w:rPr>
                <w:sz w:val="18"/>
              </w:rPr>
              <w:t>第 7、8 章</w:t>
            </w:r>
          </w:p>
        </w:tc>
      </w:tr>
      <w:tr w14:paraId="464BAFD8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02F3A93">
            <w:pPr>
              <w:spacing w:after="0" w:line="276" w:lineRule="auto"/>
            </w:pPr>
            <w:r>
              <w:rPr>
                <w:sz w:val="18"/>
              </w:rPr>
              <w:t>比赛日结束</w:t>
            </w:r>
          </w:p>
        </w:tc>
        <w:tc>
          <w:tcPr>
            <w:tcW w:w="6009" w:type="dxa"/>
            <w:vAlign w:val="center"/>
          </w:tcPr>
          <w:p w14:paraId="3EE7065A">
            <w:pPr>
              <w:spacing w:after="0" w:line="276" w:lineRule="auto"/>
            </w:pPr>
            <w:r>
              <w:rPr>
                <w:sz w:val="18"/>
              </w:rPr>
              <w:t>确认获奖名单、上传证书、发布结果</w:t>
            </w:r>
          </w:p>
        </w:tc>
        <w:tc>
          <w:tcPr>
            <w:tcW w:w="1701" w:type="dxa"/>
            <w:vAlign w:val="center"/>
          </w:tcPr>
          <w:p w14:paraId="3FEB709B">
            <w:pPr>
              <w:spacing w:after="0" w:line="276" w:lineRule="auto"/>
            </w:pPr>
            <w:r>
              <w:rPr>
                <w:sz w:val="18"/>
              </w:rPr>
              <w:t>第 9 章</w:t>
            </w:r>
          </w:p>
        </w:tc>
      </w:tr>
      <w:tr w14:paraId="2396BEBA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0A5BA86">
            <w:pPr>
              <w:spacing w:after="0" w:line="276" w:lineRule="auto"/>
            </w:pPr>
            <w:r>
              <w:rPr>
                <w:sz w:val="18"/>
              </w:rPr>
              <w:t>T+1 天</w:t>
            </w:r>
          </w:p>
        </w:tc>
        <w:tc>
          <w:tcPr>
            <w:tcW w:w="6009" w:type="dxa"/>
            <w:vAlign w:val="center"/>
          </w:tcPr>
          <w:p w14:paraId="50F18457">
            <w:pPr>
              <w:spacing w:after="0" w:line="276" w:lineRule="auto"/>
            </w:pPr>
            <w:r>
              <w:rPr>
                <w:sz w:val="18"/>
              </w:rPr>
              <w:t>核对厂商端结果和证书下载；处理反馈</w:t>
            </w:r>
          </w:p>
        </w:tc>
        <w:tc>
          <w:tcPr>
            <w:tcW w:w="1701" w:type="dxa"/>
            <w:vAlign w:val="center"/>
          </w:tcPr>
          <w:p w14:paraId="5C6ED964">
            <w:pPr>
              <w:spacing w:after="0" w:line="276" w:lineRule="auto"/>
            </w:pPr>
            <w:r>
              <w:rPr>
                <w:sz w:val="18"/>
              </w:rPr>
              <w:t>第 9 章</w:t>
            </w:r>
          </w:p>
        </w:tc>
      </w:tr>
    </w:tbl>
    <w:p w14:paraId="691FA089">
      <w:pPr>
        <w:spacing w:after="40"/>
      </w:pPr>
    </w:p>
    <w:p w14:paraId="7D5EA618">
      <w:pPr>
        <w:pStyle w:val="3"/>
        <w:spacing w:before="0" w:after="280"/>
      </w:pPr>
      <w:bookmarkStart w:id="94" w:name="_Toc243300989"/>
      <w:r>
        <w:rPr>
          <w:rFonts w:ascii="微软雅黑" w:hAnsi="微软雅黑" w:eastAsia="微软雅黑"/>
        </w:rPr>
        <w:t>附录 D 常见提示与处理</w:t>
      </w:r>
      <w:bookmarkEnd w:id="94"/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2948"/>
        <w:gridCol w:w="3742"/>
      </w:tblGrid>
      <w:tr w14:paraId="2C6201A6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21" w:type="dxa"/>
            <w:shd w:val="clear" w:color="auto" w:fill="2F4B7C"/>
            <w:vAlign w:val="center"/>
          </w:tcPr>
          <w:p w14:paraId="3316F05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提示 / 问题</w:t>
            </w:r>
          </w:p>
        </w:tc>
        <w:tc>
          <w:tcPr>
            <w:tcW w:w="2948" w:type="dxa"/>
            <w:shd w:val="clear" w:color="auto" w:fill="2F4B7C"/>
            <w:vAlign w:val="center"/>
          </w:tcPr>
          <w:p w14:paraId="120FED3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可能原因</w:t>
            </w:r>
          </w:p>
        </w:tc>
        <w:tc>
          <w:tcPr>
            <w:tcW w:w="3742" w:type="dxa"/>
            <w:shd w:val="clear" w:color="auto" w:fill="2F4B7C"/>
            <w:vAlign w:val="center"/>
          </w:tcPr>
          <w:p w14:paraId="080B164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处理建议</w:t>
            </w:r>
          </w:p>
        </w:tc>
      </w:tr>
      <w:tr w14:paraId="4ADFCF3B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46E61A11">
            <w:pPr>
              <w:spacing w:after="0" w:line="276" w:lineRule="auto"/>
            </w:pPr>
            <w:r>
              <w:rPr>
                <w:sz w:val="17"/>
              </w:rPr>
              <w:t>当前余额不足，无法发布报名</w:t>
            </w:r>
          </w:p>
        </w:tc>
        <w:tc>
          <w:tcPr>
            <w:tcW w:w="2948" w:type="dxa"/>
            <w:vAlign w:val="center"/>
          </w:tcPr>
          <w:p w14:paraId="0482D313">
            <w:pPr>
              <w:spacing w:after="0" w:line="276" w:lineRule="auto"/>
            </w:pPr>
            <w:r>
              <w:rPr>
                <w:sz w:val="17"/>
              </w:rPr>
              <w:t>啤酒币可用余额少于 1 枚</w:t>
            </w:r>
          </w:p>
        </w:tc>
        <w:tc>
          <w:tcPr>
            <w:tcW w:w="3742" w:type="dxa"/>
            <w:vAlign w:val="center"/>
          </w:tcPr>
          <w:p w14:paraId="29E82BAA">
            <w:pPr>
              <w:spacing w:after="0" w:line="276" w:lineRule="auto"/>
            </w:pPr>
            <w:r>
              <w:rPr>
                <w:sz w:val="17"/>
              </w:rPr>
              <w:t>购买啤酒币后重新发布</w:t>
            </w:r>
          </w:p>
        </w:tc>
      </w:tr>
      <w:tr w14:paraId="1AD7D672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071DE64D">
            <w:pPr>
              <w:spacing w:after="0" w:line="276" w:lineRule="auto"/>
            </w:pPr>
            <w:r>
              <w:rPr>
                <w:sz w:val="17"/>
              </w:rPr>
              <w:t>当前余额不足，无法进入评审准备</w:t>
            </w:r>
          </w:p>
        </w:tc>
        <w:tc>
          <w:tcPr>
            <w:tcW w:w="2948" w:type="dxa"/>
            <w:vAlign w:val="center"/>
          </w:tcPr>
          <w:p w14:paraId="2118BF9D">
            <w:pPr>
              <w:spacing w:after="0" w:line="276" w:lineRule="auto"/>
            </w:pPr>
            <w:r>
              <w:rPr>
                <w:sz w:val="17"/>
              </w:rPr>
              <w:t>有效酒款增加，补扣差额不足</w:t>
            </w:r>
          </w:p>
        </w:tc>
        <w:tc>
          <w:tcPr>
            <w:tcW w:w="3742" w:type="dxa"/>
            <w:vAlign w:val="center"/>
          </w:tcPr>
          <w:p w14:paraId="4D7BA0E2">
            <w:pPr>
              <w:spacing w:after="0" w:line="276" w:lineRule="auto"/>
            </w:pPr>
            <w:r>
              <w:rPr>
                <w:sz w:val="17"/>
              </w:rPr>
              <w:t>购买啤酒币后重新结算</w:t>
            </w:r>
          </w:p>
        </w:tc>
      </w:tr>
      <w:tr w14:paraId="6C7CBE12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654A8CCF">
            <w:pPr>
              <w:spacing w:after="0" w:line="276" w:lineRule="auto"/>
            </w:pPr>
            <w:r>
              <w:rPr>
                <w:sz w:val="17"/>
              </w:rPr>
              <w:t>还有 N 款已入库酒款未分桌</w:t>
            </w:r>
          </w:p>
        </w:tc>
        <w:tc>
          <w:tcPr>
            <w:tcW w:w="2948" w:type="dxa"/>
            <w:vAlign w:val="center"/>
          </w:tcPr>
          <w:p w14:paraId="7808C048">
            <w:pPr>
              <w:spacing w:after="0" w:line="276" w:lineRule="auto"/>
            </w:pPr>
            <w:r>
              <w:rPr>
                <w:sz w:val="17"/>
              </w:rPr>
              <w:t>分桌未完成</w:t>
            </w:r>
          </w:p>
        </w:tc>
        <w:tc>
          <w:tcPr>
            <w:tcW w:w="3742" w:type="dxa"/>
            <w:vAlign w:val="center"/>
          </w:tcPr>
          <w:p w14:paraId="02C57742">
            <w:pPr>
              <w:spacing w:after="0" w:line="276" w:lineRule="auto"/>
            </w:pPr>
            <w:r>
              <w:rPr>
                <w:sz w:val="17"/>
              </w:rPr>
              <w:t>在分桌分配中加入剩余酒款</w:t>
            </w:r>
          </w:p>
        </w:tc>
      </w:tr>
      <w:tr w14:paraId="753B5D5B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0894A0FF">
            <w:pPr>
              <w:spacing w:after="0" w:line="276" w:lineRule="auto"/>
            </w:pPr>
            <w:r>
              <w:rPr>
                <w:sz w:val="17"/>
              </w:rPr>
              <w:t>发布按钮不可点击</w:t>
            </w:r>
          </w:p>
        </w:tc>
        <w:tc>
          <w:tcPr>
            <w:tcW w:w="2948" w:type="dxa"/>
            <w:vAlign w:val="center"/>
          </w:tcPr>
          <w:p w14:paraId="48F102C5">
            <w:pPr>
              <w:spacing w:after="0" w:line="276" w:lineRule="auto"/>
            </w:pPr>
            <w:r>
              <w:rPr>
                <w:sz w:val="17"/>
              </w:rPr>
              <w:t>轮次检查未通过</w:t>
            </w:r>
          </w:p>
        </w:tc>
        <w:tc>
          <w:tcPr>
            <w:tcW w:w="3742" w:type="dxa"/>
            <w:vAlign w:val="center"/>
          </w:tcPr>
          <w:p w14:paraId="610418E1">
            <w:pPr>
              <w:spacing w:after="0" w:line="276" w:lineRule="auto"/>
            </w:pPr>
            <w:r>
              <w:rPr>
                <w:sz w:val="17"/>
              </w:rPr>
              <w:t>按页面检查项逐项处理</w:t>
            </w:r>
          </w:p>
        </w:tc>
      </w:tr>
      <w:tr w14:paraId="3F40E539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0179624D">
            <w:pPr>
              <w:spacing w:after="0" w:line="276" w:lineRule="auto"/>
            </w:pPr>
            <w:r>
              <w:rPr>
                <w:sz w:val="17"/>
              </w:rPr>
              <w:t>缺少全场总冠军</w:t>
            </w:r>
          </w:p>
        </w:tc>
        <w:tc>
          <w:tcPr>
            <w:tcW w:w="2948" w:type="dxa"/>
            <w:vAlign w:val="center"/>
          </w:tcPr>
          <w:p w14:paraId="28BCC95D">
            <w:pPr>
              <w:spacing w:after="0" w:line="276" w:lineRule="auto"/>
            </w:pPr>
            <w:r>
              <w:rPr>
                <w:sz w:val="17"/>
              </w:rPr>
              <w:t>决赛轮未创建、未锁定或候选不合规</w:t>
            </w:r>
          </w:p>
        </w:tc>
        <w:tc>
          <w:tcPr>
            <w:tcW w:w="3742" w:type="dxa"/>
            <w:vAlign w:val="center"/>
          </w:tcPr>
          <w:p w14:paraId="6D85C0C3">
            <w:pPr>
              <w:spacing w:after="0" w:line="276" w:lineRule="auto"/>
            </w:pPr>
            <w:r>
              <w:rPr>
                <w:sz w:val="17"/>
              </w:rPr>
              <w:t>检查决赛轮和组别金奖</w:t>
            </w:r>
          </w:p>
        </w:tc>
      </w:tr>
      <w:tr w14:paraId="033700E3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37A69EFD">
            <w:pPr>
              <w:spacing w:after="0" w:line="276" w:lineRule="auto"/>
            </w:pPr>
            <w:r>
              <w:rPr>
                <w:sz w:val="17"/>
              </w:rPr>
              <w:t>证书暂未开放下载</w:t>
            </w:r>
          </w:p>
        </w:tc>
        <w:tc>
          <w:tcPr>
            <w:tcW w:w="2948" w:type="dxa"/>
            <w:vAlign w:val="center"/>
          </w:tcPr>
          <w:p w14:paraId="0E2E1D3D">
            <w:pPr>
              <w:spacing w:after="0" w:line="276" w:lineRule="auto"/>
            </w:pPr>
            <w:r>
              <w:rPr>
                <w:sz w:val="17"/>
              </w:rPr>
              <w:t>奖项未发布或证书未上传</w:t>
            </w:r>
          </w:p>
        </w:tc>
        <w:tc>
          <w:tcPr>
            <w:tcW w:w="3742" w:type="dxa"/>
            <w:vAlign w:val="center"/>
          </w:tcPr>
          <w:p w14:paraId="1A247206">
            <w:pPr>
              <w:spacing w:after="0" w:line="276" w:lineRule="auto"/>
            </w:pPr>
            <w:r>
              <w:rPr>
                <w:sz w:val="17"/>
              </w:rPr>
              <w:t>确认奖项发布和证书上传状态</w:t>
            </w:r>
          </w:p>
        </w:tc>
      </w:tr>
      <w:tr w14:paraId="79ED1A5E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7029BA7C">
            <w:pPr>
              <w:spacing w:after="0" w:line="276" w:lineRule="auto"/>
            </w:pPr>
            <w:r>
              <w:rPr>
                <w:sz w:val="17"/>
              </w:rPr>
              <w:t>没有权限</w:t>
            </w:r>
          </w:p>
        </w:tc>
        <w:tc>
          <w:tcPr>
            <w:tcW w:w="2948" w:type="dxa"/>
            <w:vAlign w:val="center"/>
          </w:tcPr>
          <w:p w14:paraId="0BE425D5">
            <w:pPr>
              <w:spacing w:after="0" w:line="276" w:lineRule="auto"/>
            </w:pPr>
            <w:r>
              <w:rPr>
                <w:sz w:val="17"/>
              </w:rPr>
              <w:t>账号类型或组织范围不允许</w:t>
            </w:r>
          </w:p>
        </w:tc>
        <w:tc>
          <w:tcPr>
            <w:tcW w:w="3742" w:type="dxa"/>
            <w:vAlign w:val="center"/>
          </w:tcPr>
          <w:p w14:paraId="4A8C0D75">
            <w:pPr>
              <w:spacing w:after="0" w:line="276" w:lineRule="auto"/>
            </w:pPr>
            <w:r>
              <w:rPr>
                <w:sz w:val="17"/>
              </w:rPr>
              <w:t>切换到有权限的账号；必要时联系平台</w:t>
            </w:r>
          </w:p>
        </w:tc>
      </w:tr>
      <w:tr w14:paraId="000383A4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18197253">
            <w:pPr>
              <w:spacing w:after="0" w:line="276" w:lineRule="auto"/>
            </w:pPr>
            <w:r>
              <w:rPr>
                <w:sz w:val="17"/>
              </w:rPr>
              <w:t>文件无法下载</w:t>
            </w:r>
          </w:p>
        </w:tc>
        <w:tc>
          <w:tcPr>
            <w:tcW w:w="2948" w:type="dxa"/>
            <w:vAlign w:val="center"/>
          </w:tcPr>
          <w:p w14:paraId="23439C77">
            <w:pPr>
              <w:spacing w:after="0" w:line="276" w:lineRule="auto"/>
            </w:pPr>
            <w:r>
              <w:rPr>
                <w:sz w:val="17"/>
              </w:rPr>
              <w:t>文件不属于当前组织或比赛</w:t>
            </w:r>
          </w:p>
        </w:tc>
        <w:tc>
          <w:tcPr>
            <w:tcW w:w="3742" w:type="dxa"/>
            <w:vAlign w:val="center"/>
          </w:tcPr>
          <w:p w14:paraId="73D6518D">
            <w:pPr>
              <w:spacing w:after="0" w:line="276" w:lineRule="auto"/>
            </w:pPr>
            <w:r>
              <w:rPr>
                <w:sz w:val="17"/>
              </w:rPr>
              <w:t>确认资源归属；请通过页面入口下载有权限的文件</w:t>
            </w:r>
          </w:p>
        </w:tc>
      </w:tr>
      <w:tr w14:paraId="188EF3DC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21DDCFF8">
            <w:pPr>
              <w:spacing w:after="0" w:line="276" w:lineRule="auto"/>
            </w:pPr>
            <w:r>
              <w:rPr>
                <w:sz w:val="17"/>
              </w:rPr>
              <w:t>厂商端看不到比赛</w:t>
            </w:r>
          </w:p>
        </w:tc>
        <w:tc>
          <w:tcPr>
            <w:tcW w:w="2948" w:type="dxa"/>
            <w:vAlign w:val="center"/>
          </w:tcPr>
          <w:p w14:paraId="55802912">
            <w:pPr>
              <w:spacing w:after="0" w:line="276" w:lineRule="auto"/>
            </w:pPr>
            <w:r>
              <w:rPr>
                <w:sz w:val="17"/>
              </w:rPr>
              <w:t>未发布、已截止或已归档</w:t>
            </w:r>
          </w:p>
        </w:tc>
        <w:tc>
          <w:tcPr>
            <w:tcW w:w="3742" w:type="dxa"/>
            <w:vAlign w:val="center"/>
          </w:tcPr>
          <w:p w14:paraId="30B4863F">
            <w:pPr>
              <w:spacing w:after="0" w:line="276" w:lineRule="auto"/>
            </w:pPr>
            <w:r>
              <w:rPr>
                <w:sz w:val="17"/>
              </w:rPr>
              <w:t>检查比赛状态和报名时间</w:t>
            </w:r>
          </w:p>
        </w:tc>
      </w:tr>
      <w:tr w14:paraId="68898590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3F2DF1A6">
            <w:pPr>
              <w:spacing w:after="0" w:line="276" w:lineRule="auto"/>
            </w:pPr>
            <w:r>
              <w:rPr>
                <w:sz w:val="17"/>
              </w:rPr>
              <w:t>评委看不到任务</w:t>
            </w:r>
          </w:p>
        </w:tc>
        <w:tc>
          <w:tcPr>
            <w:tcW w:w="2948" w:type="dxa"/>
            <w:vAlign w:val="center"/>
          </w:tcPr>
          <w:p w14:paraId="609C4605">
            <w:pPr>
              <w:spacing w:after="0" w:line="276" w:lineRule="auto"/>
            </w:pPr>
            <w:r>
              <w:rPr>
                <w:sz w:val="17"/>
              </w:rPr>
              <w:t>未分配桌次/角色或轮次未发布</w:t>
            </w:r>
          </w:p>
        </w:tc>
        <w:tc>
          <w:tcPr>
            <w:tcW w:w="3742" w:type="dxa"/>
            <w:vAlign w:val="center"/>
          </w:tcPr>
          <w:p w14:paraId="66370A0D">
            <w:pPr>
              <w:spacing w:after="0" w:line="276" w:lineRule="auto"/>
            </w:pPr>
            <w:r>
              <w:rPr>
                <w:sz w:val="17"/>
              </w:rPr>
              <w:t>检查分桌和轮次发布状态</w:t>
            </w:r>
          </w:p>
        </w:tc>
      </w:tr>
    </w:tbl>
    <w:p w14:paraId="7ED5D447">
      <w:pPr>
        <w:spacing w:after="40"/>
      </w:pPr>
    </w:p>
    <w:p w14:paraId="6C3DA85E">
      <w:pPr>
        <w:pStyle w:val="3"/>
        <w:spacing w:before="0" w:after="280"/>
      </w:pPr>
      <w:bookmarkStart w:id="95" w:name="_Toc243300990"/>
      <w:r>
        <w:rPr>
          <w:rFonts w:ascii="微软雅黑" w:hAnsi="微软雅黑" w:eastAsia="微软雅黑"/>
        </w:rPr>
        <w:t>附录 E 版本记录</w:t>
      </w:r>
      <w:bookmarkEnd w:id="95"/>
    </w:p>
    <w:tbl>
      <w:tblPr>
        <w:tblStyle w:val="42"/>
        <w:tblW w:w="0" w:type="auto"/>
        <w:jc w:val="center"/>
        <w:tblBorders>
          <w:top w:val="single" w:color="B7C4D1" w:sz="4" w:space="0"/>
          <w:left w:val="single" w:color="B7C4D1" w:sz="4" w:space="0"/>
          <w:bottom w:val="single" w:color="B7C4D1" w:sz="4" w:space="0"/>
          <w:right w:val="single" w:color="B7C4D1" w:sz="4" w:space="0"/>
          <w:insideH w:val="single" w:color="B7C4D1" w:sz="4" w:space="0"/>
          <w:insideV w:val="single" w:color="B7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4876"/>
        <w:gridCol w:w="1701"/>
      </w:tblGrid>
      <w:tr w14:paraId="356D5ED1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2F4B7C"/>
            <w:vAlign w:val="center"/>
          </w:tcPr>
          <w:p w14:paraId="147112A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w="1701" w:type="dxa"/>
            <w:shd w:val="clear" w:color="auto" w:fill="2F4B7C"/>
            <w:vAlign w:val="center"/>
          </w:tcPr>
          <w:p w14:paraId="50E5C89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w="4876" w:type="dxa"/>
            <w:shd w:val="clear" w:color="auto" w:fill="2F4B7C"/>
            <w:vAlign w:val="center"/>
          </w:tcPr>
          <w:p w14:paraId="1A4E2C7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变更说明</w:t>
            </w:r>
          </w:p>
        </w:tc>
        <w:tc>
          <w:tcPr>
            <w:tcW w:w="1701" w:type="dxa"/>
            <w:shd w:val="clear" w:color="auto" w:fill="2F4B7C"/>
            <w:vAlign w:val="center"/>
          </w:tcPr>
          <w:p w14:paraId="440CAD9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编制/修订</w:t>
            </w:r>
          </w:p>
        </w:tc>
      </w:tr>
      <w:tr w14:paraId="2D29E242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3FDB384A">
            <w:pPr>
              <w:spacing w:after="0" w:line="276" w:lineRule="auto"/>
            </w:pPr>
            <w:r>
              <w:rPr>
                <w:sz w:val="18"/>
              </w:rPr>
              <w:t>V1.0</w:t>
            </w:r>
          </w:p>
        </w:tc>
        <w:tc>
          <w:tcPr>
            <w:tcW w:w="1701" w:type="dxa"/>
            <w:vAlign w:val="center"/>
          </w:tcPr>
          <w:p w14:paraId="580B49D8">
            <w:pPr>
              <w:spacing w:after="0" w:line="276" w:lineRule="auto"/>
            </w:pPr>
            <w:r>
              <w:rPr>
                <w:sz w:val="18"/>
              </w:rPr>
              <w:t>2026-10</w:t>
            </w:r>
          </w:p>
        </w:tc>
        <w:tc>
          <w:tcPr>
            <w:tcW w:w="4876" w:type="dxa"/>
            <w:vAlign w:val="center"/>
          </w:tcPr>
          <w:p w14:paraId="441CD0F0">
            <w:pPr>
              <w:spacing w:after="0" w:line="276" w:lineRule="auto"/>
            </w:pPr>
            <w:r>
              <w:rPr>
                <w:sz w:val="18"/>
              </w:rPr>
              <w:t>初稿：覆盖主办方从入驻申请到赛后归档的全流程</w:t>
            </w:r>
          </w:p>
        </w:tc>
        <w:tc>
          <w:tcPr>
            <w:tcW w:w="1701" w:type="dxa"/>
            <w:vAlign w:val="center"/>
          </w:tcPr>
          <w:p w14:paraId="20886F7D">
            <w:pPr>
              <w:spacing w:after="0" w:line="276" w:lineRule="auto"/>
            </w:pPr>
            <w:r>
              <w:rPr>
                <w:sz w:val="18"/>
              </w:rPr>
              <w:t>赛事平台产品组</w:t>
            </w:r>
          </w:p>
        </w:tc>
      </w:tr>
      <w:tr w14:paraId="6F420FBD">
        <w:tblPrEx>
          <w:tblBorders>
            <w:top w:val="single" w:color="B7C4D1" w:sz="4" w:space="0"/>
            <w:left w:val="single" w:color="B7C4D1" w:sz="4" w:space="0"/>
            <w:bottom w:val="single" w:color="B7C4D1" w:sz="4" w:space="0"/>
            <w:right w:val="single" w:color="B7C4D1" w:sz="4" w:space="0"/>
            <w:insideH w:val="single" w:color="B7C4D1" w:sz="4" w:space="0"/>
            <w:insideV w:val="single" w:color="B7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3AD9BB45">
            <w:pPr>
              <w:spacing w:after="0" w:line="276" w:lineRule="auto"/>
            </w:pPr>
            <w:r>
              <w:rPr>
                <w:sz w:val="18"/>
              </w:rPr>
              <w:t>V1.1</w:t>
            </w:r>
          </w:p>
        </w:tc>
        <w:tc>
          <w:tcPr>
            <w:tcW w:w="1701" w:type="dxa"/>
            <w:vAlign w:val="center"/>
          </w:tcPr>
          <w:p w14:paraId="4DF20FDF">
            <w:pPr>
              <w:spacing w:after="0" w:line="276" w:lineRule="auto"/>
            </w:pPr>
            <w:r>
              <w:rPr>
                <w:sz w:val="18"/>
              </w:rPr>
              <w:t>2026-10</w:t>
            </w:r>
          </w:p>
        </w:tc>
        <w:tc>
          <w:tcPr>
            <w:tcW w:w="4876" w:type="dxa"/>
            <w:vAlign w:val="center"/>
          </w:tcPr>
          <w:p w14:paraId="5A57B4A1">
            <w:pPr>
              <w:spacing w:after="0" w:line="276" w:lineRule="auto"/>
            </w:pPr>
            <w:r>
              <w:rPr>
                <w:sz w:val="18"/>
              </w:rPr>
              <w:t>客户版：精简内部内容、统一章节编号、更新目录与措辞</w:t>
            </w:r>
          </w:p>
        </w:tc>
        <w:tc>
          <w:tcPr>
            <w:tcW w:w="1701" w:type="dxa"/>
            <w:vAlign w:val="center"/>
          </w:tcPr>
          <w:p w14:paraId="71B95D6D">
            <w:pPr>
              <w:spacing w:after="0" w:line="276" w:lineRule="auto"/>
            </w:pPr>
            <w:r>
              <w:rPr>
                <w:sz w:val="18"/>
              </w:rPr>
              <w:t>赛事平台产品组</w:t>
            </w:r>
          </w:p>
        </w:tc>
      </w:tr>
    </w:tbl>
    <w:p w14:paraId="5462AA4A">
      <w:pPr>
        <w:spacing w:after="40"/>
      </w:pPr>
    </w:p>
    <w:p w14:paraId="682BB09F"/>
    <w:sectPr>
      <w:footerReference r:id="rId5" w:type="default"/>
      <w:pgSz w:w="11906" w:h="16838"/>
      <w:pgMar w:top="1247" w:right="1134" w:bottom="1134" w:left="1247" w:header="624" w:footer="567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F0807">
    <w:pPr>
      <w:pStyle w:val="28"/>
      <w:jc w:val="center"/>
    </w:pPr>
    <w:r>
      <w:rPr>
        <w:color w:val="666F76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color w:val="666F76"/>
        <w:sz w:val="18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rPr>
        <w:color w:val="666F7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7083"/>
    <w:rsid w:val="0006063C"/>
    <w:rsid w:val="0015074B"/>
    <w:rsid w:val="0029639D"/>
    <w:rsid w:val="00326F90"/>
    <w:rsid w:val="004044A7"/>
    <w:rsid w:val="00594507"/>
    <w:rsid w:val="008B30FB"/>
    <w:rsid w:val="009123E3"/>
    <w:rsid w:val="009443BD"/>
    <w:rsid w:val="009D01B4"/>
    <w:rsid w:val="00AA1D8D"/>
    <w:rsid w:val="00B47730"/>
    <w:rsid w:val="00B63ECA"/>
    <w:rsid w:val="00BE61BB"/>
    <w:rsid w:val="00C9643B"/>
    <w:rsid w:val="00CB0664"/>
    <w:rsid w:val="00D5460F"/>
    <w:rsid w:val="00D613E5"/>
    <w:rsid w:val="00EF485E"/>
    <w:rsid w:val="00F854B1"/>
    <w:rsid w:val="00FA45E2"/>
    <w:rsid w:val="00FC693F"/>
    <w:rsid w:val="0529211D"/>
    <w:rsid w:val="0D85184C"/>
    <w:rsid w:val="1F564F20"/>
    <w:rsid w:val="333F69FE"/>
    <w:rsid w:val="4F294B6E"/>
    <w:rsid w:val="558E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uiPriority="39" w:semiHidden="0" w:name="toc 3"/>
    <w:lsdException w:qFormat="1" w:uiPriority="39" w:semiHidden="0" w:name="toc 4"/>
    <w:lsdException w:uiPriority="39" w:semiHidden="0" w:name="toc 5"/>
    <w:lsdException w:uiPriority="39" w:semiHidden="0" w:name="toc 6"/>
    <w:lsdException w:qFormat="1"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24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3A5F"/>
      <w:sz w:val="36"/>
      <w:szCs w:val="28"/>
    </w:rPr>
  </w:style>
  <w:style w:type="paragraph" w:styleId="4">
    <w:name w:val="heading 2"/>
    <w:basedOn w:val="1"/>
    <w:next w:val="1"/>
    <w:link w:val="14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3A5F"/>
      <w:sz w:val="28"/>
      <w:szCs w:val="26"/>
    </w:rPr>
  </w:style>
  <w:style w:type="paragraph" w:styleId="5">
    <w:name w:val="heading 3"/>
    <w:basedOn w:val="1"/>
    <w:next w:val="1"/>
    <w:link w:val="15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B2B2B"/>
      <w:sz w:val="23"/>
    </w:rPr>
  </w:style>
  <w:style w:type="paragraph" w:styleId="6">
    <w:name w:val="heading 4"/>
    <w:basedOn w:val="1"/>
    <w:next w:val="1"/>
    <w:link w:val="16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6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6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6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6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6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41">
    <w:name w:val="Default Paragraph Font"/>
    <w:semiHidden/>
    <w:unhideWhenUsed/>
    <w:uiPriority w:val="1"/>
  </w:style>
  <w:style w:type="table" w:default="1" w:styleId="4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toc 7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2520" w:leftChars="12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14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8">
    <w:name w:val="Body Text 3"/>
    <w:basedOn w:val="1"/>
    <w:link w:val="156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54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toc 5"/>
    <w:basedOn w:val="1"/>
    <w:next w:val="1"/>
    <w:autoRedefine/>
    <w:unhideWhenUsed/>
    <w:uiPriority w:val="39"/>
    <w:pPr>
      <w:widowControl w:val="0"/>
      <w:spacing w:after="160" w:line="278" w:lineRule="auto"/>
      <w:ind w:left="1680" w:leftChars="8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26">
    <w:name w:val="toc 3"/>
    <w:basedOn w:val="1"/>
    <w:next w:val="1"/>
    <w:autoRedefine/>
    <w:unhideWhenUsed/>
    <w:uiPriority w:val="39"/>
    <w:pPr>
      <w:widowControl w:val="0"/>
      <w:spacing w:after="160" w:line="278" w:lineRule="auto"/>
      <w:ind w:left="840" w:leftChars="4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27">
    <w:name w:val="toc 8"/>
    <w:basedOn w:val="1"/>
    <w:next w:val="1"/>
    <w:autoRedefine/>
    <w:unhideWhenUsed/>
    <w:uiPriority w:val="39"/>
    <w:pPr>
      <w:widowControl w:val="0"/>
      <w:spacing w:after="160" w:line="278" w:lineRule="auto"/>
      <w:ind w:left="2940" w:leftChars="14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28">
    <w:name w:val="footer"/>
    <w:basedOn w:val="1"/>
    <w:link w:val="14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header"/>
    <w:basedOn w:val="1"/>
    <w:link w:val="14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0">
    <w:name w:val="toc 1"/>
    <w:basedOn w:val="1"/>
    <w:next w:val="1"/>
    <w:autoRedefine/>
    <w:unhideWhenUsed/>
    <w:qFormat/>
    <w:uiPriority w:val="39"/>
  </w:style>
  <w:style w:type="paragraph" w:styleId="31">
    <w:name w:val="toc 4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1260" w:leftChars="6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32">
    <w:name w:val="Subtitle"/>
    <w:basedOn w:val="1"/>
    <w:next w:val="1"/>
    <w:link w:val="15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4">
    <w:name w:val="toc 6"/>
    <w:basedOn w:val="1"/>
    <w:next w:val="1"/>
    <w:autoRedefine/>
    <w:unhideWhenUsed/>
    <w:uiPriority w:val="39"/>
    <w:pPr>
      <w:widowControl w:val="0"/>
      <w:spacing w:after="160" w:line="278" w:lineRule="auto"/>
      <w:ind w:left="2100" w:leftChars="10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35">
    <w:name w:val="toc 2"/>
    <w:basedOn w:val="1"/>
    <w:next w:val="1"/>
    <w:autoRedefine/>
    <w:unhideWhenUsed/>
    <w:uiPriority w:val="39"/>
    <w:pPr>
      <w:ind w:left="420" w:leftChars="200"/>
    </w:pPr>
  </w:style>
  <w:style w:type="paragraph" w:styleId="36">
    <w:name w:val="toc 9"/>
    <w:basedOn w:val="1"/>
    <w:next w:val="1"/>
    <w:autoRedefine/>
    <w:unhideWhenUsed/>
    <w:uiPriority w:val="39"/>
    <w:pPr>
      <w:widowControl w:val="0"/>
      <w:spacing w:after="160" w:line="278" w:lineRule="auto"/>
      <w:ind w:left="3360" w:leftChars="16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37">
    <w:name w:val="Body Text 2"/>
    <w:basedOn w:val="1"/>
    <w:link w:val="155"/>
    <w:unhideWhenUsed/>
    <w:qFormat/>
    <w:uiPriority w:val="99"/>
    <w:pPr>
      <w:spacing w:after="120" w:line="480" w:lineRule="auto"/>
    </w:pPr>
  </w:style>
  <w:style w:type="paragraph" w:styleId="3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40">
    <w:name w:val="Title"/>
    <w:basedOn w:val="1"/>
    <w:next w:val="1"/>
    <w:link w:val="15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2">
    <w:name w:val="Table Grid"/>
    <w:basedOn w:val="4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3">
    <w:name w:val="Light Shading"/>
    <w:basedOn w:val="41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4">
    <w:name w:val="Light Shading Accent 1"/>
    <w:basedOn w:val="41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5">
    <w:name w:val="Light Shading Accent 2"/>
    <w:basedOn w:val="41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6">
    <w:name w:val="Light Shading Accent 3"/>
    <w:basedOn w:val="41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7">
    <w:name w:val="Light Shading Accent 4"/>
    <w:basedOn w:val="41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8">
    <w:name w:val="Light Shading Accent 5"/>
    <w:basedOn w:val="41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9">
    <w:name w:val="Light Shading Accent 6"/>
    <w:basedOn w:val="41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50">
    <w:name w:val="Light List"/>
    <w:basedOn w:val="41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1">
    <w:name w:val="Light List Accent 1"/>
    <w:basedOn w:val="41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2">
    <w:name w:val="Light List Accent 2"/>
    <w:basedOn w:val="41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3">
    <w:name w:val="Light List Accent 3"/>
    <w:basedOn w:val="41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4">
    <w:name w:val="Light List Accent 4"/>
    <w:basedOn w:val="41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5">
    <w:name w:val="Light List Accent 5"/>
    <w:basedOn w:val="41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6">
    <w:name w:val="Light List Accent 6"/>
    <w:basedOn w:val="41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7">
    <w:name w:val="Light Grid"/>
    <w:basedOn w:val="41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8">
    <w:name w:val="Light Grid Accent 1"/>
    <w:basedOn w:val="41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9">
    <w:name w:val="Light Grid Accent 2"/>
    <w:basedOn w:val="41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60">
    <w:name w:val="Light Grid Accent 3"/>
    <w:basedOn w:val="41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1">
    <w:name w:val="Light Grid Accent 4"/>
    <w:basedOn w:val="41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2">
    <w:name w:val="Light Grid Accent 5"/>
    <w:basedOn w:val="41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3">
    <w:name w:val="Light Grid Accent 6"/>
    <w:basedOn w:val="41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4">
    <w:name w:val="Medium Shading 1"/>
    <w:basedOn w:val="41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1"/>
    <w:basedOn w:val="41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2"/>
    <w:basedOn w:val="41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3"/>
    <w:basedOn w:val="41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4"/>
    <w:basedOn w:val="41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5"/>
    <w:basedOn w:val="41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6"/>
    <w:basedOn w:val="41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2"/>
    <w:basedOn w:val="41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1"/>
    <w:basedOn w:val="41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2"/>
    <w:basedOn w:val="41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3"/>
    <w:basedOn w:val="41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4"/>
    <w:basedOn w:val="41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5"/>
    <w:basedOn w:val="41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6"/>
    <w:basedOn w:val="41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List 1"/>
    <w:basedOn w:val="41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9">
    <w:name w:val="Medium List 1 Accent 1"/>
    <w:basedOn w:val="41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80">
    <w:name w:val="Medium List 1 Accent 2"/>
    <w:basedOn w:val="41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1">
    <w:name w:val="Medium List 1 Accent 3"/>
    <w:basedOn w:val="41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2">
    <w:name w:val="Medium List 1 Accent 4"/>
    <w:basedOn w:val="41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3">
    <w:name w:val="Medium List 1 Accent 5"/>
    <w:basedOn w:val="41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4">
    <w:name w:val="Medium List 1 Accent 6"/>
    <w:basedOn w:val="41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5">
    <w:name w:val="Medium List 2"/>
    <w:basedOn w:val="41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1"/>
    <w:basedOn w:val="41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2"/>
    <w:basedOn w:val="41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3"/>
    <w:basedOn w:val="41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4"/>
    <w:basedOn w:val="41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5"/>
    <w:basedOn w:val="41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6"/>
    <w:basedOn w:val="41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Grid 1"/>
    <w:basedOn w:val="41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3">
    <w:name w:val="Medium Grid 1 Accent 1"/>
    <w:basedOn w:val="41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4">
    <w:name w:val="Medium Grid 1 Accent 2"/>
    <w:basedOn w:val="41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5">
    <w:name w:val="Medium Grid 1 Accent 3"/>
    <w:basedOn w:val="41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6">
    <w:name w:val="Medium Grid 1 Accent 4"/>
    <w:basedOn w:val="41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7">
    <w:name w:val="Medium Grid 1 Accent 5"/>
    <w:basedOn w:val="41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8">
    <w:name w:val="Medium Grid 1 Accent 6"/>
    <w:basedOn w:val="41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9">
    <w:name w:val="Medium Grid 2"/>
    <w:basedOn w:val="41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1"/>
    <w:basedOn w:val="41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2"/>
    <w:basedOn w:val="41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3"/>
    <w:basedOn w:val="41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4"/>
    <w:basedOn w:val="41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5"/>
    <w:basedOn w:val="41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6"/>
    <w:basedOn w:val="41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3"/>
    <w:basedOn w:val="41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7">
    <w:name w:val="Medium Grid 3 Accent 1"/>
    <w:basedOn w:val="41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8">
    <w:name w:val="Medium Grid 3 Accent 2"/>
    <w:basedOn w:val="41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9">
    <w:name w:val="Medium Grid 3 Accent 3"/>
    <w:basedOn w:val="41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10">
    <w:name w:val="Medium Grid 3 Accent 4"/>
    <w:basedOn w:val="41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1">
    <w:name w:val="Medium Grid 3 Accent 5"/>
    <w:basedOn w:val="41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2">
    <w:name w:val="Medium Grid 3 Accent 6"/>
    <w:basedOn w:val="41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3">
    <w:name w:val="Dark List"/>
    <w:basedOn w:val="41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4">
    <w:name w:val="Dark List Accent 1"/>
    <w:basedOn w:val="41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5">
    <w:name w:val="Dark List Accent 2"/>
    <w:basedOn w:val="41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6">
    <w:name w:val="Dark List Accent 3"/>
    <w:basedOn w:val="41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7">
    <w:name w:val="Dark List Accent 4"/>
    <w:basedOn w:val="41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8">
    <w:name w:val="Dark List Accent 5"/>
    <w:basedOn w:val="41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9">
    <w:name w:val="Dark List Accent 6"/>
    <w:basedOn w:val="41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20">
    <w:name w:val="Colorful Shading"/>
    <w:basedOn w:val="41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1"/>
    <w:basedOn w:val="41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2"/>
    <w:basedOn w:val="41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3"/>
    <w:basedOn w:val="41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41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Shading Accent 5"/>
    <w:basedOn w:val="41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Shading Accent 6"/>
    <w:basedOn w:val="41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List"/>
    <w:basedOn w:val="41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8">
    <w:name w:val="Colorful List Accent 1"/>
    <w:basedOn w:val="41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9">
    <w:name w:val="Colorful List Accent 2"/>
    <w:basedOn w:val="41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0">
    <w:name w:val="Colorful List Accent 3"/>
    <w:basedOn w:val="41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1">
    <w:name w:val="Colorful List Accent 4"/>
    <w:basedOn w:val="41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2">
    <w:name w:val="Colorful List Accent 5"/>
    <w:basedOn w:val="41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3">
    <w:name w:val="Colorful List Accent 6"/>
    <w:basedOn w:val="41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4">
    <w:name w:val="Colorful Grid"/>
    <w:basedOn w:val="41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5">
    <w:name w:val="Colorful Grid Accent 1"/>
    <w:basedOn w:val="41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6">
    <w:name w:val="Colorful Grid Accent 2"/>
    <w:basedOn w:val="41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7">
    <w:name w:val="Colorful Grid Accent 3"/>
    <w:basedOn w:val="41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8">
    <w:name w:val="Colorful Grid Accent 4"/>
    <w:basedOn w:val="41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9">
    <w:name w:val="Colorful Grid Accent 5"/>
    <w:basedOn w:val="41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0">
    <w:name w:val="Colorful Grid Accent 6"/>
    <w:basedOn w:val="41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42">
    <w:name w:val="Strong"/>
    <w:basedOn w:val="141"/>
    <w:qFormat/>
    <w:uiPriority w:val="22"/>
    <w:rPr>
      <w:b/>
      <w:bCs/>
    </w:rPr>
  </w:style>
  <w:style w:type="character" w:styleId="143">
    <w:name w:val="Emphasis"/>
    <w:basedOn w:val="141"/>
    <w:qFormat/>
    <w:uiPriority w:val="20"/>
    <w:rPr>
      <w:i/>
      <w:iCs/>
    </w:rPr>
  </w:style>
  <w:style w:type="character" w:styleId="144">
    <w:name w:val="Hyperlink"/>
    <w:basedOn w:val="14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45">
    <w:name w:val="页眉 字符"/>
    <w:basedOn w:val="141"/>
    <w:link w:val="29"/>
    <w:qFormat/>
    <w:uiPriority w:val="99"/>
  </w:style>
  <w:style w:type="character" w:customStyle="1" w:styleId="146">
    <w:name w:val="页脚 字符"/>
    <w:basedOn w:val="141"/>
    <w:link w:val="28"/>
    <w:qFormat/>
    <w:uiPriority w:val="99"/>
  </w:style>
  <w:style w:type="paragraph" w:styleId="14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8">
    <w:name w:val="标题 1 字符"/>
    <w:basedOn w:val="141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9">
    <w:name w:val="标题 2 字符"/>
    <w:basedOn w:val="14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50">
    <w:name w:val="标题 3 字符"/>
    <w:basedOn w:val="141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字符"/>
    <w:basedOn w:val="141"/>
    <w:link w:val="40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52">
    <w:name w:val="副标题 字符"/>
    <w:basedOn w:val="14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3">
    <w:name w:val="List Paragraph"/>
    <w:basedOn w:val="1"/>
    <w:qFormat/>
    <w:uiPriority w:val="34"/>
    <w:pPr>
      <w:ind w:left="720"/>
      <w:contextualSpacing/>
    </w:pPr>
  </w:style>
  <w:style w:type="character" w:customStyle="1" w:styleId="154">
    <w:name w:val="正文文本 字符"/>
    <w:basedOn w:val="141"/>
    <w:link w:val="20"/>
    <w:qFormat/>
    <w:uiPriority w:val="99"/>
  </w:style>
  <w:style w:type="character" w:customStyle="1" w:styleId="155">
    <w:name w:val="正文文本 2 字符"/>
    <w:basedOn w:val="141"/>
    <w:link w:val="37"/>
    <w:uiPriority w:val="99"/>
  </w:style>
  <w:style w:type="character" w:customStyle="1" w:styleId="156">
    <w:name w:val="正文文本 3 字符"/>
    <w:basedOn w:val="141"/>
    <w:link w:val="18"/>
    <w:qFormat/>
    <w:uiPriority w:val="99"/>
    <w:rPr>
      <w:sz w:val="16"/>
      <w:szCs w:val="16"/>
    </w:rPr>
  </w:style>
  <w:style w:type="character" w:customStyle="1" w:styleId="157">
    <w:name w:val="宏文本 字符"/>
    <w:basedOn w:val="141"/>
    <w:link w:val="2"/>
    <w:qFormat/>
    <w:uiPriority w:val="99"/>
    <w:rPr>
      <w:rFonts w:ascii="Courier" w:hAnsi="Courier"/>
      <w:sz w:val="20"/>
      <w:szCs w:val="20"/>
    </w:rPr>
  </w:style>
  <w:style w:type="paragraph" w:styleId="158">
    <w:name w:val="Quote"/>
    <w:basedOn w:val="1"/>
    <w:next w:val="1"/>
    <w:link w:val="15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9">
    <w:name w:val="引用 字符"/>
    <w:basedOn w:val="141"/>
    <w:link w:val="15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0">
    <w:name w:val="标题 4 字符"/>
    <w:basedOn w:val="141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标题 5 字符"/>
    <w:basedOn w:val="141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62">
    <w:name w:val="标题 6 字符"/>
    <w:basedOn w:val="14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63">
    <w:name w:val="标题 7 字符"/>
    <w:basedOn w:val="141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4">
    <w:name w:val="标题 8 字符"/>
    <w:basedOn w:val="141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5">
    <w:name w:val="标题 9 字符"/>
    <w:basedOn w:val="141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6">
    <w:name w:val="Intense Quote"/>
    <w:basedOn w:val="1"/>
    <w:next w:val="1"/>
    <w:link w:val="16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7">
    <w:name w:val="明显引用 字符"/>
    <w:basedOn w:val="141"/>
    <w:link w:val="16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8">
    <w:name w:val="不明显强调1"/>
    <w:basedOn w:val="14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9">
    <w:name w:val="明显强调1"/>
    <w:basedOn w:val="14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0">
    <w:name w:val="不明显参考1"/>
    <w:basedOn w:val="14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71">
    <w:name w:val="明显参考1"/>
    <w:basedOn w:val="14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72">
    <w:name w:val="书籍标题1"/>
    <w:basedOn w:val="141"/>
    <w:qFormat/>
    <w:uiPriority w:val="33"/>
    <w:rPr>
      <w:b/>
      <w:bCs/>
      <w:smallCaps/>
      <w:spacing w:val="5"/>
    </w:rPr>
  </w:style>
  <w:style w:type="paragraph" w:customStyle="1" w:styleId="173">
    <w:name w:val="TOC 标题1"/>
    <w:basedOn w:val="3"/>
    <w:next w:val="1"/>
    <w:semiHidden/>
    <w:unhideWhenUsed/>
    <w:qFormat/>
    <w:uiPriority w:val="39"/>
    <w:pPr>
      <w:outlineLvl w:val="9"/>
    </w:pPr>
  </w:style>
  <w:style w:type="character" w:customStyle="1" w:styleId="174">
    <w:name w:val="未处理的提及1"/>
    <w:basedOn w:val="14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75">
    <w:name w:val="Unresolved Mention"/>
    <w:basedOn w:val="14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1" Type="http://schemas.openxmlformats.org/officeDocument/2006/relationships/fontTable" Target="fontTable.xml"/><Relationship Id="rId70" Type="http://schemas.openxmlformats.org/officeDocument/2006/relationships/customXml" Target="../customXml/item1.xml"/><Relationship Id="rId7" Type="http://schemas.openxmlformats.org/officeDocument/2006/relationships/image" Target="media/image1.png"/><Relationship Id="rId69" Type="http://schemas.openxmlformats.org/officeDocument/2006/relationships/numbering" Target="numbering.xml"/><Relationship Id="rId68" Type="http://schemas.openxmlformats.org/officeDocument/2006/relationships/image" Target="media/image62.png"/><Relationship Id="rId67" Type="http://schemas.openxmlformats.org/officeDocument/2006/relationships/image" Target="media/image61.png"/><Relationship Id="rId66" Type="http://schemas.openxmlformats.org/officeDocument/2006/relationships/image" Target="media/image60.png"/><Relationship Id="rId65" Type="http://schemas.openxmlformats.org/officeDocument/2006/relationships/image" Target="media/image59.png"/><Relationship Id="rId64" Type="http://schemas.openxmlformats.org/officeDocument/2006/relationships/image" Target="media/image58.png"/><Relationship Id="rId63" Type="http://schemas.openxmlformats.org/officeDocument/2006/relationships/image" Target="media/image57.png"/><Relationship Id="rId62" Type="http://schemas.openxmlformats.org/officeDocument/2006/relationships/image" Target="media/image56.png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theme" Target="theme/theme1.xml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footer" Target="foot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67</Pages>
  <Words>11722</Words>
  <Characters>12332</Characters>
  <Lines>190</Lines>
  <Paragraphs>53</Paragraphs>
  <TotalTime>391</TotalTime>
  <ScaleCrop>false</ScaleCrop>
  <LinksUpToDate>false</LinksUpToDate>
  <CharactersWithSpaces>13125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WPS_1686917503</cp:lastModifiedBy>
  <dcterms:modified xsi:type="dcterms:W3CDTF">2026-10-19T03:29:31Z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eyJoZGlkIjoiMjhkZmUxMWRhYmJmNmQxYmY2N2M5NmY3OGZmOGUyY2UiLCJ1c2VySWQiOiIxNTA4Mjk2NDg1In0=</vt:lpwstr>
  </property>
  <property fmtid="{D5CDD505-2E9C-101B-9397-08002B2CF9AE}" pid="3" name="KSOProductBuildVer">
    <vt:lpwstr>2052-12.1.0.21171</vt:lpwstr>
  </property>
  <property fmtid="{D5CDD505-2E9C-101B-9397-08002B2CF9AE}" pid="4" name="ICV">
    <vt:lpwstr>20AAE1BA352D4AC59244568DCE25BA18_12</vt:lpwstr>
  </property>
</Properties>
</file>