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provided conditions, here's a revised ballpark estimate for the implementation of Automation Tests for the Shopping Cart and Checkout modules using Selenium WebDriver: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Ballpark Estimate: 80-160 man-work-days (based on the assumption that each test case requires approximately 0.5 to 2 days to automate, including test setup, execution, and maintenance)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Factors influencing the estimate: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Test Cases: The range of 300-500 test cases already prepared can significantly impact the effort required for automation. The more test cases there are, the longer it may take to automate them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Complexity of the Pages: The complexity of React and Java/Tapestry pages can affect the automation effort. If the pages have intricate UI elements, dynamic content, or complex interactions, it may take longer to develop stable and reliable automation scripts.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 Types: The set of payment types adds complexity to the checkout process. Each payment type may require specific automation scenarios and validations, increasing the effort required for automation.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Lack of Existing Automation Tests: Starting automation from scratch without any existing automation framework or test scripts may require additional time for setting up the automation infrastructure, test environment, and creating reusable automation components.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Curve: If the team is not already familiar with Selenium WebDriver, there may be a learning curve involved in understanding the tool, setting up the automation framework, and implementing best practices. This could influence the overall effort.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Maintenance Effort: As the application evolves, maintenance of automation tests becomes crucial. Changes in UI, functionality, or business rules may require updates to existing test scripts, which could add to the overall effort.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Data Management: Proper management of test data, including various payment types, products, and user scenarios, is crucial for effective automation. Ensuring test data accuracy and maintaining it over time can be a challenge.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Stability and Reliability: Automating complex scenarios and UI interactions requires careful handling to ensure stability and reliability. Flaky tests or false positives/negatives can impact the trustworthiness of the automation suite.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and Dependency Challenges: Integration with payment gateways, external services, or third-party APIs can introduce complexities and dependencies that need to be addressed during automation.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