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Arial" w:cs="Arial" w:eastAsia="Arial" w:hAnsi="Arial"/>
          <w:b/>
          <w:bCs/>
          <w:color w:val="1F2D6E"/>
          <w:sz w:val="36"/>
          <w:szCs w:val="36"/>
        </w:rPr>
        <w:t xml:space="preserve">FYP Interim Presentation — Speaker Notes</w:t>
      </w:r>
    </w:p>
    <w:p>
      <w:pPr>
        <w:spacing w:after="40"/>
      </w:pPr>
      <w:r>
        <w:rPr>
          <w:rFonts w:ascii="Arial" w:cs="Arial" w:eastAsia="Arial" w:hAnsi="Arial"/>
          <w:color w:val="555555"/>
          <w:sz w:val="20"/>
          <w:szCs w:val="20"/>
        </w:rPr>
        <w:t xml:space="preserve">Paul Kallarackel  |  Project LRC001  |  11 March 2026  |  Total runtime: ~10 minutes</w:t>
      </w:r>
    </w:p>
    <w:tbl>
      <w:tblPr>
        <w:tblW w:type="pct" w:w="100%"/>
        <w:tblBorders>
          <w:top w:val="single" w:color="1F2D6E" w:sz="4"/>
          <w:left w:val="single" w:color="1F2D6E" w:sz="4"/>
          <w:bottom w:val="single" w:color="1F2D6E" w:sz="4"/>
          <w:right w:val="single" w:color="1F2D6E" w:sz="4"/>
          <w:insideH w:val="single" w:color="auto" w:sz="4"/>
          <w:insideV w:val="single" w:color="auto" w:sz="4"/>
        </w:tblBorders>
      </w:tblPr>
      <w:tblGrid>
        <w:gridCol w:w="100"/>
        <w:gridCol w:w="100"/>
      </w:tblGrid>
      <w:tr>
        <w:tc>
          <w:tcPr>
            <w:shd w:fill="1F2D6E" w:val="clear"/>
          </w:tcPr>
          <w:p>
            <w:pPr>
              <w:jc w:val="center"/>
            </w:pPr>
            <w:r>
              <w:rPr>
                <w:rFonts w:ascii="Arial" w:cs="Arial" w:eastAsia="Arial" w:hAnsi="Arial"/>
                <w:b/>
                <w:bCs/>
                <w:color w:val="FFFFFF"/>
                <w:sz w:val="18"/>
                <w:szCs w:val="18"/>
              </w:rPr>
              <w:t xml:space="preserve">KEY</w:t>
            </w:r>
          </w:p>
        </w:tc>
        <w:tc>
          <w:p>
            <w:r>
              <w:rPr>
                <w:rFonts w:ascii="Arial" w:cs="Arial" w:eastAsia="Arial" w:hAnsi="Arial"/>
                <w:sz w:val="20"/>
                <w:szCs w:val="20"/>
              </w:rPr>
              <w:t xml:space="preserve">Normal text — speak directly to the audience.</w:t>
            </w:r>
          </w:p>
        </w:tc>
      </w:tr>
      <w:tr>
        <w:tc>
          <w:tcPr>
            <w:shd w:fill="E8E8F4" w:val="clear"/>
          </w:tcPr>
          <w:p>
            <w:pPr>
              <w:jc w:val="center"/>
            </w:pPr>
            <w:r>
              <w:rPr>
                <w:rFonts w:ascii="Arial" w:cs="Arial" w:eastAsia="Arial" w:hAnsi="Arial"/>
                <w:i/>
                <w:iCs/>
                <w:color w:val="5B5EA6"/>
                <w:sz w:val="18"/>
                <w:szCs w:val="18"/>
              </w:rPr>
              <w:t xml:space="preserve">ITALIC / PURPLE</w:t>
            </w:r>
          </w:p>
        </w:tc>
        <w:tc>
          <w:p>
            <w:r>
              <w:rPr>
                <w:rFonts w:ascii="Arial" w:cs="Arial" w:eastAsia="Arial" w:hAnsi="Arial"/>
                <w:i/>
                <w:iCs/>
                <w:color w:val="5B5EA6"/>
                <w:sz w:val="20"/>
                <w:szCs w:val="20"/>
              </w:rPr>
              <w:t xml:space="preserve">[Stage direction] — describes a click / animation. Do not read aloud.</w:t>
            </w:r>
          </w:p>
        </w:tc>
      </w:tr>
    </w:tbl>
    <w:p>
      <w:pPr>
        <w:spacing w:after="200"/>
      </w:pPr>
    </w:p>
    <w:tbl>
      <w:tblPr>
        <w:tblW w:type="pct" w:w="100%"/>
        <w:tblBorders>
          <w:top w:val="none"/>
          <w:left w:val="none"/>
          <w:bottom w:val="thick" w:color="1F2D6E" w:sz="12"/>
          <w:right w:val="none"/>
          <w:insideH w:val="single" w:color="auto" w:sz="4"/>
          <w:insideV w:val="single" w:color="auto" w:sz="4"/>
        </w:tblBorders>
      </w:tblPr>
      <w:tblGrid>
        <w:gridCol w:w="100"/>
        <w:gridCol w:w="100"/>
        <w:gridCol w:w="100"/>
      </w:tblGrid>
      <w:tr>
        <w:tc>
          <w:tcPr>
            <w:tcW w:type="pct" w:w="12%"/>
            <w:shd w:fill="1F2D6E" w:val="clear"/>
            <w:vAlign w:val="center"/>
          </w:tcPr>
          <w:p>
            <w:pPr>
              <w:jc w:val="center"/>
            </w:pPr>
            <w:r>
              <w:rPr>
                <w:rFonts w:ascii="Arial" w:cs="Arial" w:eastAsia="Arial" w:hAnsi="Arial"/>
                <w:b/>
                <w:bCs/>
                <w:color w:val="FFFFFF"/>
                <w:sz w:val="22"/>
                <w:szCs w:val="22"/>
              </w:rPr>
              <w:t xml:space="preserve">SLIDE 01</w:t>
            </w:r>
          </w:p>
        </w:tc>
        <w:tc>
          <w:tcPr>
            <w:tcW w:type="pct" w:w="65%"/>
            <w:vAlign w:val="center"/>
          </w:tcPr>
          <w:p>
            <w:r>
              <w:rPr>
                <w:rFonts w:ascii="Arial" w:cs="Arial" w:eastAsia="Arial" w:hAnsi="Arial"/>
                <w:b/>
                <w:bCs/>
                <w:color w:val="1F2D6E"/>
                <w:sz w:val="24"/>
                <w:szCs w:val="24"/>
              </w:rPr>
              <w:t xml:space="preserve">Title Slide</w:t>
            </w:r>
          </w:p>
        </w:tc>
        <w:tc>
          <w:tcPr>
            <w:tcW w:type="pct" w:w="23%"/>
            <w:shd w:fill="F2F2F2" w:val="clear"/>
            <w:vAlign w:val="center"/>
          </w:tcPr>
          <w:p>
            <w:pPr>
              <w:jc w:val="center"/>
            </w:pPr>
            <w:r>
              <w:rPr>
                <w:rFonts w:ascii="Arial" w:cs="Arial" w:eastAsia="Arial" w:hAnsi="Arial"/>
                <w:i/>
                <w:iCs/>
                <w:color w:val="555555"/>
                <w:sz w:val="18"/>
                <w:szCs w:val="18"/>
              </w:rPr>
              <w:t xml:space="preserve">⏱ ~20 sec</w:t>
            </w:r>
          </w:p>
        </w:tc>
      </w:tr>
    </w:tbl>
    <w:p>
      <w:pPr>
        <w:spacing w:after="60"/>
      </w:pPr>
    </w:p>
    <w:p>
      <w:pPr>
        <w:spacing w:after="100"/>
      </w:pPr>
      <w:r>
        <w:rPr>
          <w:rFonts w:ascii="Arial" w:cs="Arial" w:eastAsia="Arial" w:hAnsi="Arial"/>
          <w:i w:val="false"/>
          <w:iCs w:val="false"/>
          <w:color w:val="000000"/>
          <w:sz w:val="22"/>
          <w:szCs w:val="22"/>
        </w:rPr>
        <w:t xml:space="preserve">Good morning / afternoon, everyone. My name is Paul Kallarackel, and I'm presenting my Final Year Project interim update. The project is titled "Leveraging Low-Precision Hardware for High-Fidelity CFD: Integrating the Ozaki Scheme into Nektar++." Over the next ten minutes I'll walk you through the background motivation, my objectives, what I've achieved so far, and the plan to get to the submission deadline on the 1st of June.</w:t>
      </w:r>
    </w:p>
    <w:p>
      <w:pPr>
        <w:spacing w:before="120" w:after="120"/>
      </w:pPr>
      <w:r>
        <w:rPr>
          <w:rFonts w:ascii="Courier New" w:cs="Courier New" w:eastAsia="Courier New" w:hAnsi="Courier New"/>
          <w:color w:val="CCCCCC"/>
          <w:sz w:val="18"/>
          <w:szCs w:val="18"/>
        </w:rPr>
        <w:t xml:space="preserve">─────────────────────────────────────────────────────────────────────────────</w:t>
      </w:r>
    </w:p>
    <w:tbl>
      <w:tblPr>
        <w:tblW w:type="pct" w:w="100%"/>
        <w:tblBorders>
          <w:top w:val="none"/>
          <w:left w:val="none"/>
          <w:bottom w:val="thick" w:color="1F2D6E" w:sz="12"/>
          <w:right w:val="none"/>
          <w:insideH w:val="single" w:color="auto" w:sz="4"/>
          <w:insideV w:val="single" w:color="auto" w:sz="4"/>
        </w:tblBorders>
      </w:tblPr>
      <w:tblGrid>
        <w:gridCol w:w="100"/>
        <w:gridCol w:w="100"/>
        <w:gridCol w:w="100"/>
      </w:tblGrid>
      <w:tr>
        <w:tc>
          <w:tcPr>
            <w:tcW w:type="pct" w:w="12%"/>
            <w:shd w:fill="1F2D6E" w:val="clear"/>
            <w:vAlign w:val="center"/>
          </w:tcPr>
          <w:p>
            <w:pPr>
              <w:jc w:val="center"/>
            </w:pPr>
            <w:r>
              <w:rPr>
                <w:rFonts w:ascii="Arial" w:cs="Arial" w:eastAsia="Arial" w:hAnsi="Arial"/>
                <w:b/>
                <w:bCs/>
                <w:color w:val="FFFFFF"/>
                <w:sz w:val="22"/>
                <w:szCs w:val="22"/>
              </w:rPr>
              <w:t xml:space="preserve">SLIDE 02</w:t>
            </w:r>
          </w:p>
        </w:tc>
        <w:tc>
          <w:tcPr>
            <w:tcW w:type="pct" w:w="65%"/>
            <w:vAlign w:val="center"/>
          </w:tcPr>
          <w:p>
            <w:r>
              <w:rPr>
                <w:rFonts w:ascii="Arial" w:cs="Arial" w:eastAsia="Arial" w:hAnsi="Arial"/>
                <w:b/>
                <w:bCs/>
                <w:color w:val="1F2D6E"/>
                <w:sz w:val="24"/>
                <w:szCs w:val="24"/>
              </w:rPr>
              <w:t xml:space="preserve">Outline</w:t>
            </w:r>
          </w:p>
        </w:tc>
        <w:tc>
          <w:tcPr>
            <w:tcW w:type="pct" w:w="23%"/>
            <w:shd w:fill="F2F2F2" w:val="clear"/>
            <w:vAlign w:val="center"/>
          </w:tcPr>
          <w:p>
            <w:pPr>
              <w:jc w:val="center"/>
            </w:pPr>
            <w:r>
              <w:rPr>
                <w:rFonts w:ascii="Arial" w:cs="Arial" w:eastAsia="Arial" w:hAnsi="Arial"/>
                <w:i/>
                <w:iCs/>
                <w:color w:val="555555"/>
                <w:sz w:val="18"/>
                <w:szCs w:val="18"/>
              </w:rPr>
              <w:t xml:space="preserve">⏱ ~15 sec</w:t>
            </w:r>
          </w:p>
        </w:tc>
      </w:tr>
    </w:tbl>
    <w:p>
      <w:pPr>
        <w:spacing w:after="60"/>
      </w:pPr>
    </w:p>
    <w:p>
      <w:pPr>
        <w:spacing w:after="100"/>
      </w:pPr>
      <w:r>
        <w:rPr>
          <w:rFonts w:ascii="Arial" w:cs="Arial" w:eastAsia="Arial" w:hAnsi="Arial"/>
          <w:i w:val="false"/>
          <w:iCs w:val="false"/>
          <w:color w:val="000000"/>
          <w:sz w:val="22"/>
          <w:szCs w:val="22"/>
        </w:rPr>
        <w:t xml:space="preserve">Here's the roadmap for today. I'll start with the background that motivates this work, then state the concrete project aims and objectives. After that I'll cover progress to date — including validation results and the first Nektar++ integration — before outlining the plan for the remainder of the project, and wrapping up with a brief summary.</w:t>
      </w:r>
    </w:p>
    <w:p>
      <w:pPr>
        <w:spacing w:before="120" w:after="120"/>
      </w:pPr>
      <w:r>
        <w:rPr>
          <w:rFonts w:ascii="Courier New" w:cs="Courier New" w:eastAsia="Courier New" w:hAnsi="Courier New"/>
          <w:color w:val="CCCCCC"/>
          <w:sz w:val="18"/>
          <w:szCs w:val="18"/>
        </w:rPr>
        <w:t xml:space="preserve">─────────────────────────────────────────────────────────────────────────────</w:t>
      </w:r>
    </w:p>
    <w:tbl>
      <w:tblPr>
        <w:tblW w:type="pct" w:w="100%"/>
        <w:tblBorders>
          <w:top w:val="none"/>
          <w:left w:val="none"/>
          <w:bottom w:val="thick" w:color="1F2D6E" w:sz="12"/>
          <w:right w:val="none"/>
          <w:insideH w:val="single" w:color="auto" w:sz="4"/>
          <w:insideV w:val="single" w:color="auto" w:sz="4"/>
        </w:tblBorders>
      </w:tblPr>
      <w:tblGrid>
        <w:gridCol w:w="100"/>
        <w:gridCol w:w="100"/>
        <w:gridCol w:w="100"/>
      </w:tblGrid>
      <w:tr>
        <w:tc>
          <w:tcPr>
            <w:tcW w:type="pct" w:w="12%"/>
            <w:shd w:fill="1F2D6E" w:val="clear"/>
            <w:vAlign w:val="center"/>
          </w:tcPr>
          <w:p>
            <w:pPr>
              <w:jc w:val="center"/>
            </w:pPr>
            <w:r>
              <w:rPr>
                <w:rFonts w:ascii="Arial" w:cs="Arial" w:eastAsia="Arial" w:hAnsi="Arial"/>
                <w:b/>
                <w:bCs/>
                <w:color w:val="FFFFFF"/>
                <w:sz w:val="22"/>
                <w:szCs w:val="22"/>
              </w:rPr>
              <w:t xml:space="preserve">SLIDE 03</w:t>
            </w:r>
          </w:p>
        </w:tc>
        <w:tc>
          <w:tcPr>
            <w:tcW w:type="pct" w:w="65%"/>
            <w:vAlign w:val="center"/>
          </w:tcPr>
          <w:p>
            <w:r>
              <w:rPr>
                <w:rFonts w:ascii="Arial" w:cs="Arial" w:eastAsia="Arial" w:hAnsi="Arial"/>
                <w:b/>
                <w:bCs/>
                <w:color w:val="1F2D6E"/>
                <w:sz w:val="24"/>
                <w:szCs w:val="24"/>
              </w:rPr>
              <w:t xml:space="preserve">Background — GPU Speedup Chart</w:t>
            </w:r>
          </w:p>
        </w:tc>
        <w:tc>
          <w:tcPr>
            <w:tcW w:type="pct" w:w="23%"/>
            <w:shd w:fill="F2F2F2" w:val="clear"/>
            <w:vAlign w:val="center"/>
          </w:tcPr>
          <w:p>
            <w:pPr>
              <w:jc w:val="center"/>
            </w:pPr>
            <w:r>
              <w:rPr>
                <w:rFonts w:ascii="Arial" w:cs="Arial" w:eastAsia="Arial" w:hAnsi="Arial"/>
                <w:i/>
                <w:iCs/>
                <w:color w:val="555555"/>
                <w:sz w:val="18"/>
                <w:szCs w:val="18"/>
              </w:rPr>
              <w:t xml:space="preserve">⏱ ~45 sec</w:t>
            </w:r>
          </w:p>
        </w:tc>
      </w:tr>
    </w:tbl>
    <w:p>
      <w:pPr>
        <w:spacing w:after="60"/>
      </w:pPr>
    </w:p>
    <w:p>
      <w:pPr>
        <w:spacing w:after="100"/>
      </w:pPr>
      <w:r>
        <w:rPr>
          <w:rFonts w:ascii="Arial" w:cs="Arial" w:eastAsia="Arial" w:hAnsi="Arial"/>
          <w:i w:val="false"/>
          <w:iCs w:val="false"/>
          <w:color w:val="000000"/>
          <w:sz w:val="22"/>
          <w:szCs w:val="22"/>
        </w:rPr>
        <w:t xml:space="preserve">The core motivation is a widening hardware gap. This chart shows how much faster low-precision formats are compared to native FP64 across four generations of NVIDIA GPUs — Volta, Ampere, Hopper, and Blackwell. FP32 has always been about twice as fast, but look at what's happened with tensor-core formats: TF32 is now 61 times faster on Hopper, FP16 reaches 32 times, and INT8 on Blackwell hits 122 times the FP64 throughput.</w:t>
      </w:r>
    </w:p>
    <w:p>
      <w:pPr>
        <w:spacing w:after="100"/>
      </w:pPr>
      <w:r>
        <w:rPr>
          <w:rFonts w:ascii="Arial" w:cs="Arial" w:eastAsia="Arial" w:hAnsi="Arial"/>
          <w:i w:val="false"/>
          <w:iCs w:val="false"/>
          <w:color w:val="000000"/>
          <w:sz w:val="22"/>
          <w:szCs w:val="22"/>
        </w:rPr>
        <w:t xml:space="preserve">This gap is only going to grow. The industry is increasingly building hardware around AI workloads — large language models, training runs — none of which need FP64. So vendors are pouring transistor budget into low-precision compute, and FP64 is becoming a second-class citizen on modern GPUs. The challenge for scientific computing is: how do you exploit this hardware when your simulation demands FP64 accuracy? And critically — why can't you just use the tools NVIDIA already ships? The next slide answers that.</w:t>
      </w:r>
    </w:p>
    <w:p>
      <w:pPr>
        <w:spacing w:before="120" w:after="120"/>
      </w:pPr>
      <w:r>
        <w:rPr>
          <w:rFonts w:ascii="Courier New" w:cs="Courier New" w:eastAsia="Courier New" w:hAnsi="Courier New"/>
          <w:color w:val="CCCCCC"/>
          <w:sz w:val="18"/>
          <w:szCs w:val="18"/>
        </w:rPr>
        <w:t xml:space="preserve">─────────────────────────────────────────────────────────────────────────────</w:t>
      </w:r>
    </w:p>
    <w:tbl>
      <w:tblPr>
        <w:tblW w:type="pct" w:w="100%"/>
        <w:tblBorders>
          <w:top w:val="none"/>
          <w:left w:val="none"/>
          <w:bottom w:val="thick" w:color="1F2D6E" w:sz="12"/>
          <w:right w:val="none"/>
          <w:insideH w:val="single" w:color="auto" w:sz="4"/>
          <w:insideV w:val="single" w:color="auto" w:sz="4"/>
        </w:tblBorders>
      </w:tblPr>
      <w:tblGrid>
        <w:gridCol w:w="100"/>
        <w:gridCol w:w="100"/>
        <w:gridCol w:w="100"/>
      </w:tblGrid>
      <w:tr>
        <w:tc>
          <w:tcPr>
            <w:tcW w:type="pct" w:w="12%"/>
            <w:shd w:fill="1F2D6E" w:val="clear"/>
            <w:vAlign w:val="center"/>
          </w:tcPr>
          <w:p>
            <w:pPr>
              <w:jc w:val="center"/>
            </w:pPr>
            <w:r>
              <w:rPr>
                <w:rFonts w:ascii="Arial" w:cs="Arial" w:eastAsia="Arial" w:hAnsi="Arial"/>
                <w:b/>
                <w:bCs/>
                <w:color w:val="FFFFFF"/>
                <w:sz w:val="22"/>
                <w:szCs w:val="22"/>
              </w:rPr>
              <w:t xml:space="preserve">SLIDE 04</w:t>
            </w:r>
          </w:p>
        </w:tc>
        <w:tc>
          <w:tcPr>
            <w:tcW w:type="pct" w:w="65%"/>
            <w:vAlign w:val="center"/>
          </w:tcPr>
          <w:p>
            <w:r>
              <w:rPr>
                <w:rFonts w:ascii="Arial" w:cs="Arial" w:eastAsia="Arial" w:hAnsi="Arial"/>
                <w:b/>
                <w:bCs/>
                <w:color w:val="1F2D6E"/>
                <w:sz w:val="24"/>
                <w:szCs w:val="24"/>
              </w:rPr>
              <w:t xml:space="preserve">Background — GEMM Bottleneck in Nektar++</w:t>
            </w:r>
          </w:p>
        </w:tc>
        <w:tc>
          <w:tcPr>
            <w:tcW w:type="pct" w:w="23%"/>
            <w:shd w:fill="F2F2F2" w:val="clear"/>
            <w:vAlign w:val="center"/>
          </w:tcPr>
          <w:p>
            <w:pPr>
              <w:jc w:val="center"/>
            </w:pPr>
            <w:r>
              <w:rPr>
                <w:rFonts w:ascii="Arial" w:cs="Arial" w:eastAsia="Arial" w:hAnsi="Arial"/>
                <w:i/>
                <w:iCs/>
                <w:color w:val="555555"/>
                <w:sz w:val="18"/>
                <w:szCs w:val="18"/>
              </w:rPr>
              <w:t xml:space="preserve">⏱ ~60 sec</w:t>
            </w:r>
          </w:p>
        </w:tc>
      </w:tr>
    </w:tbl>
    <w:p>
      <w:pPr>
        <w:spacing w:after="60"/>
      </w:pPr>
    </w:p>
    <w:p>
      <w:pPr>
        <w:spacing w:after="100"/>
      </w:pPr>
      <w:r>
        <w:rPr>
          <w:rFonts w:ascii="Arial" w:cs="Arial" w:eastAsia="Arial" w:hAnsi="Arial"/>
          <w:i w:val="false"/>
          <w:iCs w:val="false"/>
          <w:color w:val="000000"/>
          <w:sz w:val="22"/>
          <w:szCs w:val="22"/>
        </w:rPr>
        <w:t xml:space="preserve">The target framework is Nektar++, a spectral/hp element CFD library built around a set of core operators — things like BwdTrans, which maps the solution from modal space into physical space. These operators are fundamentally matrix multiplications done in FP64 today, so they can't use the faster low-precision hardware we just saw.</w:t>
      </w:r>
    </w:p>
    <w:p>
      <w:pPr>
        <w:spacing w:after="100"/>
      </w:pPr>
      <w:r>
        <w:rPr>
          <w:rFonts w:ascii="Arial" w:cs="Arial" w:eastAsia="Arial" w:hAnsi="Arial"/>
          <w:i w:val="false"/>
          <w:iCs w:val="false"/>
          <w:color w:val="000000"/>
          <w:sz w:val="22"/>
          <w:szCs w:val="22"/>
        </w:rPr>
        <w:t xml:space="preserve">The obvious question is: why not just use what NVIDIA already provides? cuBLAS does offer mixed-precision GEMM. But a previous FYP on this exact problem showed that routing Nektar++ operators through cuBLAS doesn't work in practice — the memory movement required to feed data into cuBLAS and retrieve it, particularly for the geometric operators Nektar++ depends on, completely swamped any compute gain. You end up slower, not faster.</w:t>
      </w:r>
    </w:p>
    <w:p>
      <w:pPr>
        <w:spacing w:after="100"/>
      </w:pPr>
      <w:r>
        <w:rPr>
          <w:rFonts w:ascii="Arial" w:cs="Arial" w:eastAsia="Arial" w:hAnsi="Arial"/>
          <w:i w:val="false"/>
          <w:iCs w:val="false"/>
          <w:color w:val="000000"/>
          <w:sz w:val="22"/>
          <w:szCs w:val="22"/>
        </w:rPr>
        <w:t xml:space="preserve">So the research question isn't just "can we use low-precision hardware" — it's "can we implement the emulation natively inside Nektar++'s own operator structure, working with SumFacTOP rather than DGEMM, so that we eliminate that memory overhead entirely?" That's the gap this project is filling, and that's what makes it a novel contribution.</w:t>
      </w:r>
    </w:p>
    <w:p>
      <w:pPr>
        <w:spacing w:before="120" w:after="120"/>
      </w:pPr>
      <w:r>
        <w:rPr>
          <w:rFonts w:ascii="Courier New" w:cs="Courier New" w:eastAsia="Courier New" w:hAnsi="Courier New"/>
          <w:color w:val="CCCCCC"/>
          <w:sz w:val="18"/>
          <w:szCs w:val="18"/>
        </w:rPr>
        <w:t xml:space="preserve">─────────────────────────────────────────────────────────────────────────────</w:t>
      </w:r>
    </w:p>
    <w:tbl>
      <w:tblPr>
        <w:tblW w:type="pct" w:w="100%"/>
        <w:tblBorders>
          <w:top w:val="none"/>
          <w:left w:val="none"/>
          <w:bottom w:val="thick" w:color="1F2D6E" w:sz="12"/>
          <w:right w:val="none"/>
          <w:insideH w:val="single" w:color="auto" w:sz="4"/>
          <w:insideV w:val="single" w:color="auto" w:sz="4"/>
        </w:tblBorders>
      </w:tblPr>
      <w:tblGrid>
        <w:gridCol w:w="100"/>
        <w:gridCol w:w="100"/>
        <w:gridCol w:w="100"/>
      </w:tblGrid>
      <w:tr>
        <w:tc>
          <w:tcPr>
            <w:tcW w:type="pct" w:w="12%"/>
            <w:shd w:fill="1F2D6E" w:val="clear"/>
            <w:vAlign w:val="center"/>
          </w:tcPr>
          <w:p>
            <w:pPr>
              <w:jc w:val="center"/>
            </w:pPr>
            <w:r>
              <w:rPr>
                <w:rFonts w:ascii="Arial" w:cs="Arial" w:eastAsia="Arial" w:hAnsi="Arial"/>
                <w:b/>
                <w:bCs/>
                <w:color w:val="FFFFFF"/>
                <w:sz w:val="22"/>
                <w:szCs w:val="22"/>
              </w:rPr>
              <w:t xml:space="preserve">SLIDE 05</w:t>
            </w:r>
          </w:p>
        </w:tc>
        <w:tc>
          <w:tcPr>
            <w:tcW w:type="pct" w:w="65%"/>
            <w:vAlign w:val="center"/>
          </w:tcPr>
          <w:p>
            <w:r>
              <w:rPr>
                <w:rFonts w:ascii="Arial" w:cs="Arial" w:eastAsia="Arial" w:hAnsi="Arial"/>
                <w:b/>
                <w:bCs/>
                <w:color w:val="1F2D6E"/>
                <w:sz w:val="24"/>
                <w:szCs w:val="24"/>
              </w:rPr>
              <w:t xml:space="preserve">Background — The Ozaki Algorithm</w:t>
            </w:r>
          </w:p>
        </w:tc>
        <w:tc>
          <w:tcPr>
            <w:tcW w:type="pct" w:w="23%"/>
            <w:shd w:fill="F2F2F2" w:val="clear"/>
            <w:vAlign w:val="center"/>
          </w:tcPr>
          <w:p>
            <w:pPr>
              <w:jc w:val="center"/>
            </w:pPr>
            <w:r>
              <w:rPr>
                <w:rFonts w:ascii="Arial" w:cs="Arial" w:eastAsia="Arial" w:hAnsi="Arial"/>
                <w:i/>
                <w:iCs/>
                <w:color w:val="555555"/>
                <w:sz w:val="18"/>
                <w:szCs w:val="18"/>
              </w:rPr>
              <w:t xml:space="preserve">⏱ ~40 sec</w:t>
            </w:r>
          </w:p>
        </w:tc>
      </w:tr>
    </w:tbl>
    <w:p>
      <w:pPr>
        <w:spacing w:after="60"/>
      </w:pPr>
    </w:p>
    <w:p>
      <w:pPr>
        <w:spacing w:after="100"/>
      </w:pPr>
      <w:r>
        <w:rPr>
          <w:rFonts w:ascii="Arial" w:cs="Arial" w:eastAsia="Arial" w:hAnsi="Arial"/>
          <w:i w:val="false"/>
          <w:iCs w:val="false"/>
          <w:color w:val="000000"/>
          <w:sz w:val="22"/>
          <w:szCs w:val="22"/>
        </w:rPr>
        <w:t xml:space="preserve">The algorithm we're using to bridge that gap is the Ozaki scheme, originally researched around 2012. The idea is straightforward: instead of doing the matrix multiplication directly in FP64, we split both input matrices into a small number of lower-precision components, compute the cross-products of those components in FP32, and then accumulate all the partial results back into FP64 to recover full precision. The diagram here shows that decomposition — A and B are each split into s and t pieces, you compute all the partial products in fast low-precision hardware, and then sum them up into the final result C. The number of splits controls how accurate the result is, and with enough of them you recover exactly what FP64 would have given you.</w:t>
      </w:r>
    </w:p>
    <w:p>
      <w:pPr>
        <w:spacing w:before="120" w:after="120"/>
      </w:pPr>
      <w:r>
        <w:rPr>
          <w:rFonts w:ascii="Courier New" w:cs="Courier New" w:eastAsia="Courier New" w:hAnsi="Courier New"/>
          <w:color w:val="CCCCCC"/>
          <w:sz w:val="18"/>
          <w:szCs w:val="18"/>
        </w:rPr>
        <w:t xml:space="preserve">─────────────────────────────────────────────────────────────────────────────</w:t>
      </w:r>
    </w:p>
    <w:tbl>
      <w:tblPr>
        <w:tblW w:type="pct" w:w="100%"/>
        <w:tblBorders>
          <w:top w:val="none"/>
          <w:left w:val="none"/>
          <w:bottom w:val="thick" w:color="1F2D6E" w:sz="12"/>
          <w:right w:val="none"/>
          <w:insideH w:val="single" w:color="auto" w:sz="4"/>
          <w:insideV w:val="single" w:color="auto" w:sz="4"/>
        </w:tblBorders>
      </w:tblPr>
      <w:tblGrid>
        <w:gridCol w:w="100"/>
        <w:gridCol w:w="100"/>
        <w:gridCol w:w="100"/>
      </w:tblGrid>
      <w:tr>
        <w:tc>
          <w:tcPr>
            <w:tcW w:type="pct" w:w="12%"/>
            <w:shd w:fill="1F2D6E" w:val="clear"/>
            <w:vAlign w:val="center"/>
          </w:tcPr>
          <w:p>
            <w:pPr>
              <w:jc w:val="center"/>
            </w:pPr>
            <w:r>
              <w:rPr>
                <w:rFonts w:ascii="Arial" w:cs="Arial" w:eastAsia="Arial" w:hAnsi="Arial"/>
                <w:b/>
                <w:bCs/>
                <w:color w:val="FFFFFF"/>
                <w:sz w:val="22"/>
                <w:szCs w:val="22"/>
              </w:rPr>
              <w:t xml:space="preserve">SLIDE 6–7</w:t>
            </w:r>
          </w:p>
        </w:tc>
        <w:tc>
          <w:tcPr>
            <w:tcW w:type="pct" w:w="65%"/>
            <w:vAlign w:val="center"/>
          </w:tcPr>
          <w:p>
            <w:r>
              <w:rPr>
                <w:rFonts w:ascii="Arial" w:cs="Arial" w:eastAsia="Arial" w:hAnsi="Arial"/>
                <w:b/>
                <w:bCs/>
                <w:color w:val="1F2D6E"/>
                <w:sz w:val="24"/>
                <w:szCs w:val="24"/>
              </w:rPr>
              <w:t xml:space="preserve">Objectives — Priority Animation (BUILD slides)</w:t>
            </w:r>
          </w:p>
        </w:tc>
        <w:tc>
          <w:tcPr>
            <w:tcW w:type="pct" w:w="23%"/>
            <w:shd w:fill="F2F2F2" w:val="clear"/>
            <w:vAlign w:val="center"/>
          </w:tcPr>
          <w:p>
            <w:pPr>
              <w:jc w:val="center"/>
            </w:pPr>
            <w:r>
              <w:rPr>
                <w:rFonts w:ascii="Arial" w:cs="Arial" w:eastAsia="Arial" w:hAnsi="Arial"/>
                <w:i/>
                <w:iCs/>
                <w:color w:val="555555"/>
                <w:sz w:val="18"/>
                <w:szCs w:val="18"/>
              </w:rPr>
              <w:t xml:space="preserve">⏱ ~10 sec [click to reveal priority axis]</w:t>
            </w:r>
          </w:p>
        </w:tc>
      </w:tr>
    </w:tbl>
    <w:p>
      <w:pPr>
        <w:spacing w:after="60"/>
      </w:pPr>
    </w:p>
    <w:p>
      <w:pPr>
        <w:spacing w:after="100"/>
      </w:pPr>
      <w:r>
        <w:rPr>
          <w:rFonts w:ascii="Arial" w:cs="Arial" w:eastAsia="Arial" w:hAnsi="Arial"/>
          <w:i/>
          <w:iCs/>
          <w:color w:val="5B5EA6"/>
          <w:sz w:val="22"/>
          <w:szCs w:val="22"/>
        </w:rPr>
        <w:t xml:space="preserve">[BUILD ANIMATION — click to reveal the priority axis on the left.]</w:t>
      </w:r>
    </w:p>
    <w:p>
      <w:pPr>
        <w:spacing w:after="100"/>
      </w:pPr>
      <w:r>
        <w:rPr>
          <w:rFonts w:ascii="Arial" w:cs="Arial" w:eastAsia="Arial" w:hAnsi="Arial"/>
          <w:i w:val="false"/>
          <w:iCs w:val="false"/>
          <w:color w:val="000000"/>
          <w:sz w:val="22"/>
          <w:szCs w:val="22"/>
        </w:rPr>
        <w:t xml:space="preserve">The project is structured around three objectives ordered by priority. Let me walk through each one in turn.</w:t>
      </w:r>
    </w:p>
    <w:p>
      <w:pPr>
        <w:spacing w:before="120" w:after="120"/>
      </w:pPr>
      <w:r>
        <w:rPr>
          <w:rFonts w:ascii="Courier New" w:cs="Courier New" w:eastAsia="Courier New" w:hAnsi="Courier New"/>
          <w:color w:val="CCCCCC"/>
          <w:sz w:val="18"/>
          <w:szCs w:val="18"/>
        </w:rPr>
        <w:t xml:space="preserve">─────────────────────────────────────────────────────────────────────────────</w:t>
      </w:r>
    </w:p>
    <w:tbl>
      <w:tblPr>
        <w:tblW w:type="pct" w:w="100%"/>
        <w:tblBorders>
          <w:top w:val="none"/>
          <w:left w:val="none"/>
          <w:bottom w:val="thick" w:color="1F2D6E" w:sz="12"/>
          <w:right w:val="none"/>
          <w:insideH w:val="single" w:color="auto" w:sz="4"/>
          <w:insideV w:val="single" w:color="auto" w:sz="4"/>
        </w:tblBorders>
      </w:tblPr>
      <w:tblGrid>
        <w:gridCol w:w="100"/>
        <w:gridCol w:w="100"/>
        <w:gridCol w:w="100"/>
      </w:tblGrid>
      <w:tr>
        <w:tc>
          <w:tcPr>
            <w:tcW w:type="pct" w:w="12%"/>
            <w:shd w:fill="1F2D6E" w:val="clear"/>
            <w:vAlign w:val="center"/>
          </w:tcPr>
          <w:p>
            <w:pPr>
              <w:jc w:val="center"/>
            </w:pPr>
            <w:r>
              <w:rPr>
                <w:rFonts w:ascii="Arial" w:cs="Arial" w:eastAsia="Arial" w:hAnsi="Arial"/>
                <w:b/>
                <w:bCs/>
                <w:color w:val="FFFFFF"/>
                <w:sz w:val="22"/>
                <w:szCs w:val="22"/>
              </w:rPr>
              <w:t xml:space="preserve">SLIDE 08</w:t>
            </w:r>
          </w:p>
        </w:tc>
        <w:tc>
          <w:tcPr>
            <w:tcW w:type="pct" w:w="65%"/>
            <w:vAlign w:val="center"/>
          </w:tcPr>
          <w:p>
            <w:r>
              <w:rPr>
                <w:rFonts w:ascii="Arial" w:cs="Arial" w:eastAsia="Arial" w:hAnsi="Arial"/>
                <w:b/>
                <w:bCs/>
                <w:color w:val="1F2D6E"/>
                <w:sz w:val="24"/>
                <w:szCs w:val="24"/>
              </w:rPr>
              <w:t xml:space="preserve">Objectives — Objective 1: Validation</w:t>
            </w:r>
          </w:p>
        </w:tc>
        <w:tc>
          <w:tcPr>
            <w:tcW w:type="pct" w:w="23%"/>
            <w:shd w:fill="F2F2F2" w:val="clear"/>
            <w:vAlign w:val="center"/>
          </w:tcPr>
          <w:p>
            <w:pPr>
              <w:jc w:val="center"/>
            </w:pPr>
            <w:r>
              <w:rPr>
                <w:rFonts w:ascii="Arial" w:cs="Arial" w:eastAsia="Arial" w:hAnsi="Arial"/>
                <w:i/>
                <w:iCs/>
                <w:color w:val="555555"/>
                <w:sz w:val="18"/>
                <w:szCs w:val="18"/>
              </w:rPr>
              <w:t xml:space="preserve">⏱ ~35 sec</w:t>
            </w:r>
          </w:p>
        </w:tc>
      </w:tr>
    </w:tbl>
    <w:p>
      <w:pPr>
        <w:spacing w:after="60"/>
      </w:pPr>
    </w:p>
    <w:p>
      <w:pPr>
        <w:spacing w:after="100"/>
      </w:pPr>
      <w:r>
        <w:rPr>
          <w:rFonts w:ascii="Arial" w:cs="Arial" w:eastAsia="Arial" w:hAnsi="Arial"/>
          <w:i w:val="false"/>
          <w:iCs w:val="false"/>
          <w:color w:val="000000"/>
          <w:sz w:val="22"/>
          <w:szCs w:val="22"/>
        </w:rPr>
        <w:t xml:space="preserve">Priority one — the logical starting point — is validating that the scheme achieves FP64 machine precision in isolation before touching Nektar++ at all. The code on the right gives a sense of what that looks like in a standalone C++ sandbox: there's a Splitter that decomposes values, a Multiplier that computes the partial products in low precision, and a Reducer that accumulates them back into FP64. The test then checks the result against a reference FP64 calculation. Proving correctness here before any framework integration is essential.</w:t>
      </w:r>
    </w:p>
    <w:p>
      <w:pPr>
        <w:spacing w:before="120" w:after="120"/>
      </w:pPr>
      <w:r>
        <w:rPr>
          <w:rFonts w:ascii="Courier New" w:cs="Courier New" w:eastAsia="Courier New" w:hAnsi="Courier New"/>
          <w:color w:val="CCCCCC"/>
          <w:sz w:val="18"/>
          <w:szCs w:val="18"/>
        </w:rPr>
        <w:t xml:space="preserve">─────────────────────────────────────────────────────────────────────────────</w:t>
      </w:r>
    </w:p>
    <w:tbl>
      <w:tblPr>
        <w:tblW w:type="pct" w:w="100%"/>
        <w:tblBorders>
          <w:top w:val="none"/>
          <w:left w:val="none"/>
          <w:bottom w:val="thick" w:color="1F2D6E" w:sz="12"/>
          <w:right w:val="none"/>
          <w:insideH w:val="single" w:color="auto" w:sz="4"/>
          <w:insideV w:val="single" w:color="auto" w:sz="4"/>
        </w:tblBorders>
      </w:tblPr>
      <w:tblGrid>
        <w:gridCol w:w="100"/>
        <w:gridCol w:w="100"/>
        <w:gridCol w:w="100"/>
      </w:tblGrid>
      <w:tr>
        <w:tc>
          <w:tcPr>
            <w:tcW w:type="pct" w:w="12%"/>
            <w:shd w:fill="1F2D6E" w:val="clear"/>
            <w:vAlign w:val="center"/>
          </w:tcPr>
          <w:p>
            <w:pPr>
              <w:jc w:val="center"/>
            </w:pPr>
            <w:r>
              <w:rPr>
                <w:rFonts w:ascii="Arial" w:cs="Arial" w:eastAsia="Arial" w:hAnsi="Arial"/>
                <w:b/>
                <w:bCs/>
                <w:color w:val="FFFFFF"/>
                <w:sz w:val="22"/>
                <w:szCs w:val="22"/>
              </w:rPr>
              <w:t xml:space="preserve">SLIDE 09</w:t>
            </w:r>
          </w:p>
        </w:tc>
        <w:tc>
          <w:tcPr>
            <w:tcW w:type="pct" w:w="65%"/>
            <w:vAlign w:val="center"/>
          </w:tcPr>
          <w:p>
            <w:r>
              <w:rPr>
                <w:rFonts w:ascii="Arial" w:cs="Arial" w:eastAsia="Arial" w:hAnsi="Arial"/>
                <w:b/>
                <w:bCs/>
                <w:color w:val="1F2D6E"/>
                <w:sz w:val="24"/>
                <w:szCs w:val="24"/>
              </w:rPr>
              <w:t xml:space="preserve">Objectives — Objective 2: Nektar++ Integration</w:t>
            </w:r>
          </w:p>
        </w:tc>
        <w:tc>
          <w:tcPr>
            <w:tcW w:type="pct" w:w="23%"/>
            <w:shd w:fill="F2F2F2" w:val="clear"/>
            <w:vAlign w:val="center"/>
          </w:tcPr>
          <w:p>
            <w:pPr>
              <w:jc w:val="center"/>
            </w:pPr>
            <w:r>
              <w:rPr>
                <w:rFonts w:ascii="Arial" w:cs="Arial" w:eastAsia="Arial" w:hAnsi="Arial"/>
                <w:i/>
                <w:iCs/>
                <w:color w:val="555555"/>
                <w:sz w:val="18"/>
                <w:szCs w:val="18"/>
              </w:rPr>
              <w:t xml:space="preserve">⏱ ~30 sec</w:t>
            </w:r>
          </w:p>
        </w:tc>
      </w:tr>
    </w:tbl>
    <w:p>
      <w:pPr>
        <w:spacing w:after="60"/>
      </w:pPr>
    </w:p>
    <w:p>
      <w:pPr>
        <w:spacing w:after="100"/>
      </w:pPr>
      <w:r>
        <w:rPr>
          <w:rFonts w:ascii="Arial" w:cs="Arial" w:eastAsia="Arial" w:hAnsi="Arial"/>
          <w:i w:val="false"/>
          <w:iCs w:val="false"/>
          <w:color w:val="000000"/>
          <w:sz w:val="22"/>
          <w:szCs w:val="22"/>
        </w:rPr>
        <w:t xml:space="preserve">Priority two is native integration into Nektar++. This is the key word — native. Rather than calling out to cuBLAS, the emulation lives inside Nektar++'s own operator framework, working with the same SumFac structure that makes SumFacTOP so fast. The file tree shows how the emulated operator slots in alongside the existing BwdTrans backends. The measurable goal is to implement Ozaki-emulated GEMM across all four core operators and three additional backends — a concrete, testable set of deliverables.</w:t>
      </w:r>
    </w:p>
    <w:p>
      <w:pPr>
        <w:spacing w:before="120" w:after="120"/>
      </w:pPr>
      <w:r>
        <w:rPr>
          <w:rFonts w:ascii="Courier New" w:cs="Courier New" w:eastAsia="Courier New" w:hAnsi="Courier New"/>
          <w:color w:val="CCCCCC"/>
          <w:sz w:val="18"/>
          <w:szCs w:val="18"/>
        </w:rPr>
        <w:t xml:space="preserve">─────────────────────────────────────────────────────────────────────────────</w:t>
      </w:r>
    </w:p>
    <w:tbl>
      <w:tblPr>
        <w:tblW w:type="pct" w:w="100%"/>
        <w:tblBorders>
          <w:top w:val="none"/>
          <w:left w:val="none"/>
          <w:bottom w:val="thick" w:color="1F2D6E" w:sz="12"/>
          <w:right w:val="none"/>
          <w:insideH w:val="single" w:color="auto" w:sz="4"/>
          <w:insideV w:val="single" w:color="auto" w:sz="4"/>
        </w:tblBorders>
      </w:tblPr>
      <w:tblGrid>
        <w:gridCol w:w="100"/>
        <w:gridCol w:w="100"/>
        <w:gridCol w:w="100"/>
      </w:tblGrid>
      <w:tr>
        <w:tc>
          <w:tcPr>
            <w:tcW w:type="pct" w:w="12%"/>
            <w:shd w:fill="1F2D6E" w:val="clear"/>
            <w:vAlign w:val="center"/>
          </w:tcPr>
          <w:p>
            <w:pPr>
              <w:jc w:val="center"/>
            </w:pPr>
            <w:r>
              <w:rPr>
                <w:rFonts w:ascii="Arial" w:cs="Arial" w:eastAsia="Arial" w:hAnsi="Arial"/>
                <w:b/>
                <w:bCs/>
                <w:color w:val="FFFFFF"/>
                <w:sz w:val="22"/>
                <w:szCs w:val="22"/>
              </w:rPr>
              <w:t xml:space="preserve">SLIDE 10</w:t>
            </w:r>
          </w:p>
        </w:tc>
        <w:tc>
          <w:tcPr>
            <w:tcW w:type="pct" w:w="65%"/>
            <w:vAlign w:val="center"/>
          </w:tcPr>
          <w:p>
            <w:r>
              <w:rPr>
                <w:rFonts w:ascii="Arial" w:cs="Arial" w:eastAsia="Arial" w:hAnsi="Arial"/>
                <w:b/>
                <w:bCs/>
                <w:color w:val="1F2D6E"/>
                <w:sz w:val="24"/>
                <w:szCs w:val="24"/>
              </w:rPr>
              <w:t xml:space="preserve">Objectives — Objective 3: Benchmarking</w:t>
            </w:r>
          </w:p>
        </w:tc>
        <w:tc>
          <w:tcPr>
            <w:tcW w:type="pct" w:w="23%"/>
            <w:shd w:fill="F2F2F2" w:val="clear"/>
            <w:vAlign w:val="center"/>
          </w:tcPr>
          <w:p>
            <w:pPr>
              <w:jc w:val="center"/>
            </w:pPr>
            <w:r>
              <w:rPr>
                <w:rFonts w:ascii="Arial" w:cs="Arial" w:eastAsia="Arial" w:hAnsi="Arial"/>
                <w:i/>
                <w:iCs/>
                <w:color w:val="555555"/>
                <w:sz w:val="18"/>
                <w:szCs w:val="18"/>
              </w:rPr>
              <w:t xml:space="preserve">⏱ ~30 sec</w:t>
            </w:r>
          </w:p>
        </w:tc>
      </w:tr>
    </w:tbl>
    <w:p>
      <w:pPr>
        <w:spacing w:after="60"/>
      </w:pPr>
    </w:p>
    <w:p>
      <w:pPr>
        <w:spacing w:after="100"/>
      </w:pPr>
      <w:r>
        <w:rPr>
          <w:rFonts w:ascii="Arial" w:cs="Arial" w:eastAsia="Arial" w:hAnsi="Arial"/>
          <w:i w:val="false"/>
          <w:iCs w:val="false"/>
          <w:color w:val="000000"/>
          <w:sz w:val="22"/>
          <w:szCs w:val="22"/>
        </w:rPr>
        <w:t xml:space="preserve">Priority three is benchmarking. Once the integration is done, I want to measure performance against the existing Nektar++ operator implementations and against cuBLAS as a raw hardware ceiling. The two success criteria are simple: achieve a positive speedup, and keep the error within FP64 machine precision. That's how we'll know if the approach actually works end to end.</w:t>
      </w:r>
    </w:p>
    <w:p>
      <w:pPr>
        <w:spacing w:before="120" w:after="120"/>
      </w:pPr>
      <w:r>
        <w:rPr>
          <w:rFonts w:ascii="Courier New" w:cs="Courier New" w:eastAsia="Courier New" w:hAnsi="Courier New"/>
          <w:color w:val="CCCCCC"/>
          <w:sz w:val="18"/>
          <w:szCs w:val="18"/>
        </w:rPr>
        <w:t xml:space="preserve">─────────────────────────────────────────────────────────────────────────────</w:t>
      </w:r>
    </w:p>
    <w:tbl>
      <w:tblPr>
        <w:tblW w:type="pct" w:w="100%"/>
        <w:tblBorders>
          <w:top w:val="none"/>
          <w:left w:val="none"/>
          <w:bottom w:val="thick" w:color="1F2D6E" w:sz="12"/>
          <w:right w:val="none"/>
          <w:insideH w:val="single" w:color="auto" w:sz="4"/>
          <w:insideV w:val="single" w:color="auto" w:sz="4"/>
        </w:tblBorders>
      </w:tblPr>
      <w:tblGrid>
        <w:gridCol w:w="100"/>
        <w:gridCol w:w="100"/>
        <w:gridCol w:w="100"/>
      </w:tblGrid>
      <w:tr>
        <w:tc>
          <w:tcPr>
            <w:tcW w:type="pct" w:w="12%"/>
            <w:shd w:fill="1F2D6E" w:val="clear"/>
            <w:vAlign w:val="center"/>
          </w:tcPr>
          <w:p>
            <w:pPr>
              <w:jc w:val="center"/>
            </w:pPr>
            <w:r>
              <w:rPr>
                <w:rFonts w:ascii="Arial" w:cs="Arial" w:eastAsia="Arial" w:hAnsi="Arial"/>
                <w:b/>
                <w:bCs/>
                <w:color w:val="FFFFFF"/>
                <w:sz w:val="22"/>
                <w:szCs w:val="22"/>
              </w:rPr>
              <w:t xml:space="preserve">SLIDE 11–12</w:t>
            </w:r>
          </w:p>
        </w:tc>
        <w:tc>
          <w:tcPr>
            <w:tcW w:type="pct" w:w="65%"/>
            <w:vAlign w:val="center"/>
          </w:tcPr>
          <w:p>
            <w:r>
              <w:rPr>
                <w:rFonts w:ascii="Arial" w:cs="Arial" w:eastAsia="Arial" w:hAnsi="Arial"/>
                <w:b/>
                <w:bCs/>
                <w:color w:val="1F2D6E"/>
                <w:sz w:val="24"/>
                <w:szCs w:val="24"/>
              </w:rPr>
              <w:t xml:space="preserve">Progress — Literature Review (BUILD slides)</w:t>
            </w:r>
          </w:p>
        </w:tc>
        <w:tc>
          <w:tcPr>
            <w:tcW w:type="pct" w:w="23%"/>
            <w:shd w:fill="F2F2F2" w:val="clear"/>
            <w:vAlign w:val="center"/>
          </w:tcPr>
          <w:p>
            <w:pPr>
              <w:jc w:val="center"/>
            </w:pPr>
            <w:r>
              <w:rPr>
                <w:rFonts w:ascii="Arial" w:cs="Arial" w:eastAsia="Arial" w:hAnsi="Arial"/>
                <w:i/>
                <w:iCs/>
                <w:color w:val="555555"/>
                <w:sz w:val="18"/>
                <w:szCs w:val="18"/>
              </w:rPr>
              <w:t xml:space="preserve">⏱ ~15 sec [click to introduce the splitting diagram]</w:t>
            </w:r>
          </w:p>
        </w:tc>
      </w:tr>
    </w:tbl>
    <w:p>
      <w:pPr>
        <w:spacing w:after="60"/>
      </w:pPr>
    </w:p>
    <w:p>
      <w:pPr>
        <w:spacing w:after="100"/>
      </w:pPr>
      <w:r>
        <w:rPr>
          <w:rFonts w:ascii="Arial" w:cs="Arial" w:eastAsia="Arial" w:hAnsi="Arial"/>
          <w:i/>
          <w:iCs/>
          <w:color w:val="5B5EA6"/>
          <w:sz w:val="22"/>
          <w:szCs w:val="22"/>
        </w:rPr>
        <w:t xml:space="preserve">[BUILD ANIMATION — click to show the initial scalar example.]</w:t>
      </w:r>
    </w:p>
    <w:p>
      <w:pPr>
        <w:spacing w:after="100"/>
      </w:pPr>
      <w:r>
        <w:rPr>
          <w:rFonts w:ascii="Arial" w:cs="Arial" w:eastAsia="Arial" w:hAnsi="Arial"/>
          <w:i w:val="false"/>
          <w:iCs w:val="false"/>
          <w:color w:val="000000"/>
          <w:sz w:val="22"/>
          <w:szCs w:val="22"/>
        </w:rPr>
        <w:t xml:space="preserve">To build intuition for the algorithm, here's a quick walkthrough with a concrete example. We're multiplying A=2 by B=2.</w:t>
      </w:r>
    </w:p>
    <w:p>
      <w:pPr>
        <w:spacing w:before="120" w:after="120"/>
      </w:pPr>
      <w:r>
        <w:rPr>
          <w:rFonts w:ascii="Courier New" w:cs="Courier New" w:eastAsia="Courier New" w:hAnsi="Courier New"/>
          <w:color w:val="CCCCCC"/>
          <w:sz w:val="18"/>
          <w:szCs w:val="18"/>
        </w:rPr>
        <w:t xml:space="preserve">─────────────────────────────────────────────────────────────────────────────</w:t>
      </w:r>
    </w:p>
    <w:tbl>
      <w:tblPr>
        <w:tblW w:type="pct" w:w="100%"/>
        <w:tblBorders>
          <w:top w:val="none"/>
          <w:left w:val="none"/>
          <w:bottom w:val="thick" w:color="1F2D6E" w:sz="12"/>
          <w:right w:val="none"/>
          <w:insideH w:val="single" w:color="auto" w:sz="4"/>
          <w:insideV w:val="single" w:color="auto" w:sz="4"/>
        </w:tblBorders>
      </w:tblPr>
      <w:tblGrid>
        <w:gridCol w:w="100"/>
        <w:gridCol w:w="100"/>
        <w:gridCol w:w="100"/>
      </w:tblGrid>
      <w:tr>
        <w:tc>
          <w:tcPr>
            <w:tcW w:type="pct" w:w="12%"/>
            <w:shd w:fill="1F2D6E" w:val="clear"/>
            <w:vAlign w:val="center"/>
          </w:tcPr>
          <w:p>
            <w:pPr>
              <w:jc w:val="center"/>
            </w:pPr>
            <w:r>
              <w:rPr>
                <w:rFonts w:ascii="Arial" w:cs="Arial" w:eastAsia="Arial" w:hAnsi="Arial"/>
                <w:b/>
                <w:bCs/>
                <w:color w:val="FFFFFF"/>
                <w:sz w:val="22"/>
                <w:szCs w:val="22"/>
              </w:rPr>
              <w:t xml:space="preserve">SLIDE 13</w:t>
            </w:r>
          </w:p>
        </w:tc>
        <w:tc>
          <w:tcPr>
            <w:tcW w:type="pct" w:w="65%"/>
            <w:vAlign w:val="center"/>
          </w:tcPr>
          <w:p>
            <w:r>
              <w:rPr>
                <w:rFonts w:ascii="Arial" w:cs="Arial" w:eastAsia="Arial" w:hAnsi="Arial"/>
                <w:b/>
                <w:bCs/>
                <w:color w:val="1F2D6E"/>
                <w:sz w:val="24"/>
                <w:szCs w:val="24"/>
              </w:rPr>
              <w:t xml:space="preserve">Progress — Literature Review: Splitting</w:t>
            </w:r>
          </w:p>
        </w:tc>
        <w:tc>
          <w:tcPr>
            <w:tcW w:type="pct" w:w="23%"/>
            <w:shd w:fill="F2F2F2" w:val="clear"/>
            <w:vAlign w:val="center"/>
          </w:tcPr>
          <w:p>
            <w:pPr>
              <w:jc w:val="center"/>
            </w:pPr>
            <w:r>
              <w:rPr>
                <w:rFonts w:ascii="Arial" w:cs="Arial" w:eastAsia="Arial" w:hAnsi="Arial"/>
                <w:i/>
                <w:iCs/>
                <w:color w:val="555555"/>
                <w:sz w:val="18"/>
                <w:szCs w:val="18"/>
              </w:rPr>
              <w:t xml:space="preserve">⏱ ~8 sec</w:t>
            </w:r>
          </w:p>
        </w:tc>
      </w:tr>
    </w:tbl>
    <w:p>
      <w:pPr>
        <w:spacing w:after="60"/>
      </w:pPr>
    </w:p>
    <w:p>
      <w:pPr>
        <w:spacing w:after="100"/>
      </w:pPr>
      <w:r>
        <w:rPr>
          <w:rFonts w:ascii="Arial" w:cs="Arial" w:eastAsia="Arial" w:hAnsi="Arial"/>
          <w:i w:val="false"/>
          <w:iCs w:val="false"/>
          <w:color w:val="000000"/>
          <w:sz w:val="22"/>
          <w:szCs w:val="22"/>
        </w:rPr>
        <w:t xml:space="preserve">With N=2 splits, A becomes 1.5 and 0.5, B becomes 1.5 and 0.5. Each component fits cleanly in low precision. That gives us 2N elements in total.</w:t>
      </w:r>
    </w:p>
    <w:p>
      <w:pPr>
        <w:spacing w:before="120" w:after="120"/>
      </w:pPr>
      <w:r>
        <w:rPr>
          <w:rFonts w:ascii="Courier New" w:cs="Courier New" w:eastAsia="Courier New" w:hAnsi="Courier New"/>
          <w:color w:val="CCCCCC"/>
          <w:sz w:val="18"/>
          <w:szCs w:val="18"/>
        </w:rPr>
        <w:t xml:space="preserve">─────────────────────────────────────────────────────────────────────────────</w:t>
      </w:r>
    </w:p>
    <w:tbl>
      <w:tblPr>
        <w:tblW w:type="pct" w:w="100%"/>
        <w:tblBorders>
          <w:top w:val="none"/>
          <w:left w:val="none"/>
          <w:bottom w:val="thick" w:color="1F2D6E" w:sz="12"/>
          <w:right w:val="none"/>
          <w:insideH w:val="single" w:color="auto" w:sz="4"/>
          <w:insideV w:val="single" w:color="auto" w:sz="4"/>
        </w:tblBorders>
      </w:tblPr>
      <w:tblGrid>
        <w:gridCol w:w="100"/>
        <w:gridCol w:w="100"/>
        <w:gridCol w:w="100"/>
      </w:tblGrid>
      <w:tr>
        <w:tc>
          <w:tcPr>
            <w:tcW w:type="pct" w:w="12%"/>
            <w:shd w:fill="1F2D6E" w:val="clear"/>
            <w:vAlign w:val="center"/>
          </w:tcPr>
          <w:p>
            <w:pPr>
              <w:jc w:val="center"/>
            </w:pPr>
            <w:r>
              <w:rPr>
                <w:rFonts w:ascii="Arial" w:cs="Arial" w:eastAsia="Arial" w:hAnsi="Arial"/>
                <w:b/>
                <w:bCs/>
                <w:color w:val="FFFFFF"/>
                <w:sz w:val="22"/>
                <w:szCs w:val="22"/>
              </w:rPr>
              <w:t xml:space="preserve">SLIDE 14</w:t>
            </w:r>
          </w:p>
        </w:tc>
        <w:tc>
          <w:tcPr>
            <w:tcW w:type="pct" w:w="65%"/>
            <w:vAlign w:val="center"/>
          </w:tcPr>
          <w:p>
            <w:r>
              <w:rPr>
                <w:rFonts w:ascii="Arial" w:cs="Arial" w:eastAsia="Arial" w:hAnsi="Arial"/>
                <w:b/>
                <w:bCs/>
                <w:color w:val="1F2D6E"/>
                <w:sz w:val="24"/>
                <w:szCs w:val="24"/>
              </w:rPr>
              <w:t xml:space="preserve">Progress — Literature Review: Partial Products</w:t>
            </w:r>
          </w:p>
        </w:tc>
        <w:tc>
          <w:tcPr>
            <w:tcW w:type="pct" w:w="23%"/>
            <w:shd w:fill="F2F2F2" w:val="clear"/>
            <w:vAlign w:val="center"/>
          </w:tcPr>
          <w:p>
            <w:pPr>
              <w:jc w:val="center"/>
            </w:pPr>
            <w:r>
              <w:rPr>
                <w:rFonts w:ascii="Arial" w:cs="Arial" w:eastAsia="Arial" w:hAnsi="Arial"/>
                <w:i/>
                <w:iCs/>
                <w:color w:val="555555"/>
                <w:sz w:val="18"/>
                <w:szCs w:val="18"/>
              </w:rPr>
              <w:t xml:space="preserve">⏱ ~8 sec</w:t>
            </w:r>
          </w:p>
        </w:tc>
      </w:tr>
    </w:tbl>
    <w:p>
      <w:pPr>
        <w:spacing w:after="60"/>
      </w:pPr>
    </w:p>
    <w:p>
      <w:pPr>
        <w:spacing w:after="100"/>
      </w:pPr>
      <w:r>
        <w:rPr>
          <w:rFonts w:ascii="Arial" w:cs="Arial" w:eastAsia="Arial" w:hAnsi="Arial"/>
          <w:i w:val="false"/>
          <w:iCs w:val="false"/>
          <w:color w:val="000000"/>
          <w:sz w:val="22"/>
          <w:szCs w:val="22"/>
        </w:rPr>
        <w:t xml:space="preserve">We then compute all N² cross products in FP32: 2.25, 0.75, 0.75, and 0.25.</w:t>
      </w:r>
    </w:p>
    <w:p>
      <w:pPr>
        <w:spacing w:before="120" w:after="120"/>
      </w:pPr>
      <w:r>
        <w:rPr>
          <w:rFonts w:ascii="Courier New" w:cs="Courier New" w:eastAsia="Courier New" w:hAnsi="Courier New"/>
          <w:color w:val="CCCCCC"/>
          <w:sz w:val="18"/>
          <w:szCs w:val="18"/>
        </w:rPr>
        <w:t xml:space="preserve">─────────────────────────────────────────────────────────────────────────────</w:t>
      </w:r>
    </w:p>
    <w:tbl>
      <w:tblPr>
        <w:tblW w:type="pct" w:w="100%"/>
        <w:tblBorders>
          <w:top w:val="none"/>
          <w:left w:val="none"/>
          <w:bottom w:val="thick" w:color="1F2D6E" w:sz="12"/>
          <w:right w:val="none"/>
          <w:insideH w:val="single" w:color="auto" w:sz="4"/>
          <w:insideV w:val="single" w:color="auto" w:sz="4"/>
        </w:tblBorders>
      </w:tblPr>
      <w:tblGrid>
        <w:gridCol w:w="100"/>
        <w:gridCol w:w="100"/>
        <w:gridCol w:w="100"/>
      </w:tblGrid>
      <w:tr>
        <w:tc>
          <w:tcPr>
            <w:tcW w:type="pct" w:w="12%"/>
            <w:shd w:fill="1F2D6E" w:val="clear"/>
            <w:vAlign w:val="center"/>
          </w:tcPr>
          <w:p>
            <w:pPr>
              <w:jc w:val="center"/>
            </w:pPr>
            <w:r>
              <w:rPr>
                <w:rFonts w:ascii="Arial" w:cs="Arial" w:eastAsia="Arial" w:hAnsi="Arial"/>
                <w:b/>
                <w:bCs/>
                <w:color w:val="FFFFFF"/>
                <w:sz w:val="22"/>
                <w:szCs w:val="22"/>
              </w:rPr>
              <w:t xml:space="preserve">SLIDE 15</w:t>
            </w:r>
          </w:p>
        </w:tc>
        <w:tc>
          <w:tcPr>
            <w:tcW w:type="pct" w:w="65%"/>
            <w:vAlign w:val="center"/>
          </w:tcPr>
          <w:p>
            <w:r>
              <w:rPr>
                <w:rFonts w:ascii="Arial" w:cs="Arial" w:eastAsia="Arial" w:hAnsi="Arial"/>
                <w:b/>
                <w:bCs/>
                <w:color w:val="1F2D6E"/>
                <w:sz w:val="24"/>
                <w:szCs w:val="24"/>
              </w:rPr>
              <w:t xml:space="preserve">Progress — Literature Review: Accumulation</w:t>
            </w:r>
          </w:p>
        </w:tc>
        <w:tc>
          <w:tcPr>
            <w:tcW w:type="pct" w:w="23%"/>
            <w:shd w:fill="F2F2F2" w:val="clear"/>
            <w:vAlign w:val="center"/>
          </w:tcPr>
          <w:p>
            <w:pPr>
              <w:jc w:val="center"/>
            </w:pPr>
            <w:r>
              <w:rPr>
                <w:rFonts w:ascii="Arial" w:cs="Arial" w:eastAsia="Arial" w:hAnsi="Arial"/>
                <w:i/>
                <w:iCs/>
                <w:color w:val="555555"/>
                <w:sz w:val="18"/>
                <w:szCs w:val="18"/>
              </w:rPr>
              <w:t xml:space="preserve">⏱ ~8 sec</w:t>
            </w:r>
          </w:p>
        </w:tc>
      </w:tr>
    </w:tbl>
    <w:p>
      <w:pPr>
        <w:spacing w:after="60"/>
      </w:pPr>
    </w:p>
    <w:p>
      <w:pPr>
        <w:spacing w:after="100"/>
      </w:pPr>
      <w:r>
        <w:rPr>
          <w:rFonts w:ascii="Arial" w:cs="Arial" w:eastAsia="Arial" w:hAnsi="Arial"/>
          <w:i w:val="false"/>
          <w:iCs w:val="false"/>
          <w:color w:val="000000"/>
          <w:sz w:val="22"/>
          <w:szCs w:val="22"/>
        </w:rPr>
        <w:t xml:space="preserve">Sum them up: 2.25 + 0.75 + 0.75 + 0.25 = 4. Which is exactly 2×2. Full FP64 precision recovered from FP32 arithmetic.</w:t>
      </w:r>
    </w:p>
    <w:p>
      <w:pPr>
        <w:spacing w:before="120" w:after="120"/>
      </w:pPr>
      <w:r>
        <w:rPr>
          <w:rFonts w:ascii="Courier New" w:cs="Courier New" w:eastAsia="Courier New" w:hAnsi="Courier New"/>
          <w:color w:val="CCCCCC"/>
          <w:sz w:val="18"/>
          <w:szCs w:val="18"/>
        </w:rPr>
        <w:t xml:space="preserve">─────────────────────────────────────────────────────────────────────────────</w:t>
      </w:r>
    </w:p>
    <w:tbl>
      <w:tblPr>
        <w:tblW w:type="pct" w:w="100%"/>
        <w:tblBorders>
          <w:top w:val="none"/>
          <w:left w:val="none"/>
          <w:bottom w:val="thick" w:color="1F2D6E" w:sz="12"/>
          <w:right w:val="none"/>
          <w:insideH w:val="single" w:color="auto" w:sz="4"/>
          <w:insideV w:val="single" w:color="auto" w:sz="4"/>
        </w:tblBorders>
      </w:tblPr>
      <w:tblGrid>
        <w:gridCol w:w="100"/>
        <w:gridCol w:w="100"/>
        <w:gridCol w:w="100"/>
      </w:tblGrid>
      <w:tr>
        <w:tc>
          <w:tcPr>
            <w:tcW w:type="pct" w:w="12%"/>
            <w:shd w:fill="1F2D6E" w:val="clear"/>
            <w:vAlign w:val="center"/>
          </w:tcPr>
          <w:p>
            <w:pPr>
              <w:jc w:val="center"/>
            </w:pPr>
            <w:r>
              <w:rPr>
                <w:rFonts w:ascii="Arial" w:cs="Arial" w:eastAsia="Arial" w:hAnsi="Arial"/>
                <w:b/>
                <w:bCs/>
                <w:color w:val="FFFFFF"/>
                <w:sz w:val="22"/>
                <w:szCs w:val="22"/>
              </w:rPr>
              <w:t xml:space="preserve">SLIDE 16</w:t>
            </w:r>
          </w:p>
        </w:tc>
        <w:tc>
          <w:tcPr>
            <w:tcW w:type="pct" w:w="65%"/>
            <w:vAlign w:val="center"/>
          </w:tcPr>
          <w:p>
            <w:r>
              <w:rPr>
                <w:rFonts w:ascii="Arial" w:cs="Arial" w:eastAsia="Arial" w:hAnsi="Arial"/>
                <w:b/>
                <w:bCs/>
                <w:color w:val="1F2D6E"/>
                <w:sz w:val="24"/>
                <w:szCs w:val="24"/>
              </w:rPr>
              <w:t xml:space="preserve">Progress — Literature Review: Bit Budget Formula</w:t>
            </w:r>
          </w:p>
        </w:tc>
        <w:tc>
          <w:tcPr>
            <w:tcW w:type="pct" w:w="23%"/>
            <w:shd w:fill="F2F2F2" w:val="clear"/>
            <w:vAlign w:val="center"/>
          </w:tcPr>
          <w:p>
            <w:pPr>
              <w:jc w:val="center"/>
            </w:pPr>
            <w:r>
              <w:rPr>
                <w:rFonts w:ascii="Arial" w:cs="Arial" w:eastAsia="Arial" w:hAnsi="Arial"/>
                <w:i/>
                <w:iCs/>
                <w:color w:val="555555"/>
                <w:sz w:val="18"/>
                <w:szCs w:val="18"/>
              </w:rPr>
              <w:t xml:space="preserve">⏱ ~35 sec</w:t>
            </w:r>
          </w:p>
        </w:tc>
      </w:tr>
    </w:tbl>
    <w:p>
      <w:pPr>
        <w:spacing w:after="60"/>
      </w:pPr>
    </w:p>
    <w:p>
      <w:pPr>
        <w:spacing w:after="100"/>
      </w:pPr>
      <w:r>
        <w:rPr>
          <w:rFonts w:ascii="Arial" w:cs="Arial" w:eastAsia="Arial" w:hAnsi="Arial"/>
          <w:i w:val="false"/>
          <w:iCs w:val="false"/>
          <w:color w:val="000000"/>
          <w:sz w:val="22"/>
          <w:szCs w:val="22"/>
        </w:rPr>
        <w:t xml:space="preserve">The choice of how many splits to use is governed by a simple bit-budget equation. The available bits in the lower-precision container must be enough to hold the significant bits of one A-component, plus the significant bits of one B-component, plus carry bits for K accumulations. Solving for the number of significant bits alpha per component gives the formula on screen. For FP32, where we have 24 mantissa bits, and targeting FP64 precision — 53 bits — emulating a product of K=5000 values requires roughly N=7 splits. This formula underpins all the parameter choices in my implementation.</w:t>
      </w:r>
    </w:p>
    <w:p>
      <w:pPr>
        <w:spacing w:before="120" w:after="120"/>
      </w:pPr>
      <w:r>
        <w:rPr>
          <w:rFonts w:ascii="Courier New" w:cs="Courier New" w:eastAsia="Courier New" w:hAnsi="Courier New"/>
          <w:color w:val="CCCCCC"/>
          <w:sz w:val="18"/>
          <w:szCs w:val="18"/>
        </w:rPr>
        <w:t xml:space="preserve">─────────────────────────────────────────────────────────────────────────────</w:t>
      </w:r>
    </w:p>
    <w:tbl>
      <w:tblPr>
        <w:tblW w:type="pct" w:w="100%"/>
        <w:tblBorders>
          <w:top w:val="none"/>
          <w:left w:val="none"/>
          <w:bottom w:val="thick" w:color="1F2D6E" w:sz="12"/>
          <w:right w:val="none"/>
          <w:insideH w:val="single" w:color="auto" w:sz="4"/>
          <w:insideV w:val="single" w:color="auto" w:sz="4"/>
        </w:tblBorders>
      </w:tblPr>
      <w:tblGrid>
        <w:gridCol w:w="100"/>
        <w:gridCol w:w="100"/>
        <w:gridCol w:w="100"/>
      </w:tblGrid>
      <w:tr>
        <w:tc>
          <w:tcPr>
            <w:tcW w:type="pct" w:w="12%"/>
            <w:shd w:fill="1F2D6E" w:val="clear"/>
            <w:vAlign w:val="center"/>
          </w:tcPr>
          <w:p>
            <w:pPr>
              <w:jc w:val="center"/>
            </w:pPr>
            <w:r>
              <w:rPr>
                <w:rFonts w:ascii="Arial" w:cs="Arial" w:eastAsia="Arial" w:hAnsi="Arial"/>
                <w:b/>
                <w:bCs/>
                <w:color w:val="FFFFFF"/>
                <w:sz w:val="22"/>
                <w:szCs w:val="22"/>
              </w:rPr>
              <w:t xml:space="preserve">SLIDE 17</w:t>
            </w:r>
          </w:p>
        </w:tc>
        <w:tc>
          <w:tcPr>
            <w:tcW w:type="pct" w:w="65%"/>
            <w:vAlign w:val="center"/>
          </w:tcPr>
          <w:p>
            <w:r>
              <w:rPr>
                <w:rFonts w:ascii="Arial" w:cs="Arial" w:eastAsia="Arial" w:hAnsi="Arial"/>
                <w:b/>
                <w:bCs/>
                <w:color w:val="1F2D6E"/>
                <w:sz w:val="24"/>
                <w:szCs w:val="24"/>
              </w:rPr>
              <w:t xml:space="preserve">Progress — Validation: Scalar Error vs Splits</w:t>
            </w:r>
          </w:p>
        </w:tc>
        <w:tc>
          <w:tcPr>
            <w:tcW w:type="pct" w:w="23%"/>
            <w:shd w:fill="F2F2F2" w:val="clear"/>
            <w:vAlign w:val="center"/>
          </w:tcPr>
          <w:p>
            <w:pPr>
              <w:jc w:val="center"/>
            </w:pPr>
            <w:r>
              <w:rPr>
                <w:rFonts w:ascii="Arial" w:cs="Arial" w:eastAsia="Arial" w:hAnsi="Arial"/>
                <w:i/>
                <w:iCs/>
                <w:color w:val="555555"/>
                <w:sz w:val="18"/>
                <w:szCs w:val="18"/>
              </w:rPr>
              <w:t xml:space="preserve">⏱ ~25 sec</w:t>
            </w:r>
          </w:p>
        </w:tc>
      </w:tr>
    </w:tbl>
    <w:p>
      <w:pPr>
        <w:spacing w:after="60"/>
      </w:pPr>
    </w:p>
    <w:p>
      <w:pPr>
        <w:spacing w:after="100"/>
      </w:pPr>
      <w:r>
        <w:rPr>
          <w:rFonts w:ascii="Arial" w:cs="Arial" w:eastAsia="Arial" w:hAnsi="Arial"/>
          <w:i w:val="false"/>
          <w:iCs w:val="false"/>
          <w:color w:val="000000"/>
          <w:sz w:val="22"/>
          <w:szCs w:val="22"/>
        </w:rPr>
        <w:t xml:space="preserve">Here are the scalar validation results. Each line is a different value of K — the number of values being accumulated — ranging from 100 to 10,000. By four splits, every curve hits the FP64 rounding floor. Larger K raises that floor slightly, proportional to root-K-epsilon, which is exactly what the theory predicts. But this is just scalar — the more important test is the full BLAS matrix emulation.</w:t>
      </w:r>
    </w:p>
    <w:p>
      <w:pPr>
        <w:spacing w:before="120" w:after="120"/>
      </w:pPr>
      <w:r>
        <w:rPr>
          <w:rFonts w:ascii="Courier New" w:cs="Courier New" w:eastAsia="Courier New" w:hAnsi="Courier New"/>
          <w:color w:val="CCCCCC"/>
          <w:sz w:val="18"/>
          <w:szCs w:val="18"/>
        </w:rPr>
        <w:t xml:space="preserve">─────────────────────────────────────────────────────────────────────────────</w:t>
      </w:r>
    </w:p>
    <w:tbl>
      <w:tblPr>
        <w:tblW w:type="pct" w:w="100%"/>
        <w:tblBorders>
          <w:top w:val="none"/>
          <w:left w:val="none"/>
          <w:bottom w:val="thick" w:color="1F2D6E" w:sz="12"/>
          <w:right w:val="none"/>
          <w:insideH w:val="single" w:color="auto" w:sz="4"/>
          <w:insideV w:val="single" w:color="auto" w:sz="4"/>
        </w:tblBorders>
      </w:tblPr>
      <w:tblGrid>
        <w:gridCol w:w="100"/>
        <w:gridCol w:w="100"/>
        <w:gridCol w:w="100"/>
      </w:tblGrid>
      <w:tr>
        <w:tc>
          <w:tcPr>
            <w:tcW w:type="pct" w:w="12%"/>
            <w:shd w:fill="1F2D6E" w:val="clear"/>
            <w:vAlign w:val="center"/>
          </w:tcPr>
          <w:p>
            <w:pPr>
              <w:jc w:val="center"/>
            </w:pPr>
            <w:r>
              <w:rPr>
                <w:rFonts w:ascii="Arial" w:cs="Arial" w:eastAsia="Arial" w:hAnsi="Arial"/>
                <w:b/>
                <w:bCs/>
                <w:color w:val="FFFFFF"/>
                <w:sz w:val="22"/>
                <w:szCs w:val="22"/>
              </w:rPr>
              <w:t xml:space="preserve">SLIDE 18</w:t>
            </w:r>
          </w:p>
        </w:tc>
        <w:tc>
          <w:tcPr>
            <w:tcW w:type="pct" w:w="65%"/>
            <w:vAlign w:val="center"/>
          </w:tcPr>
          <w:p>
            <w:r>
              <w:rPr>
                <w:rFonts w:ascii="Arial" w:cs="Arial" w:eastAsia="Arial" w:hAnsi="Arial"/>
                <w:b/>
                <w:bCs/>
                <w:color w:val="1F2D6E"/>
                <w:sz w:val="24"/>
                <w:szCs w:val="24"/>
              </w:rPr>
              <w:t xml:space="preserve">Progress — Validation: BLAS Matrix Error</w:t>
            </w:r>
          </w:p>
        </w:tc>
        <w:tc>
          <w:tcPr>
            <w:tcW w:type="pct" w:w="23%"/>
            <w:shd w:fill="F2F2F2" w:val="clear"/>
            <w:vAlign w:val="center"/>
          </w:tcPr>
          <w:p>
            <w:pPr>
              <w:jc w:val="center"/>
            </w:pPr>
            <w:r>
              <w:rPr>
                <w:rFonts w:ascii="Arial" w:cs="Arial" w:eastAsia="Arial" w:hAnsi="Arial"/>
                <w:i/>
                <w:iCs/>
                <w:color w:val="555555"/>
                <w:sz w:val="18"/>
                <w:szCs w:val="18"/>
              </w:rPr>
              <w:t xml:space="preserve">⏱ ~50 sec</w:t>
            </w:r>
          </w:p>
        </w:tc>
      </w:tr>
    </w:tbl>
    <w:p>
      <w:pPr>
        <w:spacing w:after="60"/>
      </w:pPr>
    </w:p>
    <w:p>
      <w:pPr>
        <w:spacing w:after="100"/>
      </w:pPr>
      <w:r>
        <w:rPr>
          <w:rFonts w:ascii="Arial" w:cs="Arial" w:eastAsia="Arial" w:hAnsi="Arial"/>
          <w:i w:val="false"/>
          <w:iCs w:val="false"/>
          <w:color w:val="000000"/>
          <w:sz w:val="22"/>
          <w:szCs w:val="22"/>
        </w:rPr>
        <w:t xml:space="preserve">This is the real test — we're now emulating a full DGEMM in BLAS: a 5000-by-K times K-by-5000 matrix multiplication. Each line is again a different K, and you can see something important: as K grows, you need more splits to reach the FP64 floor. That's not a flaw — it's exactly what the bit-budget formula tells us to expect. A larger K means more accumulations, which requires more carry bits, which eats into your precision budget, so you compensate by splitting into more components.</w:t>
      </w:r>
    </w:p>
    <w:p>
      <w:pPr>
        <w:spacing w:after="100"/>
      </w:pPr>
      <w:r>
        <w:rPr>
          <w:rFonts w:ascii="Arial" w:cs="Arial" w:eastAsia="Arial" w:hAnsi="Arial"/>
          <w:i w:val="false"/>
          <w:iCs w:val="false"/>
          <w:color w:val="000000"/>
          <w:sz w:val="22"/>
          <w:szCs w:val="22"/>
        </w:rPr>
        <w:t xml:space="preserve">The key result is that for every K tested, we do converge below the FP64 rounding floor — it just takes a few more splits at the high end. For Nektar++, the operator sizes are well-characterised, so we can pre-compute the exact number of splits needed per operator and fix that in the implementation. That makes this a reliable, deterministic strategy rather than a guess.</w:t>
      </w:r>
    </w:p>
    <w:p>
      <w:pPr>
        <w:spacing w:before="120" w:after="120"/>
      </w:pPr>
      <w:r>
        <w:rPr>
          <w:rFonts w:ascii="Courier New" w:cs="Courier New" w:eastAsia="Courier New" w:hAnsi="Courier New"/>
          <w:color w:val="CCCCCC"/>
          <w:sz w:val="18"/>
          <w:szCs w:val="18"/>
        </w:rPr>
        <w:t xml:space="preserve">─────────────────────────────────────────────────────────────────────────────</w:t>
      </w:r>
    </w:p>
    <w:tbl>
      <w:tblPr>
        <w:tblW w:type="pct" w:w="100%"/>
        <w:tblBorders>
          <w:top w:val="none"/>
          <w:left w:val="none"/>
          <w:bottom w:val="thick" w:color="1F2D6E" w:sz="12"/>
          <w:right w:val="none"/>
          <w:insideH w:val="single" w:color="auto" w:sz="4"/>
          <w:insideV w:val="single" w:color="auto" w:sz="4"/>
        </w:tblBorders>
      </w:tblPr>
      <w:tblGrid>
        <w:gridCol w:w="100"/>
        <w:gridCol w:w="100"/>
        <w:gridCol w:w="100"/>
      </w:tblGrid>
      <w:tr>
        <w:tc>
          <w:tcPr>
            <w:tcW w:type="pct" w:w="12%"/>
            <w:shd w:fill="1F2D6E" w:val="clear"/>
            <w:vAlign w:val="center"/>
          </w:tcPr>
          <w:p>
            <w:pPr>
              <w:jc w:val="center"/>
            </w:pPr>
            <w:r>
              <w:rPr>
                <w:rFonts w:ascii="Arial" w:cs="Arial" w:eastAsia="Arial" w:hAnsi="Arial"/>
                <w:b/>
                <w:bCs/>
                <w:color w:val="FFFFFF"/>
                <w:sz w:val="22"/>
                <w:szCs w:val="22"/>
              </w:rPr>
              <w:t xml:space="preserve">SLIDE 19</w:t>
            </w:r>
          </w:p>
        </w:tc>
        <w:tc>
          <w:tcPr>
            <w:tcW w:type="pct" w:w="65%"/>
            <w:vAlign w:val="center"/>
          </w:tcPr>
          <w:p>
            <w:r>
              <w:rPr>
                <w:rFonts w:ascii="Arial" w:cs="Arial" w:eastAsia="Arial" w:hAnsi="Arial"/>
                <w:b/>
                <w:bCs/>
                <w:color w:val="1F2D6E"/>
                <w:sz w:val="24"/>
                <w:szCs w:val="24"/>
              </w:rPr>
              <w:t xml:space="preserve">Progress — Validation: Tensor Core Speedup</w:t>
            </w:r>
          </w:p>
        </w:tc>
        <w:tc>
          <w:tcPr>
            <w:tcW w:type="pct" w:w="23%"/>
            <w:shd w:fill="F2F2F2" w:val="clear"/>
            <w:vAlign w:val="center"/>
          </w:tcPr>
          <w:p>
            <w:pPr>
              <w:jc w:val="center"/>
            </w:pPr>
            <w:r>
              <w:rPr>
                <w:rFonts w:ascii="Arial" w:cs="Arial" w:eastAsia="Arial" w:hAnsi="Arial"/>
                <w:i/>
                <w:iCs/>
                <w:color w:val="555555"/>
                <w:sz w:val="18"/>
                <w:szCs w:val="18"/>
              </w:rPr>
              <w:t xml:space="preserve">⏱ ~40 sec</w:t>
            </w:r>
          </w:p>
        </w:tc>
      </w:tr>
    </w:tbl>
    <w:p>
      <w:pPr>
        <w:spacing w:after="60"/>
      </w:pPr>
    </w:p>
    <w:p>
      <w:pPr>
        <w:spacing w:after="100"/>
      </w:pPr>
      <w:r>
        <w:rPr>
          <w:rFonts w:ascii="Arial" w:cs="Arial" w:eastAsia="Arial" w:hAnsi="Arial"/>
          <w:i w:val="false"/>
          <w:iCs w:val="false"/>
          <w:color w:val="000000"/>
          <w:sz w:val="22"/>
          <w:szCs w:val="22"/>
        </w:rPr>
        <w:t xml:space="preserve">This slide adds a tensor-core emulation path on top of the FP32 baseline. Both converge to machine precision at seven splits, which we can read off the error curves on the left axis. On the right axis is the speedup relative to FP64 — and at convergence, the TF32 tensor-core path is around 1.2 times faster than FP64, with at least a ten percent advantage over standard FP32. What this demonstrates is that using faster or lower-precision hardware is genuinely feasible for this emulation approach — the convergence behaviour holds and you get a real speedup on top of it.</w:t>
      </w:r>
    </w:p>
    <w:p>
      <w:pPr>
        <w:spacing w:before="120" w:after="120"/>
      </w:pPr>
      <w:r>
        <w:rPr>
          <w:rFonts w:ascii="Courier New" w:cs="Courier New" w:eastAsia="Courier New" w:hAnsi="Courier New"/>
          <w:color w:val="CCCCCC"/>
          <w:sz w:val="18"/>
          <w:szCs w:val="18"/>
        </w:rPr>
        <w:t xml:space="preserve">─────────────────────────────────────────────────────────────────────────────</w:t>
      </w:r>
    </w:p>
    <w:tbl>
      <w:tblPr>
        <w:tblW w:type="pct" w:w="100%"/>
        <w:tblBorders>
          <w:top w:val="none"/>
          <w:left w:val="none"/>
          <w:bottom w:val="thick" w:color="1F2D6E" w:sz="12"/>
          <w:right w:val="none"/>
          <w:insideH w:val="single" w:color="auto" w:sz="4"/>
          <w:insideV w:val="single" w:color="auto" w:sz="4"/>
        </w:tblBorders>
      </w:tblPr>
      <w:tblGrid>
        <w:gridCol w:w="100"/>
        <w:gridCol w:w="100"/>
        <w:gridCol w:w="100"/>
      </w:tblGrid>
      <w:tr>
        <w:tc>
          <w:tcPr>
            <w:tcW w:type="pct" w:w="12%"/>
            <w:shd w:fill="1F2D6E" w:val="clear"/>
            <w:vAlign w:val="center"/>
          </w:tcPr>
          <w:p>
            <w:pPr>
              <w:jc w:val="center"/>
            </w:pPr>
            <w:r>
              <w:rPr>
                <w:rFonts w:ascii="Arial" w:cs="Arial" w:eastAsia="Arial" w:hAnsi="Arial"/>
                <w:b/>
                <w:bCs/>
                <w:color w:val="FFFFFF"/>
                <w:sz w:val="22"/>
                <w:szCs w:val="22"/>
              </w:rPr>
              <w:t xml:space="preserve">SLIDE 20</w:t>
            </w:r>
          </w:p>
        </w:tc>
        <w:tc>
          <w:tcPr>
            <w:tcW w:type="pct" w:w="65%"/>
            <w:vAlign w:val="center"/>
          </w:tcPr>
          <w:p>
            <w:r>
              <w:rPr>
                <w:rFonts w:ascii="Arial" w:cs="Arial" w:eastAsia="Arial" w:hAnsi="Arial"/>
                <w:b/>
                <w:bCs/>
                <w:color w:val="1F2D6E"/>
                <w:sz w:val="24"/>
                <w:szCs w:val="24"/>
              </w:rPr>
              <w:t xml:space="preserve">Progress — BWDTrans Nektar++ Integration</w:t>
            </w:r>
          </w:p>
        </w:tc>
        <w:tc>
          <w:tcPr>
            <w:tcW w:type="pct" w:w="23%"/>
            <w:shd w:fill="F2F2F2" w:val="clear"/>
            <w:vAlign w:val="center"/>
          </w:tcPr>
          <w:p>
            <w:pPr>
              <w:jc w:val="center"/>
            </w:pPr>
            <w:r>
              <w:rPr>
                <w:rFonts w:ascii="Arial" w:cs="Arial" w:eastAsia="Arial" w:hAnsi="Arial"/>
                <w:i/>
                <w:iCs/>
                <w:color w:val="555555"/>
                <w:sz w:val="18"/>
                <w:szCs w:val="18"/>
              </w:rPr>
              <w:t xml:space="preserve">⏱ ~45 sec</w:t>
            </w:r>
          </w:p>
        </w:tc>
      </w:tr>
    </w:tbl>
    <w:p>
      <w:pPr>
        <w:spacing w:after="60"/>
      </w:pPr>
    </w:p>
    <w:p>
      <w:pPr>
        <w:spacing w:after="100"/>
      </w:pPr>
      <w:r>
        <w:rPr>
          <w:rFonts w:ascii="Arial" w:cs="Arial" w:eastAsia="Arial" w:hAnsi="Arial"/>
          <w:i w:val="false"/>
          <w:iCs w:val="false"/>
          <w:color w:val="000000"/>
          <w:sz w:val="22"/>
          <w:szCs w:val="22"/>
        </w:rPr>
        <w:t xml:space="preserve">Moving into the Nektar++ integration: I've implemented the emulated BwdTrans operator and run it against the existing implementations. SumFacTOP is the current best at 4.78 microseconds; the emulated version comes in at 6.21 milliseconds — a 130-times slowdown.</w:t>
      </w:r>
    </w:p>
    <w:p>
      <w:pPr>
        <w:spacing w:after="100"/>
      </w:pPr>
      <w:r>
        <w:rPr>
          <w:rFonts w:ascii="Arial" w:cs="Arial" w:eastAsia="Arial" w:hAnsi="Arial"/>
          <w:i w:val="false"/>
          <w:iCs w:val="false"/>
          <w:color w:val="000000"/>
          <w:sz w:val="22"/>
          <w:szCs w:val="22"/>
        </w:rPr>
        <w:t xml:space="preserve">The cause has been diagnosed: repeated memory movement between host and device. You can see it clearly in the throughput column — the emulated operator is only pushing 0.34 gigabytes per second in, compared to 43 for SumFacTOP. This is priority one in terms of challenges to address, and it's what the next phase of work is entirely focused on.</w:t>
      </w:r>
    </w:p>
    <w:p>
      <w:pPr>
        <w:spacing w:before="120" w:after="120"/>
      </w:pPr>
      <w:r>
        <w:rPr>
          <w:rFonts w:ascii="Courier New" w:cs="Courier New" w:eastAsia="Courier New" w:hAnsi="Courier New"/>
          <w:color w:val="CCCCCC"/>
          <w:sz w:val="18"/>
          <w:szCs w:val="18"/>
        </w:rPr>
        <w:t xml:space="preserve">─────────────────────────────────────────────────────────────────────────────</w:t>
      </w:r>
    </w:p>
    <w:tbl>
      <w:tblPr>
        <w:tblW w:type="pct" w:w="100%"/>
        <w:tblBorders>
          <w:top w:val="none"/>
          <w:left w:val="none"/>
          <w:bottom w:val="thick" w:color="1F2D6E" w:sz="12"/>
          <w:right w:val="none"/>
          <w:insideH w:val="single" w:color="auto" w:sz="4"/>
          <w:insideV w:val="single" w:color="auto" w:sz="4"/>
        </w:tblBorders>
      </w:tblPr>
      <w:tblGrid>
        <w:gridCol w:w="100"/>
        <w:gridCol w:w="100"/>
        <w:gridCol w:w="100"/>
      </w:tblGrid>
      <w:tr>
        <w:tc>
          <w:tcPr>
            <w:tcW w:type="pct" w:w="12%"/>
            <w:shd w:fill="1F2D6E" w:val="clear"/>
            <w:vAlign w:val="center"/>
          </w:tcPr>
          <w:p>
            <w:pPr>
              <w:jc w:val="center"/>
            </w:pPr>
            <w:r>
              <w:rPr>
                <w:rFonts w:ascii="Arial" w:cs="Arial" w:eastAsia="Arial" w:hAnsi="Arial"/>
                <w:b/>
                <w:bCs/>
                <w:color w:val="FFFFFF"/>
                <w:sz w:val="22"/>
                <w:szCs w:val="22"/>
              </w:rPr>
              <w:t xml:space="preserve">SLIDE 21</w:t>
            </w:r>
          </w:p>
        </w:tc>
        <w:tc>
          <w:tcPr>
            <w:tcW w:type="pct" w:w="65%"/>
            <w:vAlign w:val="center"/>
          </w:tcPr>
          <w:p>
            <w:r>
              <w:rPr>
                <w:rFonts w:ascii="Arial" w:cs="Arial" w:eastAsia="Arial" w:hAnsi="Arial"/>
                <w:b/>
                <w:bCs/>
                <w:color w:val="1F2D6E"/>
                <w:sz w:val="24"/>
                <w:szCs w:val="24"/>
              </w:rPr>
              <w:t xml:space="preserve">Plan — Section Divider</w:t>
            </w:r>
          </w:p>
        </w:tc>
        <w:tc>
          <w:tcPr>
            <w:tcW w:type="pct" w:w="23%"/>
            <w:shd w:fill="F2F2F2" w:val="clear"/>
            <w:vAlign w:val="center"/>
          </w:tcPr>
          <w:p>
            <w:pPr>
              <w:jc w:val="center"/>
            </w:pPr>
            <w:r>
              <w:rPr>
                <w:rFonts w:ascii="Arial" w:cs="Arial" w:eastAsia="Arial" w:hAnsi="Arial"/>
                <w:i/>
                <w:iCs/>
                <w:color w:val="555555"/>
                <w:sz w:val="18"/>
                <w:szCs w:val="18"/>
              </w:rPr>
              <w:t xml:space="preserve">⏱ ~5 sec</w:t>
            </w:r>
          </w:p>
        </w:tc>
      </w:tr>
    </w:tbl>
    <w:p>
      <w:pPr>
        <w:spacing w:after="60"/>
      </w:pPr>
    </w:p>
    <w:p>
      <w:pPr>
        <w:spacing w:after="100"/>
      </w:pPr>
      <w:r>
        <w:rPr>
          <w:rFonts w:ascii="Arial" w:cs="Arial" w:eastAsia="Arial" w:hAnsi="Arial"/>
          <w:i/>
          <w:iCs/>
          <w:color w:val="5B5EA6"/>
          <w:sz w:val="22"/>
          <w:szCs w:val="22"/>
        </w:rPr>
        <w:t xml:space="preserve">[TRANSITION SLIDE — move to Section 4.]</w:t>
      </w:r>
    </w:p>
    <w:p>
      <w:pPr>
        <w:spacing w:after="100"/>
      </w:pPr>
      <w:r>
        <w:rPr>
          <w:rFonts w:ascii="Arial" w:cs="Arial" w:eastAsia="Arial" w:hAnsi="Arial"/>
          <w:i w:val="false"/>
          <w:iCs w:val="false"/>
          <w:color w:val="000000"/>
          <w:sz w:val="22"/>
          <w:szCs w:val="22"/>
        </w:rPr>
        <w:t xml:space="preserve">Let me now walk through the plan for the remainder of the project.</w:t>
      </w:r>
    </w:p>
    <w:p>
      <w:pPr>
        <w:spacing w:before="120" w:after="120"/>
      </w:pPr>
      <w:r>
        <w:rPr>
          <w:rFonts w:ascii="Courier New" w:cs="Courier New" w:eastAsia="Courier New" w:hAnsi="Courier New"/>
          <w:color w:val="CCCCCC"/>
          <w:sz w:val="18"/>
          <w:szCs w:val="18"/>
        </w:rPr>
        <w:t xml:space="preserve">─────────────────────────────────────────────────────────────────────────────</w:t>
      </w:r>
    </w:p>
    <w:tbl>
      <w:tblPr>
        <w:tblW w:type="pct" w:w="100%"/>
        <w:tblBorders>
          <w:top w:val="none"/>
          <w:left w:val="none"/>
          <w:bottom w:val="thick" w:color="1F2D6E" w:sz="12"/>
          <w:right w:val="none"/>
          <w:insideH w:val="single" w:color="auto" w:sz="4"/>
          <w:insideV w:val="single" w:color="auto" w:sz="4"/>
        </w:tblBorders>
      </w:tblPr>
      <w:tblGrid>
        <w:gridCol w:w="100"/>
        <w:gridCol w:w="100"/>
        <w:gridCol w:w="100"/>
      </w:tblGrid>
      <w:tr>
        <w:tc>
          <w:tcPr>
            <w:tcW w:type="pct" w:w="12%"/>
            <w:shd w:fill="1F2D6E" w:val="clear"/>
            <w:vAlign w:val="center"/>
          </w:tcPr>
          <w:p>
            <w:pPr>
              <w:jc w:val="center"/>
            </w:pPr>
            <w:r>
              <w:rPr>
                <w:rFonts w:ascii="Arial" w:cs="Arial" w:eastAsia="Arial" w:hAnsi="Arial"/>
                <w:b/>
                <w:bCs/>
                <w:color w:val="FFFFFF"/>
                <w:sz w:val="22"/>
                <w:szCs w:val="22"/>
              </w:rPr>
              <w:t xml:space="preserve">SLIDE 22–27</w:t>
            </w:r>
          </w:p>
        </w:tc>
        <w:tc>
          <w:tcPr>
            <w:tcW w:type="pct" w:w="65%"/>
            <w:vAlign w:val="center"/>
          </w:tcPr>
          <w:p>
            <w:r>
              <w:rPr>
                <w:rFonts w:ascii="Arial" w:cs="Arial" w:eastAsia="Arial" w:hAnsi="Arial"/>
                <w:b/>
                <w:bCs/>
                <w:color w:val="1F2D6E"/>
                <w:sz w:val="24"/>
                <w:szCs w:val="24"/>
              </w:rPr>
              <w:t xml:space="preserve">Plan — Timeline (BUILD slides)</w:t>
            </w:r>
          </w:p>
        </w:tc>
        <w:tc>
          <w:tcPr>
            <w:tcW w:type="pct" w:w="23%"/>
            <w:shd w:fill="F2F2F2" w:val="clear"/>
            <w:vAlign w:val="center"/>
          </w:tcPr>
          <w:p>
            <w:pPr>
              <w:jc w:val="center"/>
            </w:pPr>
            <w:r>
              <w:rPr>
                <w:rFonts w:ascii="Arial" w:cs="Arial" w:eastAsia="Arial" w:hAnsi="Arial"/>
                <w:i/>
                <w:iCs/>
                <w:color w:val="555555"/>
                <w:sz w:val="18"/>
                <w:szCs w:val="18"/>
              </w:rPr>
              <w:t xml:space="preserve">⏱ ~75 sec [reveal each milestone with a click]</w:t>
            </w:r>
          </w:p>
        </w:tc>
      </w:tr>
    </w:tbl>
    <w:p>
      <w:pPr>
        <w:spacing w:after="60"/>
      </w:pPr>
    </w:p>
    <w:p>
      <w:pPr>
        <w:spacing w:after="100"/>
      </w:pPr>
      <w:r>
        <w:rPr>
          <w:rFonts w:ascii="Arial" w:cs="Arial" w:eastAsia="Arial" w:hAnsi="Arial"/>
          <w:i/>
          <w:iCs/>
          <w:color w:val="5B5EA6"/>
          <w:sz w:val="22"/>
          <w:szCs w:val="22"/>
        </w:rPr>
        <w:t xml:space="preserve">[BUILD ANIMATION — reveal each milestone column with a click.]</w:t>
      </w:r>
    </w:p>
    <w:p>
      <w:pPr>
        <w:spacing w:after="100"/>
      </w:pPr>
      <w:r>
        <w:rPr>
          <w:rFonts w:ascii="Arial" w:cs="Arial" w:eastAsia="Arial" w:hAnsi="Arial"/>
          <w:i w:val="false"/>
          <w:iCs w:val="false"/>
          <w:color w:val="000000"/>
          <w:sz w:val="22"/>
          <w:szCs w:val="22"/>
        </w:rPr>
        <w:t xml:space="preserve">So where does this leave me for the rest of the project? The deadline is June 1st, and I've set myself three technical aims between now and mid-May, which leaves a couple of weeks for writing and review.</w:t>
      </w:r>
    </w:p>
    <w:p>
      <w:pPr>
        <w:spacing w:after="100"/>
      </w:pPr>
      <w:r>
        <w:rPr>
          <w:rFonts w:ascii="Arial" w:cs="Arial" w:eastAsia="Arial" w:hAnsi="Arial"/>
          <w:i w:val="false"/>
          <w:iCs w:val="false"/>
          <w:color w:val="000000"/>
          <w:sz w:val="22"/>
          <w:szCs w:val="22"/>
        </w:rPr>
        <w:t xml:space="preserve">The first thing — and it needs to be done by the 20th of March — is fixing the BWDTrans memory bottleneck. That's the 130x slowdown on slide 20. Once I eliminate the unnecessary host-device transfers and tune the number of splits against the speed-accuracy trade-off, I'll have a meaningful performance number to report.</w:t>
      </w:r>
    </w:p>
    <w:p>
      <w:pPr>
        <w:spacing w:after="100"/>
      </w:pPr>
      <w:r>
        <w:rPr>
          <w:rFonts w:ascii="Arial" w:cs="Arial" w:eastAsia="Arial" w:hAnsi="Arial"/>
          <w:i w:val="false"/>
          <w:iCs w:val="false"/>
          <w:color w:val="000000"/>
          <w:sz w:val="22"/>
          <w:szCs w:val="22"/>
        </w:rPr>
        <w:t xml:space="preserve">After that, through to mid-April, the focus shifts to rolling the algorithm out across the remaining operators — Helmholtz, IProdWRTBase, Mass, and PhysDeriv. Running in parallel with that is a contingency path in red: integrating INT8 tensor cores using the Ogita algorithm with CRT scaling. It's higher risk, but the potential speedup is enormous, so it's worth attempting while the main path is on track.</w:t>
      </w:r>
    </w:p>
    <w:p>
      <w:pPr>
        <w:spacing w:after="100"/>
      </w:pPr>
      <w:r>
        <w:rPr>
          <w:rFonts w:ascii="Arial" w:cs="Arial" w:eastAsia="Arial" w:hAnsi="Arial"/>
          <w:i w:val="false"/>
          <w:iCs w:val="false"/>
          <w:color w:val="000000"/>
          <w:sz w:val="22"/>
          <w:szCs w:val="22"/>
        </w:rPr>
        <w:t xml:space="preserve">By mid-May, the third aim is a full benchmark sweep — comparing the emulated operators against the existing Nektar++ implementations and against cuBLAS to see where the algorithm stands relative to raw hardware. There's a contingency buffer in there for any cluster access delays.</w:t>
      </w:r>
    </w:p>
    <w:p>
      <w:pPr>
        <w:spacing w:after="100"/>
      </w:pPr>
      <w:r>
        <w:rPr>
          <w:rFonts w:ascii="Arial" w:cs="Arial" w:eastAsia="Arial" w:hAnsi="Arial"/>
          <w:i w:val="false"/>
          <w:iCs w:val="false"/>
          <w:color w:val="000000"/>
          <w:sz w:val="22"/>
          <w:szCs w:val="22"/>
        </w:rPr>
        <w:t xml:space="preserve">Finally, the first thesis draft goes in alongside Aim 3, with a review cycle running to the 25th of May and final edits up to submission. The plan has buffer at every stage, so I'm confident in the timeline.</w:t>
      </w:r>
    </w:p>
    <w:p>
      <w:pPr>
        <w:spacing w:before="120" w:after="120"/>
      </w:pPr>
      <w:r>
        <w:rPr>
          <w:rFonts w:ascii="Courier New" w:cs="Courier New" w:eastAsia="Courier New" w:hAnsi="Courier New"/>
          <w:color w:val="CCCCCC"/>
          <w:sz w:val="18"/>
          <w:szCs w:val="18"/>
        </w:rPr>
        <w:t xml:space="preserve">─────────────────────────────────────────────────────────────────────────────</w:t>
      </w:r>
    </w:p>
    <w:tbl>
      <w:tblPr>
        <w:tblW w:type="pct" w:w="100%"/>
        <w:tblBorders>
          <w:top w:val="none"/>
          <w:left w:val="none"/>
          <w:bottom w:val="thick" w:color="1F2D6E" w:sz="12"/>
          <w:right w:val="none"/>
          <w:insideH w:val="single" w:color="auto" w:sz="4"/>
          <w:insideV w:val="single" w:color="auto" w:sz="4"/>
        </w:tblBorders>
      </w:tblPr>
      <w:tblGrid>
        <w:gridCol w:w="100"/>
        <w:gridCol w:w="100"/>
        <w:gridCol w:w="100"/>
      </w:tblGrid>
      <w:tr>
        <w:tc>
          <w:tcPr>
            <w:tcW w:type="pct" w:w="12%"/>
            <w:shd w:fill="1F2D6E" w:val="clear"/>
            <w:vAlign w:val="center"/>
          </w:tcPr>
          <w:p>
            <w:pPr>
              <w:jc w:val="center"/>
            </w:pPr>
            <w:r>
              <w:rPr>
                <w:rFonts w:ascii="Arial" w:cs="Arial" w:eastAsia="Arial" w:hAnsi="Arial"/>
                <w:b/>
                <w:bCs/>
                <w:color w:val="FFFFFF"/>
                <w:sz w:val="22"/>
                <w:szCs w:val="22"/>
              </w:rPr>
              <w:t xml:space="preserve">SLIDE 28–31</w:t>
            </w:r>
          </w:p>
        </w:tc>
        <w:tc>
          <w:tcPr>
            <w:tcW w:type="pct" w:w="65%"/>
            <w:vAlign w:val="center"/>
          </w:tcPr>
          <w:p>
            <w:r>
              <w:rPr>
                <w:rFonts w:ascii="Arial" w:cs="Arial" w:eastAsia="Arial" w:hAnsi="Arial"/>
                <w:b/>
                <w:bCs/>
                <w:color w:val="1F2D6E"/>
                <w:sz w:val="24"/>
                <w:szCs w:val="24"/>
              </w:rPr>
              <w:t xml:space="preserve">Summary — Three Key Points (BUILD slides)</w:t>
            </w:r>
          </w:p>
        </w:tc>
        <w:tc>
          <w:tcPr>
            <w:tcW w:type="pct" w:w="23%"/>
            <w:shd w:fill="F2F2F2" w:val="clear"/>
            <w:vAlign w:val="center"/>
          </w:tcPr>
          <w:p>
            <w:pPr>
              <w:jc w:val="center"/>
            </w:pPr>
            <w:r>
              <w:rPr>
                <w:rFonts w:ascii="Arial" w:cs="Arial" w:eastAsia="Arial" w:hAnsi="Arial"/>
                <w:i/>
                <w:iCs/>
                <w:color w:val="555555"/>
                <w:sz w:val="18"/>
                <w:szCs w:val="18"/>
              </w:rPr>
              <w:t xml:space="preserve">⏱ ~60 sec [reveal each column]</w:t>
            </w:r>
          </w:p>
        </w:tc>
      </w:tr>
    </w:tbl>
    <w:p>
      <w:pPr>
        <w:spacing w:after="60"/>
      </w:pPr>
    </w:p>
    <w:p>
      <w:pPr>
        <w:spacing w:after="100"/>
      </w:pPr>
      <w:r>
        <w:rPr>
          <w:rFonts w:ascii="Arial" w:cs="Arial" w:eastAsia="Arial" w:hAnsi="Arial"/>
          <w:i/>
          <w:iCs/>
          <w:color w:val="5B5EA6"/>
          <w:sz w:val="22"/>
          <w:szCs w:val="22"/>
        </w:rPr>
        <w:t xml:space="preserve">[BUILD ANIMATION — reveal columns 1, 2, 3 with clicks.]</w:t>
      </w:r>
    </w:p>
    <w:p>
      <w:pPr>
        <w:spacing w:after="100"/>
      </w:pPr>
      <w:r>
        <w:rPr>
          <w:rFonts w:ascii="Arial" w:cs="Arial" w:eastAsia="Arial" w:hAnsi="Arial"/>
          <w:i w:val="false"/>
          <w:iCs w:val="false"/>
          <w:color w:val="000000"/>
          <w:sz w:val="22"/>
          <w:szCs w:val="22"/>
        </w:rPr>
        <w:t xml:space="preserve">To summarise, this project has three clear pillars of progress so far.</w:t>
      </w:r>
    </w:p>
    <w:p>
      <w:pPr>
        <w:spacing w:after="100"/>
      </w:pPr>
      <w:r>
        <w:rPr>
          <w:rFonts w:ascii="Arial" w:cs="Arial" w:eastAsia="Arial" w:hAnsi="Arial"/>
          <w:i w:val="false"/>
          <w:iCs w:val="false"/>
          <w:color w:val="000000"/>
          <w:sz w:val="22"/>
          <w:szCs w:val="22"/>
        </w:rPr>
        <w:t xml:space="preserve">First, algorithm validation and precision: the Ozaki scheme has been successfully validated against reference FP64 DGEMM calls in a standalone sandbox, error-free TF32 transforms have been achieved natively, and the INT8 path via tensor cores is the next frontier for acceleration.</w:t>
      </w:r>
    </w:p>
    <w:p>
      <w:pPr>
        <w:spacing w:after="100"/>
      </w:pPr>
      <w:r>
        <w:rPr>
          <w:rFonts w:ascii="Arial" w:cs="Arial" w:eastAsia="Arial" w:hAnsi="Arial"/>
          <w:i w:val="false"/>
          <w:iCs w:val="false"/>
          <w:color w:val="000000"/>
          <w:sz w:val="22"/>
          <w:szCs w:val="22"/>
        </w:rPr>
        <w:t xml:space="preserve">Second, performance optimisation and profiling: while the current Nektar++ integration shows a 130x slowdown due to memory management overhead, the root cause has been diagnosed and is directly addressed in the next aim. Benchmarking against cuBLAS will then allow us to isolate the true algorithmic performance.</w:t>
      </w:r>
    </w:p>
    <w:p>
      <w:pPr>
        <w:spacing w:after="100"/>
      </w:pPr>
      <w:r>
        <w:rPr>
          <w:rFonts w:ascii="Arial" w:cs="Arial" w:eastAsia="Arial" w:hAnsi="Arial"/>
          <w:i w:val="false"/>
          <w:iCs w:val="false"/>
          <w:color w:val="000000"/>
          <w:sz w:val="22"/>
          <w:szCs w:val="22"/>
        </w:rPr>
        <w:t xml:space="preserve">Third, a clear and measurable roadmap: with milestones at the 20th of March, 17th of April, and 18th of May, plus contingency buffers for hardware delays, the project is on track to deliver a complete thesis by the 1st of June deadline.</w:t>
      </w:r>
    </w:p>
    <w:p>
      <w:pPr>
        <w:spacing w:after="100"/>
      </w:pPr>
      <w:r>
        <w:rPr>
          <w:rFonts w:ascii="Arial" w:cs="Arial" w:eastAsia="Arial" w:hAnsi="Arial"/>
          <w:i w:val="false"/>
          <w:iCs w:val="false"/>
          <w:color w:val="000000"/>
          <w:sz w:val="22"/>
          <w:szCs w:val="22"/>
        </w:rPr>
        <w:t xml:space="preserve">Thank you for listening — I'm happy to take any questions.</w:t>
      </w:r>
    </w:p>
    <w:p>
      <w:pPr>
        <w:spacing w:before="120" w:after="120"/>
      </w:pPr>
      <w:r>
        <w:rPr>
          <w:rFonts w:ascii="Courier New" w:cs="Courier New" w:eastAsia="Courier New" w:hAnsi="Courier New"/>
          <w:color w:val="CCCCCC"/>
          <w:sz w:val="18"/>
          <w:szCs w:val="18"/>
        </w:rPr>
        <w:t xml:space="preserve">─────────────────────────────────────────────────────────────────────────────</w:t>
      </w:r>
    </w:p>
    <w:p>
      <w:pPr>
        <w:spacing w:before="200"/>
      </w:pPr>
      <w:r>
        <w:rPr>
          <w:rFonts w:ascii="Arial" w:cs="Arial" w:eastAsia="Arial" w:hAnsi="Arial"/>
          <w:b/>
          <w:bCs/>
          <w:color w:val="1F2D6E"/>
          <w:sz w:val="22"/>
          <w:szCs w:val="22"/>
        </w:rPr>
        <w:t xml:space="preserve">Total estimated runtime: 10 minutes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2D6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2026-03-10T23:38:50.418Z</dcterms:created>
  <dcterms:modified xsi:type="dcterms:W3CDTF">2026-03-10T23:38:50.419Z</dcterms:modified>
</cp:coreProperties>
</file>

<file path=docProps/custom.xml><?xml version="1.0" encoding="utf-8"?>
<Properties xmlns="http://schemas.openxmlformats.org/officeDocument/2006/custom-properties" xmlns:vt="http://schemas.openxmlformats.org/officeDocument/2006/docPropsVTypes"/>
</file>