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eastAsia="Times New Roman" w:cs="Times New Roman"/>
          <w:b/>
          <w:color w:val="000000"/>
          <w:sz w:val="32"/>
          <w:lang w:val="en-GB" w:eastAsia="en-GB" w:bidi="en-GB"/>
        </w:rPr>
        <w:t xml:space="preserve">From</w:t>
      </w:r>
      <w:r>
        <w:rPr>
          <w:rFonts w:ascii="Times New Roman" w:hAnsi="Times New Roman" w:eastAsia="Times New Roman" w:cs="Times New Roman"/>
          <w:b/>
          <w:color w:val="000000"/>
          <w:sz w:val="32"/>
          <w:lang w:val="en-GB" w:eastAsia="en-GB" w:bidi="en-GB"/>
        </w:rPr>
        <w:t xml:space="preserve"> </w:t>
      </w:r>
      <w:r>
        <w:rPr>
          <w:rFonts w:ascii="Times New Roman" w:hAnsi="Times New Roman" w:eastAsia="Times New Roman" w:cs="Times New Roman"/>
          <w:b/>
          <w:color w:val="000000"/>
          <w:sz w:val="32"/>
          <w:lang w:val="en-GB" w:eastAsia="en-GB" w:bidi="en-GB"/>
        </w:rPr>
        <w:t xml:space="preserve">Prompt</w:t>
      </w:r>
      <w:r>
        <w:rPr>
          <w:rFonts w:ascii="Times New Roman" w:hAnsi="Times New Roman" w:eastAsia="Times New Roman" w:cs="Times New Roman"/>
          <w:b/>
          <w:color w:val="000000"/>
          <w:sz w:val="32"/>
          <w:lang w:val="en-GB" w:eastAsia="en-GB" w:bidi="en-GB"/>
        </w:rPr>
        <w:t xml:space="preserve"> </w:t>
      </w:r>
      <w:r>
        <w:rPr>
          <w:rFonts w:ascii="Times New Roman" w:hAnsi="Times New Roman" w:eastAsia="Times New Roman" w:cs="Times New Roman"/>
          <w:b/>
          <w:color w:val="000000"/>
          <w:sz w:val="32"/>
          <w:lang w:val="en-GB" w:eastAsia="en-GB" w:bidi="en-GB"/>
        </w:rPr>
        <w:t xml:space="preserve">to</w:t>
      </w:r>
      <w:r>
        <w:rPr>
          <w:rFonts w:ascii="Times New Roman" w:hAnsi="Times New Roman" w:eastAsia="Times New Roman" w:cs="Times New Roman"/>
          <w:b/>
          <w:color w:val="000000"/>
          <w:sz w:val="32"/>
          <w:lang w:val="en-GB" w:eastAsia="en-GB" w:bidi="en-GB"/>
        </w:rPr>
        <w:t xml:space="preserve"> </w:t>
      </w:r>
      <w:r>
        <w:rPr>
          <w:rFonts w:ascii="Times New Roman" w:hAnsi="Times New Roman" w:eastAsia="Times New Roman" w:cs="Times New Roman"/>
          <w:b/>
          <w:color w:val="000000"/>
          <w:sz w:val="32"/>
          <w:lang w:val="en-GB" w:eastAsia="en-GB" w:bidi="en-GB"/>
        </w:rPr>
        <w:t xml:space="preserve">State:</w:t>
      </w:r>
      <w:r>
        <w:rPr>
          <w:rFonts w:ascii="Times New Roman" w:hAnsi="Times New Roman" w:eastAsia="Times New Roman" w:cs="Times New Roman"/>
          <w:b/>
          <w:color w:val="000000"/>
          <w:sz w:val="32"/>
          <w:lang w:val="en-GB" w:eastAsia="en-GB" w:bidi="en-GB"/>
        </w:rPr>
        <w:t xml:space="preserve"> </w:t>
      </w:r>
      <w:r>
        <w:rPr>
          <w:rFonts w:ascii="Times New Roman" w:hAnsi="Times New Roman" w:eastAsia="Times New Roman" w:cs="Times New Roman"/>
          <w:b/>
          <w:color w:val="000000"/>
          <w:sz w:val="32"/>
          <w:lang w:val="en-GB" w:eastAsia="en-GB" w:bidi="en-GB"/>
        </w:rPr>
        <w:t xml:space="preserve">Verifiable</w:t>
      </w:r>
      <w:r>
        <w:rPr>
          <w:rFonts w:ascii="Times New Roman" w:hAnsi="Times New Roman" w:eastAsia="Times New Roman" w:cs="Times New Roman"/>
          <w:b/>
          <w:color w:val="000000"/>
          <w:sz w:val="32"/>
          <w:lang w:val="en-GB" w:eastAsia="en-GB" w:bidi="en-GB"/>
        </w:rPr>
        <w:t xml:space="preserve"> </w:t>
      </w:r>
      <w:r>
        <w:rPr>
          <w:rFonts w:ascii="Times New Roman" w:hAnsi="Times New Roman" w:eastAsia="Times New Roman" w:cs="Times New Roman"/>
          <w:b/>
          <w:color w:val="000000"/>
          <w:sz w:val="32"/>
          <w:lang w:val="en-GB" w:eastAsia="en-GB" w:bidi="en-GB"/>
        </w:rPr>
        <w:t xml:space="preserve">Grounding</w:t>
      </w:r>
      <w:r>
        <w:rPr>
          <w:rFonts w:ascii="Times New Roman" w:hAnsi="Times New Roman" w:eastAsia="Times New Roman" w:cs="Times New Roman"/>
          <w:b/>
          <w:color w:val="000000"/>
          <w:sz w:val="32"/>
          <w:lang w:val="en-GB" w:eastAsia="en-GB" w:bidi="en-GB"/>
        </w:rPr>
        <w:t xml:space="preserve"> </w:t>
      </w:r>
      <w:r>
        <w:rPr>
          <w:rFonts w:ascii="Times New Roman" w:hAnsi="Times New Roman" w:eastAsia="Times New Roman" w:cs="Times New Roman"/>
          <w:b/>
          <w:color w:val="000000"/>
          <w:sz w:val="32"/>
          <w:lang w:val="en-GB" w:eastAsia="en-GB" w:bidi="en-GB"/>
        </w:rPr>
        <w:t xml:space="preserve">and</w:t>
      </w:r>
      <w:r>
        <w:rPr>
          <w:rFonts w:ascii="Times New Roman" w:hAnsi="Times New Roman" w:eastAsia="Times New Roman" w:cs="Times New Roman"/>
          <w:b/>
          <w:color w:val="000000"/>
          <w:sz w:val="32"/>
          <w:lang w:val="en-GB" w:eastAsia="en-GB" w:bidi="en-GB"/>
        </w:rPr>
        <w:t xml:space="preserve"> </w:t>
      </w:r>
      <w:r>
        <w:rPr>
          <w:rFonts w:ascii="Times New Roman" w:hAnsi="Times New Roman" w:eastAsia="Times New Roman" w:cs="Times New Roman"/>
          <w:b/>
          <w:color w:val="000000"/>
          <w:sz w:val="32"/>
          <w:lang w:val="en-GB" w:eastAsia="en-GB" w:bidi="en-GB"/>
        </w:rPr>
        <w:t xml:space="preserve">Operative</w:t>
      </w:r>
      <w:r>
        <w:rPr>
          <w:rFonts w:ascii="Times New Roman" w:hAnsi="Times New Roman" w:eastAsia="Times New Roman" w:cs="Times New Roman"/>
          <w:b/>
          <w:color w:val="000000"/>
          <w:sz w:val="32"/>
          <w:lang w:val="en-GB" w:eastAsia="en-GB" w:bidi="en-GB"/>
        </w:rPr>
        <w:t xml:space="preserve"> </w:t>
      </w:r>
      <w:r>
        <w:rPr>
          <w:rFonts w:ascii="Times New Roman" w:hAnsi="Times New Roman" w:eastAsia="Times New Roman" w:cs="Times New Roman"/>
          <w:b/>
          <w:color w:val="000000"/>
          <w:sz w:val="32"/>
          <w:lang w:val="en-GB" w:eastAsia="en-GB" w:bidi="en-GB"/>
        </w:rPr>
        <w:t xml:space="preserve">Replay</w:t>
      </w:r>
      <w:r>
        <w:rPr>
          <w:rFonts w:ascii="Times New Roman" w:hAnsi="Times New Roman" w:eastAsia="Times New Roman" w:cs="Times New Roman"/>
          <w:b/>
          <w:color w:val="000000"/>
          <w:sz w:val="32"/>
          <w:lang w:val="en-GB" w:eastAsia="en-GB" w:bidi="en-GB"/>
        </w:rPr>
        <w:t xml:space="preserve"> </w:t>
      </w:r>
      <w:r>
        <w:rPr>
          <w:rFonts w:ascii="Times New Roman" w:hAnsi="Times New Roman" w:eastAsia="Times New Roman" w:cs="Times New Roman"/>
          <w:b/>
          <w:color w:val="000000"/>
          <w:sz w:val="32"/>
          <w:lang w:val="en-GB" w:eastAsia="en-GB" w:bidi="en-GB"/>
        </w:rPr>
        <w:t xml:space="preserve">for</w:t>
      </w:r>
      <w:r>
        <w:rPr>
          <w:rFonts w:ascii="Times New Roman" w:hAnsi="Times New Roman" w:eastAsia="Times New Roman" w:cs="Times New Roman"/>
          <w:b/>
          <w:color w:val="000000"/>
          <w:sz w:val="32"/>
          <w:lang w:val="en-GB" w:eastAsia="en-GB" w:bidi="en-GB"/>
        </w:rPr>
        <w:t xml:space="preserve"> </w:t>
      </w:r>
      <w:r>
        <w:rPr>
          <w:rFonts w:ascii="Times New Roman" w:hAnsi="Times New Roman" w:eastAsia="Times New Roman" w:cs="Times New Roman"/>
          <w:b/>
          <w:color w:val="000000"/>
          <w:sz w:val="32"/>
          <w:lang w:val="en-GB" w:eastAsia="en-GB" w:bidi="en-GB"/>
        </w:rPr>
        <w:t xml:space="preserve">LLM-Mediated</w:t>
      </w:r>
      <w:r>
        <w:rPr>
          <w:rFonts w:ascii="Times New Roman" w:hAnsi="Times New Roman" w:eastAsia="Times New Roman" w:cs="Times New Roman"/>
          <w:b/>
          <w:color w:val="000000"/>
          <w:sz w:val="32"/>
          <w:lang w:val="en-GB" w:eastAsia="en-GB" w:bidi="en-GB"/>
        </w:rPr>
        <w:t xml:space="preserve"> </w:t>
      </w:r>
      <w:r>
        <w:rPr>
          <w:rFonts w:ascii="Times New Roman" w:hAnsi="Times New Roman" w:eastAsia="Times New Roman" w:cs="Times New Roman"/>
          <w:b/>
          <w:color w:val="000000"/>
          <w:sz w:val="32"/>
          <w:lang w:val="en-GB" w:eastAsia="en-GB" w:bidi="en-GB"/>
        </w:rPr>
        <w:t xml:space="preserve">Control</w:t>
      </w:r>
    </w:p>
    <w:p>
      <w:pPr>
        <w:jc w:val="center"/>
      </w:pPr>
      <w:r>
        <w:rPr>
          <w:rFonts w:ascii="Times New Roman" w:hAnsi="Times New Roman" w:eastAsia="Times New Roman" w:cs="Times New Roman"/>
          <w:color w:val="000000"/>
          <w:sz w:val="21"/>
          <w:lang w:val="en-GB" w:eastAsia="en-GB" w:bidi="en-GB"/>
        </w:rPr>
        <w:t>Tomas Laurenzo</w:t>
      </w:r>
    </w:p>
    <w:p>
      <w:pPr>
        <w:spacing w:after="180"/>
        <w:jc w:val="center"/>
      </w:pPr>
      <w:r>
        <w:rPr>
          <w:rFonts w:ascii="Times New Roman" w:hAnsi="Times New Roman" w:eastAsia="Times New Roman" w:cs="Times New Roman"/>
          <w:color w:val="000000"/>
          <w:sz w:val="21"/>
          <w:lang w:val="en-GB" w:eastAsia="en-GB" w:bidi="en-GB"/>
        </w:rPr>
        <w:t>Department of Critical Media Practices</w:t>
        <w:br/>
        <w:t>University of Colorado Boulder</w:t>
        <w:br/>
        <w:t>Boulder, Colorado, USA</w:t>
        <w:br/>
        <w:t>tomas@laurenzo.net</w:t>
      </w:r>
    </w:p>
    <w:p>
      <w:pPr>
        <w:pStyle w:val="AbstractTitle"/>
      </w:pPr>
      <w:r>
        <w:rPr>
          <w:rFonts w:ascii="Times New Roman" w:hAnsi="Times New Roman" w:eastAsia="Times New Roman" w:cs="Times New Roman"/>
          <w:b/>
          <w:color w:val="000000"/>
          <w:sz w:val="21"/>
          <w:lang w:val="en-GB" w:eastAsia="en-GB" w:bidi="en-GB"/>
        </w:rPr>
        <w:t xml:space="preserve">Abstract</w:t>
      </w:r>
    </w:p>
    <w:p>
      <w:pPr>
        <w:pStyle w:val="Abstract"/>
      </w:pPr>
      <w:r>
        <w:rPr>
          <w:rFonts w:ascii="Times New Roman" w:hAnsi="Times New Roman" w:eastAsia="Times New Roman" w:cs="Times New Roman"/>
          <w:color w:val="000000"/>
          <w:sz w:val="19"/>
          <w:lang w:val="en-GB" w:eastAsia="en-GB" w:bidi="en-GB"/>
        </w:rPr>
        <w:t xml:space="preserve">When</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large</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language</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model</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mediates</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executable</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action,</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an</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interaction</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crosses</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two</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distinct</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boundaries:</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stochastic</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model</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produces</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text,</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and</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an</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application</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grounds</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that</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text</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into</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deterministic</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command.</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Repeating</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the</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model</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call</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is</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therefore</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neither</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necessary</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nor</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generally</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sufficient</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to</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verify</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the</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resulting</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state</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change.</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This</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paper</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defines</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an</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evidence</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contract</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for</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bounded</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LLM-mediated</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systems.</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trace</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records</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the</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adapter-boundary</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invocation</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record,</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returned</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text</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or</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commitment</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to</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it,</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the</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response-to-command</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grounding,</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frozen</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domain</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rules,</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semantic</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events,</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and</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pre-</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and</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post-action</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states.</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Four</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verification</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predicates</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check</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trace</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integrity,</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invocation</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reconstruction,</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grounding</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consistency,</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and</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operative</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replay.</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We</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implement</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the</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contract</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in</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BatLLM,</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an</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open-source</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game</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in</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which</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human</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instructions</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are</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mediated</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by</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local</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language</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models.</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The</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artefact</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includes</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versioned</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schema,</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three</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text-retention</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profiles,</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canonical</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commitments,</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provider-neutral</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recorder,</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headless</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verifier,</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and</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an</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independently</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implemented</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reference</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semantics.</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In</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60</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generated</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sessions</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comprising</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1080</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transitions,</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all</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recorded</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states</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and</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events</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replayed</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equivalently.</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Full-retention</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traces</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reconstructed</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360</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application-level</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invocations</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and</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independently</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verified</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360</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groundings.</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Differential</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testing</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matched</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production</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and</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reference</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semantics</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in</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all</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5000</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cases.</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The</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verifier</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detected</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all</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1560</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applicable</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re-anchored</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perturbations</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and</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accepted</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all</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180</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benign</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serialisation</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variants.</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The</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result</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is</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not</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model-output</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reproducibility</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or</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generic</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agent</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replay;</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it</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is</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precise,</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testable</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account</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of</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how</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retained</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linguistic</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evidence</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produced</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a</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domain</w:t>
      </w:r>
      <w:r>
        <w:rPr>
          <w:rFonts w:ascii="Times New Roman" w:hAnsi="Times New Roman" w:eastAsia="Times New Roman" w:cs="Times New Roman"/>
          <w:color w:val="000000"/>
          <w:sz w:val="19"/>
          <w:lang w:val="en-GB" w:eastAsia="en-GB" w:bidi="en-GB"/>
        </w:rPr>
        <w:t xml:space="preserve"> </w:t>
      </w:r>
      <w:r>
        <w:rPr>
          <w:rFonts w:ascii="Times New Roman" w:hAnsi="Times New Roman" w:eastAsia="Times New Roman" w:cs="Times New Roman"/>
          <w:color w:val="000000"/>
          <w:sz w:val="19"/>
          <w:lang w:val="en-GB" w:eastAsia="en-GB" w:bidi="en-GB"/>
        </w:rPr>
        <w:t xml:space="preserve">state.</w:t>
      </w:r>
    </w:p>
    <w:p>
      <w:pPr>
        <w:pStyle w:val="FirstParagraph"/>
        <w:spacing w:after="160"/>
        <w:ind w:left="397" w:right="397"/>
      </w:pPr>
      <w:r>
        <w:rPr>
          <w:rFonts w:ascii="Times New Roman" w:hAnsi="Times New Roman" w:eastAsia="Times New Roman" w:cs="Times New Roman"/>
          <w:b/>
          <w:color w:val="000000"/>
          <w:sz w:val="21"/>
          <w:lang w:val="en-GB" w:eastAsia="en-GB" w:bidi="en-GB"/>
        </w:rPr>
        <w:t>Keywords—</w:t>
      </w:r>
      <w:r>
        <w:rPr>
          <w:rFonts w:ascii="Times New Roman" w:hAnsi="Times New Roman" w:eastAsia="Times New Roman" w:cs="Times New Roman"/>
          <w:i/>
          <w:color w:val="000000"/>
          <w:sz w:val="21"/>
          <w:lang w:val="en-GB" w:eastAsia="en-GB" w:bidi="en-GB"/>
        </w:rPr>
        <w:t>large language models, provenance, replay, grounding, verification, human–AI interaction</w:t>
      </w:r>
    </w:p>
    <w:bookmarkStart w:id="20" w:name="introduction"/>
    <w:p>
      <w:pPr>
        <w:pStyle w:val="Heading1"/>
      </w:pPr>
      <w:r>
        <w:rPr>
          <w:rFonts w:ascii="Times New Roman" w:hAnsi="Times New Roman" w:eastAsia="Times New Roman" w:cs="Times New Roman"/>
          <w:b/>
          <w:color w:val="000000"/>
          <w:sz w:val="24"/>
          <w:lang w:val="en-GB" w:eastAsia="en-GB" w:bidi="en-GB"/>
        </w:rPr>
        <w:t xml:space="preserve">Introduction</w:t>
      </w:r>
    </w:p>
    <w:p>
      <w:pPr>
        <w:pStyle w:val="FirstParagraph"/>
      </w:pPr>
      <w:r>
        <w:rPr>
          <w:rFonts w:ascii="Times New Roman" w:hAnsi="Times New Roman" w:eastAsia="Times New Roman" w:cs="Times New Roman"/>
          <w:color w:val="000000"/>
          <w:sz w:val="21"/>
          <w:lang w:val="en-GB" w:eastAsia="en-GB" w:bidi="en-GB"/>
        </w:rPr>
        <w:t xml:space="preserve">Large language models (LLMs) increasingly mediate actions in software environments. A human request may be combined with system instructions and world state, submitted to a model, parsed as a command, and executed by conventional code. Treating this sequence as one operation conceals two different computational regimes. Model inference is probabilistic and can be numerically nondeterministic across hardware, batching, precision, and execution order </w:t>
      </w:r>
      <w:r>
        <w:rPr>
          <w:rFonts w:ascii="Times New Roman" w:hAnsi="Times New Roman" w:eastAsia="Times New Roman" w:cs="Times New Roman"/>
          <w:color w:val="000000"/>
          <w:sz w:val="21"/>
          <w:lang w:val="en-GB" w:eastAsia="en-GB" w:bidi="en-GB"/>
        </w:rPr>
        <w:t xml:space="preserve">[1]</w:t>
      </w:r>
      <w:r>
        <w:rPr>
          <w:rFonts w:ascii="Times New Roman" w:hAnsi="Times New Roman" w:eastAsia="Times New Roman" w:cs="Times New Roman"/>
          <w:color w:val="000000"/>
          <w:sz w:val="21"/>
          <w:lang w:val="en-GB" w:eastAsia="en-GB" w:bidi="en-GB"/>
        </w:rPr>
        <w:t xml:space="preserve">; post-grounding execution may nevertheless be deterministic.</w:t>
      </w:r>
    </w:p>
    <w:p>
      <w:pPr>
        <w:pStyle w:val="BodyText"/>
      </w:pPr>
      <w:r>
        <w:rPr>
          <w:rFonts w:ascii="Times New Roman" w:hAnsi="Times New Roman" w:eastAsia="Times New Roman" w:cs="Times New Roman"/>
          <w:color w:val="000000"/>
          <w:sz w:val="21"/>
          <w:lang w:val="en-GB" w:eastAsia="en-GB" w:bidi="en-GB"/>
        </w:rPr>
        <w:t xml:space="preserve">This distinction matters for reproducibility and audit. Calling a model again does not establish which response was obtained previously, and a prompt–response log does not establish what application state followed. The relevant question for a bounded action system is narrower: can the application reconstruct the invocation it issued, preserve or commit to the response it received, verify the command derived from that response, and replay the command against the same domain semantics?</w:t>
      </w:r>
    </w:p>
    <w:p>
      <w:pPr>
        <w:pStyle w:val="BodyText"/>
      </w:pPr>
      <w:r>
        <w:rPr>
          <w:rFonts w:ascii="Times New Roman" w:hAnsi="Times New Roman" w:eastAsia="Times New Roman" w:cs="Times New Roman"/>
          <w:color w:val="000000"/>
          <w:sz w:val="21"/>
          <w:lang w:val="en-GB" w:eastAsia="en-GB" w:bidi="en-GB"/>
        </w:rPr>
        <w:t xml:space="preserve">We investigate this question through BatLLM </w:t>
      </w:r>
      <w:r>
        <w:rPr>
          <w:rFonts w:ascii="Times New Roman" w:hAnsi="Times New Roman" w:eastAsia="Times New Roman" w:cs="Times New Roman"/>
          <w:color w:val="000000"/>
          <w:sz w:val="21"/>
          <w:lang w:val="en-GB" w:eastAsia="en-GB" w:bidi="en-GB"/>
        </w:rPr>
        <w:t xml:space="preserve">[2]</w:t>
      </w:r>
      <w:r>
        <w:rPr>
          <w:rFonts w:ascii="Times New Roman" w:hAnsi="Times New Roman" w:eastAsia="Times New Roman" w:cs="Times New Roman"/>
          <w:color w:val="000000"/>
          <w:sz w:val="21"/>
          <w:lang w:val="en-GB" w:eastAsia="en-GB" w:bidi="en-GB"/>
        </w:rPr>
        <w:t xml:space="preserve">, a turn-based game in which two humans influence software agents through natural-language prompts. Local LLMs return actions in a compact command language; the game then applies movement, rotation, shielding, shooting, collision, and damage rules. This arrangement makes the language-to-action boundary explicit and provides a small but non-trivial deterministic domain.</w:t>
      </w:r>
    </w:p>
    <w:p>
      <w:pPr>
        <w:pStyle w:val="BodyText"/>
      </w:pPr>
      <w:r>
        <w:rPr>
          <w:rFonts w:ascii="Times New Roman" w:hAnsi="Times New Roman" w:eastAsia="Times New Roman" w:cs="Times New Roman"/>
          <w:color w:val="000000"/>
          <w:sz w:val="21"/>
          <w:lang w:val="en-GB" w:eastAsia="en-GB" w:bidi="en-GB"/>
        </w:rPr>
        <w:t xml:space="preserve">The paper contributes:</w:t>
      </w:r>
    </w:p>
    <w:p>
      <w:pPr>
        <w:numPr>
          <w:ilvl w:val="0"/>
          <w:numId w:val="1001"/>
        </w:numPr>
      </w:pPr>
      <w:r>
        <w:rPr>
          <w:rFonts w:ascii="Times New Roman" w:hAnsi="Times New Roman" w:eastAsia="Times New Roman" w:cs="Times New Roman"/>
          <w:color w:val="000000"/>
          <w:sz w:val="21"/>
          <w:lang w:val="en-GB" w:eastAsia="en-GB" w:bidi="en-GB"/>
        </w:rPr>
        <w:t xml:space="preserve">an evidence model that distinguishes the application-level invocation, model response, grounding operation, and domain transition;</w:t>
      </w:r>
    </w:p>
    <w:p>
      <w:pPr>
        <w:numPr>
          <w:ilvl w:val="0"/>
          <w:numId w:val="1001"/>
        </w:numPr>
      </w:pPr>
      <w:r>
        <w:rPr>
          <w:rFonts w:ascii="Times New Roman" w:hAnsi="Times New Roman" w:eastAsia="Times New Roman" w:cs="Times New Roman"/>
          <w:color w:val="000000"/>
          <w:sz w:val="21"/>
          <w:lang w:val="en-GB" w:eastAsia="en-GB" w:bidi="en-GB"/>
        </w:rPr>
        <w:t xml:space="preserve">four verification predicates with explicit assumptions and text-retention-dependent availability;</w:t>
      </w:r>
    </w:p>
    <w:p>
      <w:pPr>
        <w:numPr>
          <w:ilvl w:val="0"/>
          <w:numId w:val="1001"/>
        </w:numPr>
      </w:pPr>
      <w:r>
        <w:rPr>
          <w:rFonts w:ascii="Times New Roman" w:hAnsi="Times New Roman" w:eastAsia="Times New Roman" w:cs="Times New Roman"/>
          <w:color w:val="000000"/>
          <w:sz w:val="21"/>
          <w:lang w:val="en-GB" w:eastAsia="en-GB" w:bidi="en-GB"/>
        </w:rPr>
        <w:t xml:space="preserve">a BatLLM implementation comprising a schema, recorder, verifier, canonical commitments, and privacy-aware retention profiles; and</w:t>
      </w:r>
    </w:p>
    <w:p>
      <w:pPr>
        <w:numPr>
          <w:ilvl w:val="0"/>
          <w:numId w:val="1001"/>
        </w:numPr>
      </w:pPr>
      <w:r>
        <w:rPr>
          <w:rFonts w:ascii="Times New Roman" w:hAnsi="Times New Roman" w:eastAsia="Times New Roman" w:cs="Times New Roman"/>
          <w:color w:val="000000"/>
          <w:sz w:val="21"/>
          <w:lang w:val="en-GB" w:eastAsia="en-GB" w:bidi="en-GB"/>
        </w:rPr>
        <w:t xml:space="preserve">an evaluation combining trace replay, independent differential semantics, re-anchored perturbations at multiple trace positions, benign serialisation controls, and overhead measurement.</w:t>
      </w:r>
    </w:p>
    <w:p>
      <w:pPr>
        <w:pStyle w:val="FirstParagraph"/>
      </w:pPr>
      <w:r>
        <w:rPr>
          <w:rFonts w:ascii="Times New Roman" w:hAnsi="Times New Roman" w:eastAsia="Times New Roman" w:cs="Times New Roman"/>
          <w:color w:val="000000"/>
          <w:sz w:val="21"/>
          <w:lang w:val="en-GB" w:eastAsia="en-GB" w:bidi="en-GB"/>
        </w:rPr>
        <w:t xml:space="preserve">The claim is deliberately specific. The system does not reproduce a model output, authenticate a trace author, capture transport-layer bytes, or provide general-purpose multi-agent provenance. It verifies the recorded path from an application invocation to a grounded command and from that command to a domain state.</w:t>
      </w:r>
    </w:p>
    <w:bookmarkEnd w:id="20"/>
    <w:bookmarkStart w:id="21" w:name="related-work"/>
    <w:p>
      <w:pPr>
        <w:pStyle w:val="Heading1"/>
      </w:pPr>
      <w:r>
        <w:rPr>
          <w:rFonts w:ascii="Times New Roman" w:hAnsi="Times New Roman" w:eastAsia="Times New Roman" w:cs="Times New Roman"/>
          <w:b/>
          <w:color w:val="000000"/>
          <w:sz w:val="24"/>
          <w:lang w:val="en-GB" w:eastAsia="en-GB" w:bidi="en-GB"/>
        </w:rPr>
        <w:t xml:space="preserve">Related Work</w:t>
      </w:r>
    </w:p>
    <w:p>
      <w:pPr>
        <w:pStyle w:val="FirstParagraph"/>
      </w:pPr>
      <w:r>
        <w:rPr>
          <w:rFonts w:ascii="Times New Roman" w:hAnsi="Times New Roman" w:eastAsia="Times New Roman" w:cs="Times New Roman"/>
          <w:color w:val="000000"/>
          <w:sz w:val="21"/>
          <w:lang w:val="en-GB" w:eastAsia="en-GB" w:bidi="en-GB"/>
        </w:rPr>
        <w:t xml:space="preserve">Games and interactive software have become established environments for evaluating LLM agents. AgentBoard evaluates multi-turn agents through fine-grained progress measures </w:t>
      </w:r>
      <w:r>
        <w:rPr>
          <w:rFonts w:ascii="Times New Roman" w:hAnsi="Times New Roman" w:eastAsia="Times New Roman" w:cs="Times New Roman"/>
          <w:color w:val="000000"/>
          <w:sz w:val="21"/>
          <w:lang w:val="en-GB" w:eastAsia="en-GB" w:bidi="en-GB"/>
        </w:rPr>
        <w:t xml:space="preserve">[3]</w:t>
      </w:r>
      <w:r>
        <w:rPr>
          <w:rFonts w:ascii="Times New Roman" w:hAnsi="Times New Roman" w:eastAsia="Times New Roman" w:cs="Times New Roman"/>
          <w:color w:val="000000"/>
          <w:sz w:val="21"/>
          <w:lang w:val="en-GB" w:eastAsia="en-GB" w:bidi="en-GB"/>
        </w:rPr>
        <w:t xml:space="preserve">; Cradle addresses general computer control through screen-based interaction </w:t>
      </w:r>
      <w:r>
        <w:rPr>
          <w:rFonts w:ascii="Times New Roman" w:hAnsi="Times New Roman" w:eastAsia="Times New Roman" w:cs="Times New Roman"/>
          <w:color w:val="000000"/>
          <w:sz w:val="21"/>
          <w:lang w:val="en-GB" w:eastAsia="en-GB" w:bidi="en-GB"/>
        </w:rPr>
        <w:t xml:space="preserve">[4]</w:t>
      </w:r>
      <w:r>
        <w:rPr>
          <w:rFonts w:ascii="Times New Roman" w:hAnsi="Times New Roman" w:eastAsia="Times New Roman" w:cs="Times New Roman"/>
          <w:color w:val="000000"/>
          <w:sz w:val="21"/>
          <w:lang w:val="en-GB" w:eastAsia="en-GB" w:bidi="en-GB"/>
        </w:rPr>
        <w:t xml:space="preserve">. These systems motivate process-level analysis but do not by themselves define a replay contract for an application’s language-to-state boundary.</w:t>
      </w:r>
    </w:p>
    <w:p>
      <w:pPr>
        <w:pStyle w:val="BodyText"/>
      </w:pPr>
      <w:r>
        <w:rPr>
          <w:rFonts w:ascii="Times New Roman" w:hAnsi="Times New Roman" w:eastAsia="Times New Roman" w:cs="Times New Roman"/>
          <w:color w:val="000000"/>
          <w:sz w:val="21"/>
          <w:lang w:val="en-GB" w:eastAsia="en-GB" w:bidi="en-GB"/>
        </w:rPr>
        <w:t xml:space="preserve">Provenance standards provide a broader foundation. W3C PROV represents entities, activities, agents, and derivations </w:t>
      </w:r>
      <w:r>
        <w:rPr>
          <w:rFonts w:ascii="Times New Roman" w:hAnsi="Times New Roman" w:eastAsia="Times New Roman" w:cs="Times New Roman"/>
          <w:color w:val="000000"/>
          <w:sz w:val="21"/>
          <w:lang w:val="en-GB" w:eastAsia="en-GB" w:bidi="en-GB"/>
        </w:rPr>
        <w:t xml:space="preserve">[5]</w:t>
      </w:r>
      <w:r>
        <w:rPr>
          <w:rFonts w:ascii="Times New Roman" w:hAnsi="Times New Roman" w:eastAsia="Times New Roman" w:cs="Times New Roman"/>
          <w:color w:val="000000"/>
          <w:sz w:val="21"/>
          <w:lang w:val="en-GB" w:eastAsia="en-GB" w:bidi="en-GB"/>
        </w:rPr>
        <w:t xml:space="preserve">. OpenTelemetry’s generative-AI conventions describe ordered input and output messages and model attributes, while explicitly treating captured content as potentially sensitive </w:t>
      </w:r>
      <w:r>
        <w:rPr>
          <w:rFonts w:ascii="Times New Roman" w:hAnsi="Times New Roman" w:eastAsia="Times New Roman" w:cs="Times New Roman"/>
          <w:color w:val="000000"/>
          <w:sz w:val="21"/>
          <w:lang w:val="en-GB" w:eastAsia="en-GB" w:bidi="en-GB"/>
        </w:rPr>
        <w:t xml:space="preserve">[6]</w:t>
      </w:r>
      <w:r>
        <w:rPr>
          <w:rFonts w:ascii="Times New Roman" w:hAnsi="Times New Roman" w:eastAsia="Times New Roman" w:cs="Times New Roman"/>
          <w:color w:val="000000"/>
          <w:sz w:val="21"/>
          <w:lang w:val="en-GB" w:eastAsia="en-GB" w:bidi="en-GB"/>
        </w:rPr>
        <w:t xml:space="preserve">. Recent work extends provenance to agentic systems. PROV-AGENT integrates prompts, responses, decisions, and downstream workflow lineage </w:t>
      </w:r>
      <w:r>
        <w:rPr>
          <w:rFonts w:ascii="Times New Roman" w:hAnsi="Times New Roman" w:eastAsia="Times New Roman" w:cs="Times New Roman"/>
          <w:color w:val="000000"/>
          <w:sz w:val="21"/>
          <w:lang w:val="en-GB" w:eastAsia="en-GB" w:bidi="en-GB"/>
        </w:rPr>
        <w:t xml:space="preserve">[7]</w:t>
      </w:r>
      <w:r>
        <w:rPr>
          <w:rFonts w:ascii="Times New Roman" w:hAnsi="Times New Roman" w:eastAsia="Times New Roman" w:cs="Times New Roman"/>
          <w:color w:val="000000"/>
          <w:sz w:val="21"/>
          <w:lang w:val="en-GB" w:eastAsia="en-GB" w:bidi="en-GB"/>
        </w:rPr>
        <w:t xml:space="preserve">; a recent survey organises evidence tracing and execution provenance around observability, tool use, memory, audit, and recovery </w:t>
      </w:r>
      <w:r>
        <w:rPr>
          <w:rFonts w:ascii="Times New Roman" w:hAnsi="Times New Roman" w:eastAsia="Times New Roman" w:cs="Times New Roman"/>
          <w:color w:val="000000"/>
          <w:sz w:val="21"/>
          <w:lang w:val="en-GB" w:eastAsia="en-GB" w:bidi="en-GB"/>
        </w:rPr>
        <w:t xml:space="preserve">[8]</w:t>
      </w:r>
      <w:r>
        <w:rPr>
          <w:rFonts w:ascii="Times New Roman" w:hAnsi="Times New Roman" w:eastAsia="Times New Roman" w:cs="Times New Roman"/>
          <w:color w:val="000000"/>
          <w:sz w:val="21"/>
          <w:lang w:val="en-GB" w:eastAsia="en-GB" w:bidi="en-GB"/>
        </w:rPr>
        <w:t xml:space="preserve">.</w:t>
      </w:r>
    </w:p>
    <w:p>
      <w:pPr>
        <w:pStyle w:val="BodyText"/>
      </w:pPr>
      <w:r>
        <w:rPr>
          <w:rFonts w:ascii="Times New Roman" w:hAnsi="Times New Roman" w:eastAsia="Times New Roman" w:cs="Times New Roman"/>
          <w:color w:val="000000"/>
          <w:sz w:val="21"/>
          <w:lang w:val="en-GB" w:eastAsia="en-GB" w:bidi="en-GB"/>
        </w:rPr>
        <w:t xml:space="preserve">Record-and-replay has also entered LLM research. AgentRR reuses successful trajectories as experience for subsequent tasks </w:t>
      </w:r>
      <w:r>
        <w:rPr>
          <w:rFonts w:ascii="Times New Roman" w:hAnsi="Times New Roman" w:eastAsia="Times New Roman" w:cs="Times New Roman"/>
          <w:color w:val="000000"/>
          <w:sz w:val="21"/>
          <w:lang w:val="en-GB" w:eastAsia="en-GB" w:bidi="en-GB"/>
        </w:rPr>
        <w:t xml:space="preserve">[9]</w:t>
      </w:r>
      <w:r>
        <w:rPr>
          <w:rFonts w:ascii="Times New Roman" w:hAnsi="Times New Roman" w:eastAsia="Times New Roman" w:cs="Times New Roman"/>
          <w:color w:val="000000"/>
          <w:sz w:val="21"/>
          <w:lang w:val="en-GB" w:eastAsia="en-GB" w:bidi="en-GB"/>
        </w:rPr>
        <w:t xml:space="preserve">. Prompt Scene Investigation records prompt–response evidence for forensic behavioural replay </w:t>
      </w:r>
      <w:r>
        <w:rPr>
          <w:rFonts w:ascii="Times New Roman" w:hAnsi="Times New Roman" w:eastAsia="Times New Roman" w:cs="Times New Roman"/>
          <w:color w:val="000000"/>
          <w:sz w:val="21"/>
          <w:lang w:val="en-GB" w:eastAsia="en-GB" w:bidi="en-GB"/>
        </w:rPr>
        <w:t xml:space="preserve">[10]</w:t>
      </w:r>
      <w:r>
        <w:rPr>
          <w:rFonts w:ascii="Times New Roman" w:hAnsi="Times New Roman" w:eastAsia="Times New Roman" w:cs="Times New Roman"/>
          <w:color w:val="000000"/>
          <w:sz w:val="21"/>
          <w:lang w:val="en-GB" w:eastAsia="en-GB" w:bidi="en-GB"/>
        </w:rPr>
        <w:t xml:space="preserve">.</w:t>
      </w:r>
      <w:r>
        <w:rPr>
          <w:rFonts w:ascii="Times New Roman" w:hAnsi="Times New Roman" w:eastAsia="Times New Roman" w:cs="Times New Roman"/>
          <w:color w:val="000000"/>
          <w:sz w:val="21"/>
          <w:lang w:val="en-GB" w:eastAsia="en-GB" w:bidi="en-GB"/>
        </w:rPr>
        <w:t xml:space="preserve"> </w:t>
      </w:r>
      <w:r>
        <w:rPr>
          <w:iCs/>
          <w:rFonts w:ascii="Times New Roman" w:hAnsi="Times New Roman" w:eastAsia="Times New Roman" w:cs="Times New Roman"/>
          <w:i/>
          <w:color w:val="000000"/>
          <w:sz w:val="21"/>
          <w:lang w:val="en-GB" w:eastAsia="en-GB" w:bidi="en-GB"/>
        </w:rPr>
        <w:t xml:space="preserve">agrepl</w:t>
      </w:r>
      <w:r>
        <w:rPr>
          <w:rFonts w:ascii="Times New Roman" w:hAnsi="Times New Roman" w:eastAsia="Times New Roman" w:cs="Times New Roman"/>
          <w:color w:val="000000"/>
          <w:sz w:val="21"/>
          <w:lang w:val="en-GB" w:eastAsia="en-GB" w:bidi="en-GB"/>
        </w:rPr>
        <w:t xml:space="preserve"> </w:t>
      </w:r>
      <w:r>
        <w:rPr>
          <w:rFonts w:ascii="Times New Roman" w:hAnsi="Times New Roman" w:eastAsia="Times New Roman" w:cs="Times New Roman"/>
          <w:color w:val="000000"/>
          <w:sz w:val="21"/>
          <w:lang w:val="en-GB" w:eastAsia="en-GB" w:bidi="en-GB"/>
        </w:rPr>
        <w:t xml:space="preserve">captures external interactions and replays them without outbound access </w:t>
      </w:r>
      <w:r>
        <w:rPr>
          <w:rFonts w:ascii="Times New Roman" w:hAnsi="Times New Roman" w:eastAsia="Times New Roman" w:cs="Times New Roman"/>
          <w:color w:val="000000"/>
          <w:sz w:val="21"/>
          <w:lang w:val="en-GB" w:eastAsia="en-GB" w:bidi="en-GB"/>
        </w:rPr>
        <w:t xml:space="preserve">[11]</w:t>
      </w:r>
      <w:r>
        <w:rPr>
          <w:rFonts w:ascii="Times New Roman" w:hAnsi="Times New Roman" w:eastAsia="Times New Roman" w:cs="Times New Roman"/>
          <w:color w:val="000000"/>
          <w:sz w:val="21"/>
          <w:lang w:val="en-GB" w:eastAsia="en-GB" w:bidi="en-GB"/>
        </w:rPr>
        <w:t xml:space="preserve">. Paduraru</w:t>
      </w:r>
      <w:r>
        <w:rPr>
          <w:rFonts w:ascii="Times New Roman" w:hAnsi="Times New Roman" w:eastAsia="Times New Roman" w:cs="Times New Roman"/>
          <w:color w:val="000000"/>
          <w:sz w:val="21"/>
          <w:lang w:val="en-GB" w:eastAsia="en-GB" w:bidi="en-GB"/>
        </w:rPr>
        <w:t xml:space="preserve"> </w:t>
      </w:r>
      <w:r>
        <w:rPr>
          <w:iCs/>
          <w:rFonts w:ascii="Times New Roman" w:hAnsi="Times New Roman" w:eastAsia="Times New Roman" w:cs="Times New Roman"/>
          <w:i/>
          <w:color w:val="000000"/>
          <w:sz w:val="21"/>
          <w:lang w:val="en-GB" w:eastAsia="en-GB" w:bidi="en-GB"/>
        </w:rPr>
        <w:t xml:space="preserve">et al.</w:t>
      </w:r>
      <w:r>
        <w:rPr>
          <w:rFonts w:ascii="Times New Roman" w:hAnsi="Times New Roman" w:eastAsia="Times New Roman" w:cs="Times New Roman"/>
          <w:color w:val="000000"/>
          <w:sz w:val="21"/>
          <w:lang w:val="en-GB" w:eastAsia="en-GB" w:bidi="en-GB"/>
        </w:rPr>
        <w:t xml:space="preserve"> </w:t>
      </w:r>
      <w:r>
        <w:rPr>
          <w:rFonts w:ascii="Times New Roman" w:hAnsi="Times New Roman" w:eastAsia="Times New Roman" w:cs="Times New Roman"/>
          <w:color w:val="000000"/>
          <w:sz w:val="21"/>
          <w:lang w:val="en-GB" w:eastAsia="en-GB" w:bidi="en-GB"/>
        </w:rPr>
        <w:t xml:space="preserve">propose Message–Action Traces, executable contracts, replay, and fault injection for agent orchestration </w:t>
      </w:r>
      <w:r>
        <w:rPr>
          <w:rFonts w:ascii="Times New Roman" w:hAnsi="Times New Roman" w:eastAsia="Times New Roman" w:cs="Times New Roman"/>
          <w:color w:val="000000"/>
          <w:sz w:val="21"/>
          <w:lang w:val="en-GB" w:eastAsia="en-GB" w:bidi="en-GB"/>
        </w:rPr>
        <w:t xml:space="preserve">[12]</w:t>
      </w:r>
      <w:r>
        <w:rPr>
          <w:rFonts w:ascii="Times New Roman" w:hAnsi="Times New Roman" w:eastAsia="Times New Roman" w:cs="Times New Roman"/>
          <w:color w:val="000000"/>
          <w:sz w:val="21"/>
          <w:lang w:val="en-GB" w:eastAsia="en-GB" w:bidi="en-GB"/>
        </w:rPr>
        <w:t xml:space="preserve">.</w:t>
      </w:r>
    </w:p>
    <w:p>
      <w:pPr>
        <w:pStyle w:val="BodyText"/>
      </w:pPr>
      <w:r>
        <w:rPr>
          <w:rFonts w:ascii="Times New Roman" w:hAnsi="Times New Roman" w:eastAsia="Times New Roman" w:cs="Times New Roman"/>
          <w:color w:val="000000"/>
          <w:sz w:val="21"/>
          <w:lang w:val="en-GB" w:eastAsia="en-GB" w:bidi="en-GB"/>
        </w:rPr>
        <w:t xml:space="preserve">These approaches establish that provenance, trace contracts, and agent replay are not new in themselves. The present contribution concerns a different verification object: the conjunction of application-level invocation reconstruction, response-to-command consistency, and re-execution of an explicit deterministic transition function. It therefore complements rather than replaces transport replay, workflow provenance, behavioural re-enactment, or orchestration assurance.</w:t>
      </w:r>
    </w:p>
    <w:bookmarkEnd w:id="21"/>
    <w:bookmarkStart w:id="26" w:name="evidence-and-verification-contract"/>
    <w:p>
      <w:pPr>
        <w:pStyle w:val="Heading1"/>
      </w:pPr>
      <w:r>
        <w:rPr>
          <w:rFonts w:ascii="Times New Roman" w:hAnsi="Times New Roman" w:eastAsia="Times New Roman" w:cs="Times New Roman"/>
          <w:b/>
          <w:color w:val="000000"/>
          <w:sz w:val="24"/>
          <w:lang w:val="en-GB" w:eastAsia="en-GB" w:bidi="en-GB"/>
        </w:rPr>
        <w:t xml:space="preserve">Evidence and Verification Contract</w:t>
      </w:r>
    </w:p>
    <w:bookmarkStart w:id="22" w:name="execution-model"/>
    <w:p>
      <w:pPr>
        <w:pStyle w:val="Heading2"/>
      </w:pPr>
      <w:r>
        <w:rPr>
          <w:rFonts w:ascii="Times New Roman" w:hAnsi="Times New Roman" w:eastAsia="Times New Roman" w:cs="Times New Roman"/>
          <w:b/>
          <w:i/>
          <w:color w:val="000000"/>
          <w:sz w:val="21"/>
          <w:lang w:val="en-GB" w:eastAsia="en-GB" w:bidi="en-GB"/>
        </w:rPr>
        <w:t xml:space="preserve">Execution model</w:t>
      </w:r>
    </w:p>
    <w:p>
      <w:pPr>
        <w:pStyle w:val="FirstParagraph"/>
      </w:pPr>
      <w:r>
        <w:rPr>
          <w:rFonts w:ascii="Times New Roman" w:hAnsi="Times New Roman" w:eastAsia="Times New Roman" w:cs="Times New Roman"/>
          <w:color w:val="000000"/>
          <w:sz w:val="21"/>
          <w:lang w:val="en-GB" w:eastAsia="en-GB" w:bidi="en-GB"/>
        </w:rPr>
        <w:t xml:space="preserve">For step</w:t>
      </w:r>
      <w:r>
        <w:rPr>
          <w:rFonts w:ascii="Times New Roman" w:hAnsi="Times New Roman" w:eastAsia="Times New Roman" w:cs="Times New Roman"/>
          <w:color w:val="000000"/>
          <w:sz w:val="21"/>
          <w:lang w:val="en-GB" w:eastAsia="en-GB" w:bidi="en-GB"/>
        </w:rPr>
        <w:t xml:space="preserve"> </w:t>
      </w:r>
      <m:oMath>
        <m:r>
          <m:t>i</m:t>
        </m:r>
      </m:oMath>
      <w:r>
        <w:rPr>
          <w:rFonts w:ascii="Times New Roman" w:hAnsi="Times New Roman" w:eastAsia="Times New Roman" w:cs="Times New Roman"/>
          <w:color w:val="000000"/>
          <w:sz w:val="21"/>
          <w:lang w:val="en-GB" w:eastAsia="en-GB" w:bidi="en-GB"/>
        </w:rPr>
        <w:t xml:space="preserve">, let</w:t>
      </w:r>
      <w:r>
        <w:rPr>
          <w:rFonts w:ascii="Times New Roman" w:hAnsi="Times New Roman" w:eastAsia="Times New Roman" w:cs="Times New Roman"/>
          <w:color w:val="000000"/>
          <w:sz w:val="21"/>
          <w:lang w:val="en-GB" w:eastAsia="en-GB" w:bidi="en-GB"/>
        </w:rPr>
        <w:t xml:space="preserve"> </w:t>
      </w:r>
      <m:oMath>
        <m:sSub>
          <m:e>
            <m:r>
              <m:t>u</m:t>
            </m:r>
          </m:e>
          <m:sub>
            <m:r>
              <m:t>i</m:t>
            </m:r>
          </m:sub>
        </m:sSub>
      </m:oMath>
      <w:r>
        <w:rPr>
          <w:rFonts w:ascii="Times New Roman" w:hAnsi="Times New Roman" w:eastAsia="Times New Roman" w:cs="Times New Roman"/>
          <w:color w:val="000000"/>
          <w:sz w:val="21"/>
          <w:lang w:val="en-GB" w:eastAsia="en-GB" w:bidi="en-GB"/>
        </w:rPr>
        <w:t xml:space="preserve"> </w:t>
      </w:r>
      <w:r>
        <w:rPr>
          <w:rFonts w:ascii="Times New Roman" w:hAnsi="Times New Roman" w:eastAsia="Times New Roman" w:cs="Times New Roman"/>
          <w:color w:val="000000"/>
          <w:sz w:val="21"/>
          <w:lang w:val="en-GB" w:eastAsia="en-GB" w:bidi="en-GB"/>
        </w:rPr>
        <w:t xml:space="preserve">be the human instruction,</w:t>
      </w:r>
      <w:r>
        <w:rPr>
          <w:rFonts w:ascii="Times New Roman" w:hAnsi="Times New Roman" w:eastAsia="Times New Roman" w:cs="Times New Roman"/>
          <w:color w:val="000000"/>
          <w:sz w:val="21"/>
          <w:lang w:val="en-GB" w:eastAsia="en-GB" w:bidi="en-GB"/>
        </w:rPr>
        <w:t xml:space="preserve"> </w:t>
      </w:r>
      <m:oMath>
        <m:sSub>
          <m:e>
            <m:r>
              <m:t>h</m:t>
            </m:r>
          </m:e>
          <m:sub>
            <m:r>
              <m:t>i</m:t>
            </m:r>
          </m:sub>
        </m:sSub>
      </m:oMath>
      <w:r>
        <w:rPr>
          <w:rFonts w:ascii="Times New Roman" w:hAnsi="Times New Roman" w:eastAsia="Times New Roman" w:cs="Times New Roman"/>
          <w:color w:val="000000"/>
          <w:sz w:val="21"/>
          <w:lang w:val="en-GB" w:eastAsia="en-GB" w:bidi="en-GB"/>
        </w:rPr>
        <w:t xml:space="preserve"> </w:t>
      </w:r>
      <w:r>
        <w:rPr>
          <w:rFonts w:ascii="Times New Roman" w:hAnsi="Times New Roman" w:eastAsia="Times New Roman" w:cs="Times New Roman"/>
          <w:color w:val="000000"/>
          <w:sz w:val="21"/>
          <w:lang w:val="en-GB" w:eastAsia="en-GB" w:bidi="en-GB"/>
        </w:rPr>
        <w:t xml:space="preserve">the ordered conversational history,</w:t>
      </w:r>
      <w:r>
        <w:rPr>
          <w:rFonts w:ascii="Times New Roman" w:hAnsi="Times New Roman" w:eastAsia="Times New Roman" w:cs="Times New Roman"/>
          <w:color w:val="000000"/>
          <w:sz w:val="21"/>
          <w:lang w:val="en-GB" w:eastAsia="en-GB" w:bidi="en-GB"/>
        </w:rPr>
        <w:t xml:space="preserve"> </w:t>
      </w:r>
      <m:oMath>
        <m:sSub>
          <m:e>
            <m:r>
              <m:t>s</m:t>
            </m:r>
          </m:e>
          <m:sub>
            <m:r>
              <m:t>i</m:t>
            </m:r>
          </m:sub>
        </m:sSub>
      </m:oMath>
      <w:r>
        <w:rPr>
          <w:rFonts w:ascii="Times New Roman" w:hAnsi="Times New Roman" w:eastAsia="Times New Roman" w:cs="Times New Roman"/>
          <w:color w:val="000000"/>
          <w:sz w:val="21"/>
          <w:lang w:val="en-GB" w:eastAsia="en-GB" w:bidi="en-GB"/>
        </w:rPr>
        <w:t xml:space="preserve"> </w:t>
      </w:r>
      <w:r>
        <w:rPr>
          <w:rFonts w:ascii="Times New Roman" w:hAnsi="Times New Roman" w:eastAsia="Times New Roman" w:cs="Times New Roman"/>
          <w:color w:val="000000"/>
          <w:sz w:val="21"/>
          <w:lang w:val="en-GB" w:eastAsia="en-GB" w:bidi="en-GB"/>
        </w:rPr>
        <w:t xml:space="preserve">the pre-action state,</w:t>
      </w:r>
      <w:r>
        <w:rPr>
          <w:rFonts w:ascii="Times New Roman" w:hAnsi="Times New Roman" w:eastAsia="Times New Roman" w:cs="Times New Roman"/>
          <w:color w:val="000000"/>
          <w:sz w:val="21"/>
          <w:lang w:val="en-GB" w:eastAsia="en-GB" w:bidi="en-GB"/>
        </w:rPr>
        <w:t xml:space="preserve"> </w:t>
      </w:r>
      <m:oMath>
        <m:sSub>
          <m:e>
            <m:r>
              <m:t>θ</m:t>
            </m:r>
          </m:e>
          <m:sub>
            <m:r>
              <m:t>i</m:t>
            </m:r>
          </m:sub>
        </m:sSub>
      </m:oMath>
      <w:r>
        <w:rPr>
          <w:rFonts w:ascii="Times New Roman" w:hAnsi="Times New Roman" w:eastAsia="Times New Roman" w:cs="Times New Roman"/>
          <w:color w:val="000000"/>
          <w:sz w:val="21"/>
          <w:lang w:val="en-GB" w:eastAsia="en-GB" w:bidi="en-GB"/>
        </w:rPr>
        <w:t xml:space="preserve"> </w:t>
      </w:r>
      <w:r>
        <w:rPr>
          <w:rFonts w:ascii="Times New Roman" w:hAnsi="Times New Roman" w:eastAsia="Times New Roman" w:cs="Times New Roman"/>
          <w:color w:val="000000"/>
          <w:sz w:val="21"/>
          <w:lang w:val="en-GB" w:eastAsia="en-GB" w:bidi="en-GB"/>
        </w:rPr>
        <w:t xml:space="preserve">the declared model configuration, and</w:t>
      </w:r>
      <w:r>
        <w:rPr>
          <w:rFonts w:ascii="Times New Roman" w:hAnsi="Times New Roman" w:eastAsia="Times New Roman" w:cs="Times New Roman"/>
          <w:color w:val="000000"/>
          <w:sz w:val="21"/>
          <w:lang w:val="en-GB" w:eastAsia="en-GB" w:bidi="en-GB"/>
        </w:rPr>
        <w:t xml:space="preserve"> </w:t>
      </w:r>
      <m:oMath>
        <m:sSub>
          <m:e>
            <m:r>
              <m:t>ρ</m:t>
            </m:r>
          </m:e>
          <m:sub>
            <m:r>
              <m:t>i</m:t>
            </m:r>
          </m:sub>
        </m:sSub>
      </m:oMath>
      <w:r>
        <w:rPr>
          <w:rFonts w:ascii="Times New Roman" w:hAnsi="Times New Roman" w:eastAsia="Times New Roman" w:cs="Times New Roman"/>
          <w:color w:val="000000"/>
          <w:sz w:val="21"/>
          <w:lang w:val="en-GB" w:eastAsia="en-GB" w:bidi="en-GB"/>
        </w:rPr>
        <w:t xml:space="preserve"> </w:t>
      </w:r>
      <w:r>
        <w:rPr>
          <w:rFonts w:ascii="Times New Roman" w:hAnsi="Times New Roman" w:eastAsia="Times New Roman" w:cs="Times New Roman"/>
          <w:color w:val="000000"/>
          <w:sz w:val="21"/>
          <w:lang w:val="en-GB" w:eastAsia="en-GB" w:bidi="en-GB"/>
        </w:rPr>
        <w:t xml:space="preserve">the frozen domain rules. The application constructs an adapter-boundary invocation record</w:t>
      </w:r>
    </w:p>
    <w:p>
      <w:pPr>
        <w:pStyle w:val="BodyText"/>
      </w:pPr>
      <m:oMathPara>
        <m:oMathParaPr>
          <m:jc m:val="center"/>
        </m:oMathParaPr>
        <m:oMath>
          <m:sSub>
            <m:e>
              <m:r>
                <m:t>a</m:t>
              </m:r>
            </m:e>
            <m:sub>
              <m:r>
                <m:t>i</m:t>
              </m:r>
            </m:sub>
          </m:sSub>
          <m:r>
            <m:rPr>
              <m:sty m:val="p"/>
            </m:rPr>
            <m:t>=</m:t>
          </m:r>
          <m:r>
            <m:t>A</m:t>
          </m:r>
          <m:d>
            <m:dPr>
              <m:begChr m:val="("/>
              <m:endChr m:val=")"/>
              <m:sepChr m:val=""/>
              <m:grow/>
            </m:dPr>
            <m:e>
              <m:sSub>
                <m:e>
                  <m:r>
                    <m:t>u</m:t>
                  </m:r>
                </m:e>
                <m:sub>
                  <m:r>
                    <m:t>i</m:t>
                  </m:r>
                </m:sub>
              </m:sSub>
              <m:r>
                <m:rPr>
                  <m:sty m:val="p"/>
                </m:rPr>
                <m:t>,</m:t>
              </m:r>
              <m:sSub>
                <m:e>
                  <m:r>
                    <m:t>h</m:t>
                  </m:r>
                </m:e>
                <m:sub>
                  <m:r>
                    <m:t>i</m:t>
                  </m:r>
                </m:sub>
              </m:sSub>
              <m:r>
                <m:rPr>
                  <m:sty m:val="p"/>
                </m:rPr>
                <m:t>,</m:t>
              </m:r>
              <m:sSub>
                <m:e>
                  <m:r>
                    <m:t>s</m:t>
                  </m:r>
                </m:e>
                <m:sub>
                  <m:r>
                    <m:t>i</m:t>
                  </m:r>
                </m:sub>
              </m:sSub>
              <m:r>
                <m:rPr>
                  <m:sty m:val="p"/>
                </m:rPr>
                <m:t>,</m:t>
              </m:r>
              <m:sSub>
                <m:e>
                  <m:r>
                    <m:t>θ</m:t>
                  </m:r>
                </m:e>
                <m:sub>
                  <m:r>
                    <m:t>i</m:t>
                  </m:r>
                </m:sub>
              </m:sSub>
            </m:e>
          </m:d>
          <m:r>
            <m:rPr>
              <m:sty m:val="p"/>
            </m:rPr>
            <m:t>,</m:t>
          </m:r>
        </m:oMath>
      </m:oMathPara>
    </w:p>
    <w:p>
      <w:pPr>
        <w:pStyle w:val="FirstParagraph"/>
      </w:pPr>
      <w:r>
        <w:rPr>
          <w:rFonts w:ascii="Times New Roman" w:hAnsi="Times New Roman" w:eastAsia="Times New Roman" w:cs="Times New Roman"/>
          <w:color w:val="000000"/>
          <w:sz w:val="21"/>
          <w:lang w:val="en-GB" w:eastAsia="en-GB" w:bidi="en-GB"/>
        </w:rPr>
        <w:t xml:space="preserve">then obtains response text</w:t>
      </w:r>
      <w:r>
        <w:rPr>
          <w:rFonts w:ascii="Times New Roman" w:hAnsi="Times New Roman" w:eastAsia="Times New Roman" w:cs="Times New Roman"/>
          <w:color w:val="000000"/>
          <w:sz w:val="21"/>
          <w:lang w:val="en-GB" w:eastAsia="en-GB" w:bidi="en-GB"/>
        </w:rPr>
        <w:t xml:space="preserve"> </w:t>
      </w:r>
      <m:oMath>
        <m:sSub>
          <m:e>
            <m:r>
              <m:t>y</m:t>
            </m:r>
          </m:e>
          <m:sub>
            <m:r>
              <m:t>i</m:t>
            </m:r>
          </m:sub>
        </m:sSub>
      </m:oMath>
      <w:r>
        <w:rPr>
          <w:rFonts w:ascii="Times New Roman" w:hAnsi="Times New Roman" w:eastAsia="Times New Roman" w:cs="Times New Roman"/>
          <w:color w:val="000000"/>
          <w:sz w:val="21"/>
          <w:lang w:val="en-GB" w:eastAsia="en-GB" w:bidi="en-GB"/>
        </w:rPr>
        <w:t xml:space="preserve"> </w:t>
      </w:r>
      <w:r>
        <w:rPr>
          <w:rFonts w:ascii="Times New Roman" w:hAnsi="Times New Roman" w:eastAsia="Times New Roman" w:cs="Times New Roman"/>
          <w:color w:val="000000"/>
          <w:sz w:val="21"/>
          <w:lang w:val="en-GB" w:eastAsia="en-GB" w:bidi="en-GB"/>
        </w:rPr>
        <w:t xml:space="preserve">from model provider</w:t>
      </w:r>
      <w:r>
        <w:rPr>
          <w:rFonts w:ascii="Times New Roman" w:hAnsi="Times New Roman" w:eastAsia="Times New Roman" w:cs="Times New Roman"/>
          <w:color w:val="000000"/>
          <w:sz w:val="21"/>
          <w:lang w:val="en-GB" w:eastAsia="en-GB" w:bidi="en-GB"/>
        </w:rPr>
        <w:t xml:space="preserve"> </w:t>
      </w:r>
      <m:oMath>
        <m:r>
          <m:t>M</m:t>
        </m:r>
      </m:oMath>
      <w:r>
        <w:rPr>
          <w:rFonts w:ascii="Times New Roman" w:hAnsi="Times New Roman" w:eastAsia="Times New Roman" w:cs="Times New Roman"/>
          <w:color w:val="000000"/>
          <w:sz w:val="21"/>
          <w:lang w:val="en-GB" w:eastAsia="en-GB" w:bidi="en-GB"/>
        </w:rPr>
        <w:t xml:space="preserve">. A parser</w:t>
      </w:r>
      <w:r>
        <w:rPr>
          <w:rFonts w:ascii="Times New Roman" w:hAnsi="Times New Roman" w:eastAsia="Times New Roman" w:cs="Times New Roman"/>
          <w:color w:val="000000"/>
          <w:sz w:val="21"/>
          <w:lang w:val="en-GB" w:eastAsia="en-GB" w:bidi="en-GB"/>
        </w:rPr>
        <w:t xml:space="preserve"> </w:t>
      </w:r>
      <m:oMath>
        <m:r>
          <m:t>P</m:t>
        </m:r>
      </m:oMath>
      <w:r>
        <w:rPr>
          <w:rFonts w:ascii="Times New Roman" w:hAnsi="Times New Roman" w:eastAsia="Times New Roman" w:cs="Times New Roman"/>
          <w:color w:val="000000"/>
          <w:sz w:val="21"/>
          <w:lang w:val="en-GB" w:eastAsia="en-GB" w:bidi="en-GB"/>
        </w:rPr>
        <w:t xml:space="preserve"> </w:t>
      </w:r>
      <w:r>
        <w:rPr>
          <w:rFonts w:ascii="Times New Roman" w:hAnsi="Times New Roman" w:eastAsia="Times New Roman" w:cs="Times New Roman"/>
          <w:color w:val="000000"/>
          <w:sz w:val="21"/>
          <w:lang w:val="en-GB" w:eastAsia="en-GB" w:bidi="en-GB"/>
        </w:rPr>
        <w:t xml:space="preserve">grounds the response into command</w:t>
      </w:r>
      <w:r>
        <w:rPr>
          <w:rFonts w:ascii="Times New Roman" w:hAnsi="Times New Roman" w:eastAsia="Times New Roman" w:cs="Times New Roman"/>
          <w:color w:val="000000"/>
          <w:sz w:val="21"/>
          <w:lang w:val="en-GB" w:eastAsia="en-GB" w:bidi="en-GB"/>
        </w:rPr>
        <w:t xml:space="preserve"> </w:t>
      </w:r>
      <m:oMath>
        <m:sSub>
          <m:e>
            <m:r>
              <m:t>c</m:t>
            </m:r>
          </m:e>
          <m:sub>
            <m:r>
              <m:t>i</m:t>
            </m:r>
          </m:sub>
        </m:sSub>
      </m:oMath>
      <w:r>
        <w:rPr>
          <w:rFonts w:ascii="Times New Roman" w:hAnsi="Times New Roman" w:eastAsia="Times New Roman" w:cs="Times New Roman"/>
          <w:color w:val="000000"/>
          <w:sz w:val="21"/>
          <w:lang w:val="en-GB" w:eastAsia="en-GB" w:bidi="en-GB"/>
        </w:rPr>
        <w:t xml:space="preserve">, and a transition function</w:t>
      </w:r>
      <w:r>
        <w:rPr>
          <w:rFonts w:ascii="Times New Roman" w:hAnsi="Times New Roman" w:eastAsia="Times New Roman" w:cs="Times New Roman"/>
          <w:color w:val="000000"/>
          <w:sz w:val="21"/>
          <w:lang w:val="en-GB" w:eastAsia="en-GB" w:bidi="en-GB"/>
        </w:rPr>
        <w:t xml:space="preserve"> </w:t>
      </w:r>
      <m:oMath>
        <m:r>
          <m:t>δ</m:t>
        </m:r>
      </m:oMath>
      <w:r>
        <w:rPr>
          <w:rFonts w:ascii="Times New Roman" w:hAnsi="Times New Roman" w:eastAsia="Times New Roman" w:cs="Times New Roman"/>
          <w:color w:val="000000"/>
          <w:sz w:val="21"/>
          <w:lang w:val="en-GB" w:eastAsia="en-GB" w:bidi="en-GB"/>
        </w:rPr>
        <w:t xml:space="preserve"> </w:t>
      </w:r>
      <w:r>
        <w:rPr>
          <w:rFonts w:ascii="Times New Roman" w:hAnsi="Times New Roman" w:eastAsia="Times New Roman" w:cs="Times New Roman"/>
          <w:color w:val="000000"/>
          <w:sz w:val="21"/>
          <w:lang w:val="en-GB" w:eastAsia="en-GB" w:bidi="en-GB"/>
        </w:rPr>
        <w:t xml:space="preserve">produces the next state and ordered semantic events:</w:t>
      </w:r>
    </w:p>
    <w:p>
      <w:pPr>
        <w:pStyle w:val="BodyText"/>
      </w:pPr>
      <m:oMathPara>
        <m:oMathParaPr>
          <m:jc m:val="center"/>
        </m:oMathParaPr>
        <m:oMath>
          <m:sSub>
            <m:e>
              <m:r>
                <m:t>c</m:t>
              </m:r>
            </m:e>
            <m:sub>
              <m:r>
                <m:t>i</m:t>
              </m:r>
            </m:sub>
          </m:sSub>
          <m:r>
            <m:rPr>
              <m:sty m:val="p"/>
            </m:rPr>
            <m:t>=</m:t>
          </m:r>
          <m:r>
            <m:t>P</m:t>
          </m:r>
          <m:d>
            <m:dPr>
              <m:begChr m:val="("/>
              <m:endChr m:val=")"/>
              <m:sepChr m:val=""/>
              <m:grow/>
            </m:dPr>
            <m:e>
              <m:sSub>
                <m:e>
                  <m:r>
                    <m:t>y</m:t>
                  </m:r>
                </m:e>
                <m:sub>
                  <m:r>
                    <m:t>i</m:t>
                  </m:r>
                </m:sub>
              </m:sSub>
            </m:e>
          </m:d>
          <m:r>
            <m:rPr>
              <m:sty m:val="p"/>
            </m:rPr>
            <m:t>,</m:t>
          </m:r>
          <m:r>
            <m:t>  </m:t>
          </m:r>
          <m:d>
            <m:dPr>
              <m:begChr m:val="("/>
              <m:endChr m:val=")"/>
              <m:sepChr m:val=""/>
              <m:grow/>
            </m:dPr>
            <m:e>
              <m:sSub>
                <m:e>
                  <m:r>
                    <m:t>s</m:t>
                  </m:r>
                </m:e>
                <m:sub>
                  <m:r>
                    <m:t>i</m:t>
                  </m:r>
                  <m:r>
                    <m:rPr>
                      <m:sty m:val="p"/>
                    </m:rPr>
                    <m:t>+</m:t>
                  </m:r>
                  <m:r>
                    <m:t>1</m:t>
                  </m:r>
                </m:sub>
              </m:sSub>
              <m:r>
                <m:rPr>
                  <m:sty m:val="p"/>
                </m:rPr>
                <m:t>,</m:t>
              </m:r>
              <m:sSub>
                <m:e>
                  <m:r>
                    <m:t>e</m:t>
                  </m:r>
                </m:e>
                <m:sub>
                  <m:r>
                    <m:t>i</m:t>
                  </m:r>
                </m:sub>
              </m:sSub>
            </m:e>
          </m:d>
          <m:r>
            <m:rPr>
              <m:sty m:val="p"/>
            </m:rPr>
            <m:t>=</m:t>
          </m:r>
          <m:r>
            <m:t>δ</m:t>
          </m:r>
          <m:d>
            <m:dPr>
              <m:begChr m:val="("/>
              <m:endChr m:val=")"/>
              <m:sepChr m:val=""/>
              <m:grow/>
            </m:dPr>
            <m:e>
              <m:sSub>
                <m:e>
                  <m:r>
                    <m:t>s</m:t>
                  </m:r>
                </m:e>
                <m:sub>
                  <m:r>
                    <m:t>i</m:t>
                  </m:r>
                </m:sub>
              </m:sSub>
              <m:r>
                <m:rPr>
                  <m:sty m:val="p"/>
                </m:rPr>
                <m:t>,</m:t>
              </m:r>
              <m:sSub>
                <m:e>
                  <m:r>
                    <m:t>c</m:t>
                  </m:r>
                </m:e>
                <m:sub>
                  <m:r>
                    <m:t>i</m:t>
                  </m:r>
                </m:sub>
              </m:sSub>
              <m:r>
                <m:rPr>
                  <m:sty m:val="p"/>
                </m:rPr>
                <m:t>;</m:t>
              </m:r>
              <m:sSub>
                <m:e>
                  <m:r>
                    <m:t>ρ</m:t>
                  </m:r>
                </m:e>
                <m:sub>
                  <m:r>
                    <m:t>i</m:t>
                  </m:r>
                </m:sub>
              </m:sSub>
            </m:e>
          </m:d>
          <m:r>
            <m:rPr>
              <m:sty m:val="p"/>
            </m:rPr>
            <m:t>.</m:t>
          </m:r>
        </m:oMath>
      </m:oMathPara>
    </w:p>
    <w:p>
      <w:pPr>
        <w:pStyle w:val="FirstParagraph"/>
      </w:pPr>
      <w:r>
        <w:rPr>
          <w:rFonts w:ascii="Times New Roman" w:hAnsi="Times New Roman" w:eastAsia="Times New Roman" w:cs="Times New Roman"/>
          <w:color w:val="000000"/>
          <w:sz w:val="21"/>
          <w:lang w:val="en-GB" w:eastAsia="en-GB" w:bidi="en-GB"/>
        </w:rPr>
        <w:t xml:space="preserve">The trace unit is</w:t>
      </w:r>
    </w:p>
    <w:p>
      <w:pPr>
        <w:pStyle w:val="BodyText"/>
      </w:pPr>
      <m:oMathPara>
        <m:oMathParaPr>
          <m:jc m:val="center"/>
        </m:oMathParaPr>
        <m:oMath>
          <m:sSub>
            <m:e>
              <m:r>
                <m:t>T</m:t>
              </m:r>
            </m:e>
            <m:sub>
              <m:r>
                <m:t>i</m:t>
              </m:r>
            </m:sub>
          </m:sSub>
          <m:r>
            <m:rPr>
              <m:sty m:val="p"/>
            </m:rPr>
            <m:t>=</m:t>
          </m:r>
          <m:r>
            <m:rPr>
              <m:sty m:val="p"/>
            </m:rPr>
            <m:t>⟨</m:t>
          </m:r>
          <m:sSub>
            <m:e>
              <m:r>
                <m:t>u</m:t>
              </m:r>
            </m:e>
            <m:sub>
              <m:r>
                <m:t>i</m:t>
              </m:r>
            </m:sub>
          </m:sSub>
          <m:r>
            <m:rPr>
              <m:sty m:val="p"/>
            </m:rPr>
            <m:t>,</m:t>
          </m:r>
          <m:sSub>
            <m:e>
              <m:r>
                <m:t>h</m:t>
              </m:r>
            </m:e>
            <m:sub>
              <m:r>
                <m:t>i</m:t>
              </m:r>
            </m:sub>
          </m:sSub>
          <m:r>
            <m:rPr>
              <m:sty m:val="p"/>
            </m:rPr>
            <m:t>,</m:t>
          </m:r>
          <m:sSub>
            <m:e>
              <m:r>
                <m:t>s</m:t>
              </m:r>
            </m:e>
            <m:sub>
              <m:r>
                <m:t>i</m:t>
              </m:r>
            </m:sub>
          </m:sSub>
          <m:r>
            <m:rPr>
              <m:sty m:val="p"/>
            </m:rPr>
            <m:t>,</m:t>
          </m:r>
          <m:sSub>
            <m:e>
              <m:r>
                <m:t>a</m:t>
              </m:r>
            </m:e>
            <m:sub>
              <m:r>
                <m:t>i</m:t>
              </m:r>
            </m:sub>
          </m:sSub>
          <m:r>
            <m:rPr>
              <m:sty m:val="p"/>
            </m:rPr>
            <m:t>,</m:t>
          </m:r>
          <m:sSub>
            <m:e>
              <m:r>
                <m:t>θ</m:t>
              </m:r>
            </m:e>
            <m:sub>
              <m:r>
                <m:t>i</m:t>
              </m:r>
            </m:sub>
          </m:sSub>
          <m:r>
            <m:rPr>
              <m:sty m:val="p"/>
            </m:rPr>
            <m:t>,</m:t>
          </m:r>
          <m:sSub>
            <m:e>
              <m:r>
                <m:t>y</m:t>
              </m:r>
            </m:e>
            <m:sub>
              <m:r>
                <m:t>i</m:t>
              </m:r>
            </m:sub>
          </m:sSub>
          <m:r>
            <m:rPr>
              <m:sty m:val="p"/>
            </m:rPr>
            <m:t>,</m:t>
          </m:r>
          <m:sSub>
            <m:e>
              <m:r>
                <m:t>c</m:t>
              </m:r>
            </m:e>
            <m:sub>
              <m:r>
                <m:t>i</m:t>
              </m:r>
            </m:sub>
          </m:sSub>
          <m:r>
            <m:rPr>
              <m:sty m:val="p"/>
            </m:rPr>
            <m:t>,</m:t>
          </m:r>
          <m:sSub>
            <m:e>
              <m:r>
                <m:t>ρ</m:t>
              </m:r>
            </m:e>
            <m:sub>
              <m:r>
                <m:t>i</m:t>
              </m:r>
            </m:sub>
          </m:sSub>
          <m:r>
            <m:rPr>
              <m:sty m:val="p"/>
            </m:rPr>
            <m:t>,</m:t>
          </m:r>
          <m:sSub>
            <m:e>
              <m:r>
                <m:t>e</m:t>
              </m:r>
            </m:e>
            <m:sub>
              <m:r>
                <m:t>i</m:t>
              </m:r>
            </m:sub>
          </m:sSub>
          <m:r>
            <m:rPr>
              <m:sty m:val="p"/>
            </m:rPr>
            <m:t>,</m:t>
          </m:r>
          <m:sSub>
            <m:e>
              <m:r>
                <m:t>s</m:t>
              </m:r>
            </m:e>
            <m:sub>
              <m:r>
                <m:t>i</m:t>
              </m:r>
              <m:r>
                <m:rPr>
                  <m:sty m:val="p"/>
                </m:rPr>
                <m:t>+</m:t>
              </m:r>
              <m:r>
                <m:t>1</m:t>
              </m:r>
            </m:sub>
          </m:sSub>
          <m:r>
            <m:rPr>
              <m:sty m:val="p"/>
            </m:rPr>
            <m:t>⟩</m:t>
          </m:r>
          <m:r>
            <m:rPr>
              <m:sty m:val="p"/>
            </m:rPr>
            <m:t>.</m:t>
          </m:r>
        </m:oMath>
      </m:oMathPara>
    </w:p>
    <w:p>
      <w:pPr>
        <w:pStyle w:val="FirstParagraph"/>
      </w:pPr>
      <w:r>
        <w:rPr>
          <w:rFonts w:ascii="Times New Roman" w:hAnsi="Times New Roman" w:eastAsia="Times New Roman" w:cs="Times New Roman"/>
          <w:color w:val="000000"/>
          <w:sz w:val="21"/>
          <w:lang w:val="en-GB" w:eastAsia="en-GB" w:bidi="en-GB"/>
        </w:rPr>
        <w:t xml:space="preserve">Here</w:t>
      </w:r>
      <w:r>
        <w:rPr>
          <w:rFonts w:ascii="Times New Roman" w:hAnsi="Times New Roman" w:eastAsia="Times New Roman" w:cs="Times New Roman"/>
          <w:color w:val="000000"/>
          <w:sz w:val="21"/>
          <w:lang w:val="en-GB" w:eastAsia="en-GB" w:bidi="en-GB"/>
        </w:rPr>
        <w:t xml:space="preserve"> </w:t>
      </w:r>
      <m:oMath>
        <m:sSub>
          <m:e>
            <m:r>
              <m:t>a</m:t>
            </m:r>
          </m:e>
          <m:sub>
            <m:r>
              <m:t>i</m:t>
            </m:r>
          </m:sub>
        </m:sSub>
      </m:oMath>
      <w:r>
        <w:rPr>
          <w:rFonts w:ascii="Times New Roman" w:hAnsi="Times New Roman" w:eastAsia="Times New Roman" w:cs="Times New Roman"/>
          <w:color w:val="000000"/>
          <w:sz w:val="21"/>
          <w:lang w:val="en-GB" w:eastAsia="en-GB" w:bidi="en-GB"/>
        </w:rPr>
        <w:t xml:space="preserve"> </w:t>
      </w:r>
      <w:r>
        <w:rPr>
          <w:rFonts w:ascii="Times New Roman" w:hAnsi="Times New Roman" w:eastAsia="Times New Roman" w:cs="Times New Roman"/>
          <w:color w:val="000000"/>
          <w:sz w:val="21"/>
          <w:lang w:val="en-GB" w:eastAsia="en-GB" w:bidi="en-GB"/>
        </w:rPr>
        <w:t xml:space="preserve">is the record materialised immediately before the provider-adapter call. Its model, ordered messages, options, and stream fields correspond to call arguments; provider and endpoint are application declarations. It is not the provider library’s internal representation or the HTTP request emitted below that boundary.</w:t>
      </w:r>
    </w:p>
    <w:bookmarkEnd w:id="22"/>
    <w:bookmarkStart w:id="24" w:name="verification-predicates"/>
    <w:p>
      <w:pPr>
        <w:pStyle w:val="Heading2"/>
      </w:pPr>
      <w:r>
        <w:rPr>
          <w:rFonts w:ascii="Times New Roman" w:hAnsi="Times New Roman" w:eastAsia="Times New Roman" w:cs="Times New Roman"/>
          <w:b/>
          <w:i/>
          <w:color w:val="000000"/>
          <w:sz w:val="21"/>
          <w:lang w:val="en-GB" w:eastAsia="en-GB" w:bidi="en-GB"/>
        </w:rPr>
        <w:t xml:space="preserve">Verification predicates</w:t>
      </w:r>
    </w:p>
    <w:p>
      <w:pPr>
        <w:pStyle w:val="FirstParagraph"/>
      </w:pPr>
      <w:r>
        <w:rPr>
          <w:rFonts w:ascii="Times New Roman" w:hAnsi="Times New Roman" w:eastAsia="Times New Roman" w:cs="Times New Roman"/>
          <w:color w:val="000000"/>
          <w:sz w:val="21"/>
          <w:lang w:val="en-GB" w:eastAsia="en-GB" w:bidi="en-GB"/>
        </w:rPr>
        <w:t xml:space="preserve">The contract defines four predicates rather than a single undifferentiated notion of reproducibility.</w:t>
      </w:r>
    </w:p>
    <w:p>
      <w:pPr>
        <w:pStyle w:val="BodyText"/>
      </w:pPr>
      <w:r>
        <w:rPr>
          <w:bCs/>
          <w:rFonts w:ascii="Times New Roman" w:hAnsi="Times New Roman" w:eastAsia="Times New Roman" w:cs="Times New Roman"/>
          <w:b/>
          <w:color w:val="000000"/>
          <w:sz w:val="21"/>
          <w:lang w:val="en-GB" w:eastAsia="en-GB" w:bidi="en-GB"/>
        </w:rPr>
        <w:t xml:space="preserve">V1—Trace validity.</w:t>
      </w:r>
      <w:r>
        <w:rPr>
          <w:rFonts w:ascii="Times New Roman" w:hAnsi="Times New Roman" w:eastAsia="Times New Roman" w:cs="Times New Roman"/>
          <w:color w:val="000000"/>
          <w:sz w:val="21"/>
          <w:lang w:val="en-GB" w:eastAsia="en-GB" w:bidi="en-GB"/>
        </w:rPr>
        <w:t xml:space="preserve"> </w:t>
      </w:r>
      <w:r>
        <w:rPr>
          <w:rFonts w:ascii="Times New Roman" w:hAnsi="Times New Roman" w:eastAsia="Times New Roman" w:cs="Times New Roman"/>
          <w:color w:val="000000"/>
          <w:sz w:val="21"/>
          <w:lang w:val="en-GB" w:eastAsia="en-GB" w:bidi="en-GB"/>
        </w:rPr>
        <w:t xml:space="preserve">The schema, identifiers, sequence, state continuity, final states, content commitments, transition commitments, and ordered play chain are internally consistent.</w:t>
      </w:r>
    </w:p>
    <w:p>
      <w:pPr>
        <w:pStyle w:val="BodyText"/>
      </w:pPr>
      <w:r>
        <w:rPr>
          <w:bCs/>
          <w:rFonts w:ascii="Times New Roman" w:hAnsi="Times New Roman" w:eastAsia="Times New Roman" w:cs="Times New Roman"/>
          <w:b/>
          <w:color w:val="000000"/>
          <w:sz w:val="21"/>
          <w:lang w:val="en-GB" w:eastAsia="en-GB" w:bidi="en-GB"/>
        </w:rPr>
        <w:t xml:space="preserve">V2—Invocation evidence.</w:t>
      </w:r>
      <w:r>
        <w:rPr>
          <w:rFonts w:ascii="Times New Roman" w:hAnsi="Times New Roman" w:eastAsia="Times New Roman" w:cs="Times New Roman"/>
          <w:color w:val="000000"/>
          <w:sz w:val="21"/>
          <w:lang w:val="en-GB" w:eastAsia="en-GB" w:bidi="en-GB"/>
        </w:rPr>
        <w:t xml:space="preserve"> </w:t>
      </w:r>
      <w:r>
        <w:rPr>
          <w:rFonts w:ascii="Times New Roman" w:hAnsi="Times New Roman" w:eastAsia="Times New Roman" w:cs="Times New Roman"/>
          <w:color w:val="000000"/>
          <w:sz w:val="21"/>
          <w:lang w:val="en-GB" w:eastAsia="en-GB" w:bidi="en-GB"/>
        </w:rPr>
        <w:t xml:space="preserve">In full retention, the verifier independently reconstructs the current user message and conversation history from separately recorded prompt, state, system instructions, and context policy, then compares the result with</w:t>
      </w:r>
      <w:r>
        <w:rPr>
          <w:rFonts w:ascii="Times New Roman" w:hAnsi="Times New Roman" w:eastAsia="Times New Roman" w:cs="Times New Roman"/>
          <w:color w:val="000000"/>
          <w:sz w:val="21"/>
          <w:lang w:val="en-GB" w:eastAsia="en-GB" w:bidi="en-GB"/>
        </w:rPr>
        <w:t xml:space="preserve"> </w:t>
      </w:r>
      <m:oMath>
        <m:sSub>
          <m:e>
            <m:r>
              <m:t>a</m:t>
            </m:r>
          </m:e>
          <m:sub>
            <m:r>
              <m:t>i</m:t>
            </m:r>
          </m:sub>
        </m:sSub>
      </m:oMath>
      <w:r>
        <w:rPr>
          <w:rFonts w:ascii="Times New Roman" w:hAnsi="Times New Roman" w:eastAsia="Times New Roman" w:cs="Times New Roman"/>
          <w:color w:val="000000"/>
          <w:sz w:val="21"/>
          <w:lang w:val="en-GB" w:eastAsia="en-GB" w:bidi="en-GB"/>
        </w:rPr>
        <w:t xml:space="preserve">. Provider, endpoint, and requested model are checked against session provenance. Reduced-retention profiles provide weaker evidence, as Table </w:t>
      </w:r>
      <w:hyperlink w:anchor="tab:profiles">
        <w:r>
          <w:rPr>
            <w:rStyle w:val="Hyperlink"/>
          </w:rPr>
          <w:t xml:space="preserve">1</w:t>
        </w:r>
      </w:hyperlink>
      <w:r>
        <w:rPr>
          <w:rFonts w:ascii="Times New Roman" w:hAnsi="Times New Roman" w:eastAsia="Times New Roman" w:cs="Times New Roman"/>
          <w:color w:val="000000"/>
          <w:sz w:val="21"/>
          <w:lang w:val="en-GB" w:eastAsia="en-GB" w:bidi="en-GB"/>
        </w:rPr>
        <w:t xml:space="preserve"> </w:t>
      </w:r>
      <w:r>
        <w:rPr>
          <w:rFonts w:ascii="Times New Roman" w:hAnsi="Times New Roman" w:eastAsia="Times New Roman" w:cs="Times New Roman"/>
          <w:color w:val="000000"/>
          <w:sz w:val="21"/>
          <w:lang w:val="en-GB" w:eastAsia="en-GB" w:bidi="en-GB"/>
        </w:rPr>
        <w:t xml:space="preserve">specifies.</w:t>
      </w:r>
    </w:p>
    <w:p>
      <w:pPr>
        <w:pStyle w:val="BodyText"/>
      </w:pPr>
      <w:r>
        <w:rPr>
          <w:bCs/>
          <w:rFonts w:ascii="Times New Roman" w:hAnsi="Times New Roman" w:eastAsia="Times New Roman" w:cs="Times New Roman"/>
          <w:b/>
          <w:color w:val="000000"/>
          <w:sz w:val="21"/>
          <w:lang w:val="en-GB" w:eastAsia="en-GB" w:bidi="en-GB"/>
        </w:rPr>
        <w:t xml:space="preserve">V3—Grounding consistency.</w:t>
      </w:r>
      <w:r>
        <w:rPr>
          <w:rFonts w:ascii="Times New Roman" w:hAnsi="Times New Roman" w:eastAsia="Times New Roman" w:cs="Times New Roman"/>
          <w:color w:val="000000"/>
          <w:sz w:val="21"/>
          <w:lang w:val="en-GB" w:eastAsia="en-GB" w:bidi="en-GB"/>
        </w:rPr>
        <w:t xml:space="preserve"> </w:t>
      </w:r>
      <w:r>
        <w:rPr>
          <w:rFonts w:ascii="Times New Roman" w:hAnsi="Times New Roman" w:eastAsia="Times New Roman" w:cs="Times New Roman"/>
          <w:color w:val="000000"/>
          <w:sz w:val="21"/>
          <w:lang w:val="en-GB" w:eastAsia="en-GB" w:bidi="en-GB"/>
        </w:rPr>
        <w:t xml:space="preserve">When</w:t>
      </w:r>
      <w:r>
        <w:rPr>
          <w:rFonts w:ascii="Times New Roman" w:hAnsi="Times New Roman" w:eastAsia="Times New Roman" w:cs="Times New Roman"/>
          <w:color w:val="000000"/>
          <w:sz w:val="21"/>
          <w:lang w:val="en-GB" w:eastAsia="en-GB" w:bidi="en-GB"/>
        </w:rPr>
        <w:t xml:space="preserve"> </w:t>
      </w:r>
      <m:oMath>
        <m:sSub>
          <m:e>
            <m:r>
              <m:t>y</m:t>
            </m:r>
          </m:e>
          <m:sub>
            <m:r>
              <m:t>i</m:t>
            </m:r>
          </m:sub>
        </m:sSub>
      </m:oMath>
      <w:r>
        <w:rPr>
          <w:rFonts w:ascii="Times New Roman" w:hAnsi="Times New Roman" w:eastAsia="Times New Roman" w:cs="Times New Roman"/>
          <w:color w:val="000000"/>
          <w:sz w:val="21"/>
          <w:lang w:val="en-GB" w:eastAsia="en-GB" w:bidi="en-GB"/>
        </w:rPr>
        <w:t xml:space="preserve"> </w:t>
      </w:r>
      <w:r>
        <w:rPr>
          <w:rFonts w:ascii="Times New Roman" w:hAnsi="Times New Roman" w:eastAsia="Times New Roman" w:cs="Times New Roman"/>
          <w:color w:val="000000"/>
          <w:sz w:val="21"/>
          <w:lang w:val="en-GB" w:eastAsia="en-GB" w:bidi="en-GB"/>
        </w:rPr>
        <w:t xml:space="preserve">is retained, re-applying</w:t>
      </w:r>
      <w:r>
        <w:rPr>
          <w:rFonts w:ascii="Times New Roman" w:hAnsi="Times New Roman" w:eastAsia="Times New Roman" w:cs="Times New Roman"/>
          <w:color w:val="000000"/>
          <w:sz w:val="21"/>
          <w:lang w:val="en-GB" w:eastAsia="en-GB" w:bidi="en-GB"/>
        </w:rPr>
        <w:t xml:space="preserve"> </w:t>
      </w:r>
      <m:oMath>
        <m:r>
          <m:t>P</m:t>
        </m:r>
      </m:oMath>
      <w:r>
        <w:rPr>
          <w:rFonts w:ascii="Times New Roman" w:hAnsi="Times New Roman" w:eastAsia="Times New Roman" w:cs="Times New Roman"/>
          <w:color w:val="000000"/>
          <w:sz w:val="21"/>
          <w:lang w:val="en-GB" w:eastAsia="en-GB" w:bidi="en-GB"/>
        </w:rPr>
        <w:t xml:space="preserve"> </w:t>
      </w:r>
      <w:r>
        <w:rPr>
          <w:rFonts w:ascii="Times New Roman" w:hAnsi="Times New Roman" w:eastAsia="Times New Roman" w:cs="Times New Roman"/>
          <w:color w:val="000000"/>
          <w:sz w:val="21"/>
          <w:lang w:val="en-GB" w:eastAsia="en-GB" w:bidi="en-GB"/>
        </w:rPr>
        <w:t xml:space="preserve">must yield the recorded</w:t>
      </w:r>
      <w:r>
        <w:rPr>
          <w:rFonts w:ascii="Times New Roman" w:hAnsi="Times New Roman" w:eastAsia="Times New Roman" w:cs="Times New Roman"/>
          <w:color w:val="000000"/>
          <w:sz w:val="21"/>
          <w:lang w:val="en-GB" w:eastAsia="en-GB" w:bidi="en-GB"/>
        </w:rPr>
        <w:t xml:space="preserve"> </w:t>
      </w:r>
      <m:oMath>
        <m:sSub>
          <m:e>
            <m:r>
              <m:t>c</m:t>
            </m:r>
          </m:e>
          <m:sub>
            <m:r>
              <m:t>i</m:t>
            </m:r>
          </m:sub>
        </m:sSub>
      </m:oMath>
      <w:r>
        <w:rPr>
          <w:rFonts w:ascii="Times New Roman" w:hAnsi="Times New Roman" w:eastAsia="Times New Roman" w:cs="Times New Roman"/>
          <w:color w:val="000000"/>
          <w:sz w:val="21"/>
          <w:lang w:val="en-GB" w:eastAsia="en-GB" w:bidi="en-GB"/>
        </w:rPr>
        <w:t xml:space="preserve"> </w:t>
      </w:r>
      <w:r>
        <w:rPr>
          <w:rFonts w:ascii="Times New Roman" w:hAnsi="Times New Roman" w:eastAsia="Times New Roman" w:cs="Times New Roman"/>
          <w:color w:val="000000"/>
          <w:sz w:val="21"/>
          <w:lang w:val="en-GB" w:eastAsia="en-GB" w:bidi="en-GB"/>
        </w:rPr>
        <w:t xml:space="preserve">and validity status. Provider failures are represented separately and resolve operatively to</w:t>
      </w:r>
      <w:r>
        <w:rPr>
          <w:rFonts w:ascii="Times New Roman" w:hAnsi="Times New Roman" w:eastAsia="Times New Roman" w:cs="Times New Roman"/>
          <w:color w:val="000000"/>
          <w:sz w:val="21"/>
          <w:lang w:val="en-GB" w:eastAsia="en-GB" w:bidi="en-GB"/>
        </w:rPr>
        <w:t xml:space="preserve"> </w:t>
      </w:r>
      <w:r>
        <w:rPr>
          <w:rStyle w:val="VerbatimChar"/>
          <w:rFonts w:ascii="Times New Roman" w:hAnsi="Times New Roman" w:eastAsia="Times New Roman" w:cs="Times New Roman"/>
          <w:color w:val="000000"/>
          <w:sz w:val="21"/>
          <w:lang w:val="en-GB" w:eastAsia="en-GB" w:bidi="en-GB"/>
        </w:rPr>
        <w:t xml:space="preserve">ERR</w:t>
      </w:r>
      <w:r>
        <w:rPr>
          <w:rFonts w:ascii="Times New Roman" w:hAnsi="Times New Roman" w:eastAsia="Times New Roman" w:cs="Times New Roman"/>
          <w:color w:val="000000"/>
          <w:sz w:val="21"/>
          <w:lang w:val="en-GB" w:eastAsia="en-GB" w:bidi="en-GB"/>
        </w:rPr>
        <w:t xml:space="preserve">; they are not counted as model-response groundings.</w:t>
      </w:r>
    </w:p>
    <w:p>
      <w:pPr>
        <w:pStyle w:val="BodyText"/>
      </w:pPr>
      <w:r>
        <w:rPr>
          <w:bCs/>
          <w:rFonts w:ascii="Times New Roman" w:hAnsi="Times New Roman" w:eastAsia="Times New Roman" w:cs="Times New Roman"/>
          <w:b/>
          <w:color w:val="000000"/>
          <w:sz w:val="21"/>
          <w:lang w:val="en-GB" w:eastAsia="en-GB" w:bidi="en-GB"/>
        </w:rPr>
        <w:t xml:space="preserve">V4—Operative replay.</w:t>
      </w:r>
      <w:r>
        <w:rPr>
          <w:rFonts w:ascii="Times New Roman" w:hAnsi="Times New Roman" w:eastAsia="Times New Roman" w:cs="Times New Roman"/>
          <w:color w:val="000000"/>
          <w:sz w:val="21"/>
          <w:lang w:val="en-GB" w:eastAsia="en-GB" w:bidi="en-GB"/>
        </w:rPr>
        <w:t xml:space="preserve"> </w:t>
      </w:r>
      <w:r>
        <w:rPr>
          <w:rFonts w:ascii="Times New Roman" w:hAnsi="Times New Roman" w:eastAsia="Times New Roman" w:cs="Times New Roman"/>
          <w:color w:val="000000"/>
          <w:sz w:val="21"/>
          <w:lang w:val="en-GB" w:eastAsia="en-GB" w:bidi="en-GB"/>
        </w:rPr>
        <w:t xml:space="preserve">Re-evaluating</w:t>
      </w:r>
      <w:r>
        <w:rPr>
          <w:rFonts w:ascii="Times New Roman" w:hAnsi="Times New Roman" w:eastAsia="Times New Roman" w:cs="Times New Roman"/>
          <w:color w:val="000000"/>
          <w:sz w:val="21"/>
          <w:lang w:val="en-GB" w:eastAsia="en-GB" w:bidi="en-GB"/>
        </w:rPr>
        <w:t xml:space="preserve"> </w:t>
      </w:r>
      <m:oMath>
        <m:r>
          <m:t>δ</m:t>
        </m:r>
        <m:d>
          <m:dPr>
            <m:begChr m:val="("/>
            <m:endChr m:val=")"/>
            <m:sepChr m:val=""/>
            <m:grow/>
          </m:dPr>
          <m:e>
            <m:sSub>
              <m:e>
                <m:r>
                  <m:t>s</m:t>
                </m:r>
              </m:e>
              <m:sub>
                <m:r>
                  <m:t>i</m:t>
                </m:r>
              </m:sub>
            </m:sSub>
            <m:r>
              <m:rPr>
                <m:sty m:val="p"/>
              </m:rPr>
              <m:t>,</m:t>
            </m:r>
            <m:sSub>
              <m:e>
                <m:r>
                  <m:t>c</m:t>
                </m:r>
              </m:e>
              <m:sub>
                <m:r>
                  <m:t>i</m:t>
                </m:r>
              </m:sub>
            </m:sSub>
            <m:r>
              <m:rPr>
                <m:sty m:val="p"/>
              </m:rPr>
              <m:t>;</m:t>
            </m:r>
            <m:sSub>
              <m:e>
                <m:r>
                  <m:t>ρ</m:t>
                </m:r>
              </m:e>
              <m:sub>
                <m:r>
                  <m:t>i</m:t>
                </m:r>
              </m:sub>
            </m:sSub>
          </m:e>
        </m:d>
      </m:oMath>
      <w:r>
        <w:rPr>
          <w:rFonts w:ascii="Times New Roman" w:hAnsi="Times New Roman" w:eastAsia="Times New Roman" w:cs="Times New Roman"/>
          <w:color w:val="000000"/>
          <w:sz w:val="21"/>
          <w:lang w:val="en-GB" w:eastAsia="en-GB" w:bidi="en-GB"/>
        </w:rPr>
        <w:t xml:space="preserve"> </w:t>
      </w:r>
      <w:r>
        <w:rPr>
          <w:rFonts w:ascii="Times New Roman" w:hAnsi="Times New Roman" w:eastAsia="Times New Roman" w:cs="Times New Roman"/>
          <w:color w:val="000000"/>
          <w:sz w:val="21"/>
          <w:lang w:val="en-GB" w:eastAsia="en-GB" w:bidi="en-GB"/>
        </w:rPr>
        <w:t xml:space="preserve">must reproduce both</w:t>
      </w:r>
      <w:r>
        <w:rPr>
          <w:rFonts w:ascii="Times New Roman" w:hAnsi="Times New Roman" w:eastAsia="Times New Roman" w:cs="Times New Roman"/>
          <w:color w:val="000000"/>
          <w:sz w:val="21"/>
          <w:lang w:val="en-GB" w:eastAsia="en-GB" w:bidi="en-GB"/>
        </w:rPr>
        <w:t xml:space="preserve"> </w:t>
      </w:r>
      <m:oMath>
        <m:sSub>
          <m:e>
            <m:r>
              <m:t>s</m:t>
            </m:r>
          </m:e>
          <m:sub>
            <m:r>
              <m:t>i</m:t>
            </m:r>
            <m:r>
              <m:rPr>
                <m:sty m:val="p"/>
              </m:rPr>
              <m:t>+</m:t>
            </m:r>
            <m:r>
              <m:t>1</m:t>
            </m:r>
          </m:sub>
        </m:sSub>
      </m:oMath>
      <w:r>
        <w:rPr>
          <w:rFonts w:ascii="Times New Roman" w:hAnsi="Times New Roman" w:eastAsia="Times New Roman" w:cs="Times New Roman"/>
          <w:color w:val="000000"/>
          <w:sz w:val="21"/>
          <w:lang w:val="en-GB" w:eastAsia="en-GB" w:bidi="en-GB"/>
        </w:rPr>
        <w:t xml:space="preserve"> </w:t>
      </w:r>
      <w:r>
        <w:rPr>
          <w:rFonts w:ascii="Times New Roman" w:hAnsi="Times New Roman" w:eastAsia="Times New Roman" w:cs="Times New Roman"/>
          <w:color w:val="000000"/>
          <w:sz w:val="21"/>
          <w:lang w:val="en-GB" w:eastAsia="en-GB" w:bidi="en-GB"/>
        </w:rPr>
        <w:t xml:space="preserve">and</w:t>
      </w:r>
      <w:r>
        <w:rPr>
          <w:rFonts w:ascii="Times New Roman" w:hAnsi="Times New Roman" w:eastAsia="Times New Roman" w:cs="Times New Roman"/>
          <w:color w:val="000000"/>
          <w:sz w:val="21"/>
          <w:lang w:val="en-GB" w:eastAsia="en-GB" w:bidi="en-GB"/>
        </w:rPr>
        <w:t xml:space="preserve"> </w:t>
      </w:r>
      <m:oMath>
        <m:sSub>
          <m:e>
            <m:r>
              <m:t>e</m:t>
            </m:r>
          </m:e>
          <m:sub>
            <m:r>
              <m:t>i</m:t>
            </m:r>
          </m:sub>
        </m:sSub>
      </m:oMath>
      <w:r>
        <w:rPr>
          <w:rFonts w:ascii="Times New Roman" w:hAnsi="Times New Roman" w:eastAsia="Times New Roman" w:cs="Times New Roman"/>
          <w:color w:val="000000"/>
          <w:sz w:val="21"/>
          <w:lang w:val="en-GB" w:eastAsia="en-GB" w:bidi="en-GB"/>
        </w:rPr>
        <w:t xml:space="preserve">. BatLLM compares discrete state exactly and position and rotation with absolute tolerance</w:t>
      </w:r>
      <w:r>
        <w:rPr>
          <w:rFonts w:ascii="Times New Roman" w:hAnsi="Times New Roman" w:eastAsia="Times New Roman" w:cs="Times New Roman"/>
          <w:color w:val="000000"/>
          <w:sz w:val="21"/>
          <w:lang w:val="en-GB" w:eastAsia="en-GB" w:bidi="en-GB"/>
        </w:rPr>
        <w:t xml:space="preserve"> </w:t>
      </w:r>
      <m:oMath>
        <m:sSup>
          <m:e>
            <m:r>
              <m:t>10</m:t>
            </m:r>
          </m:e>
          <m:sup>
            <m:r>
              <m:rPr>
                <m:sty m:val="p"/>
              </m:rPr>
              <m:t>−</m:t>
            </m:r>
            <m:r>
              <m:t>6</m:t>
            </m:r>
          </m:sup>
        </m:sSup>
      </m:oMath>
      <w:r>
        <w:rPr>
          <w:rFonts w:ascii="Times New Roman" w:hAnsi="Times New Roman" w:eastAsia="Times New Roman" w:cs="Times New Roman"/>
          <w:color w:val="000000"/>
          <w:sz w:val="21"/>
          <w:lang w:val="en-GB" w:eastAsia="en-GB" w:bidi="en-GB"/>
        </w:rPr>
        <w:t xml:space="preserve">.</w:t>
      </w:r>
    </w:p>
    <w:bookmarkStart w:id="23" w:name="tab:profiles"/>
    <w:p>
      <w:pPr>
        <w:pStyle w:val="TableCaption"/>
      </w:pPr>
      <w:r>
        <w:rPr>
          <w:rFonts w:ascii="Times New Roman" w:hAnsi="Times New Roman" w:eastAsia="Times New Roman" w:cs="Times New Roman"/>
          <w:b/>
          <w:color w:val="000000"/>
          <w:sz w:val="19"/>
          <w:lang w:val="en-GB" w:eastAsia="en-GB" w:bidi="en-GB"/>
        </w:rPr>
        <w:t xml:space="preserve">Table 1. </w:t>
      </w:r>
      <w:r>
        <w:rPr>
          <w:rFonts w:ascii="Times New Roman" w:hAnsi="Times New Roman" w:eastAsia="Times New Roman" w:cs="Times New Roman"/>
          <w:i/>
          <w:color w:val="000000"/>
          <w:sz w:val="19"/>
          <w:lang w:val="en-GB" w:eastAsia="en-GB" w:bidi="en-GB"/>
        </w:rPr>
        <w:t>Evidence available by text-retention profile. “Commit.” denotes a SHA-256 commitment without retained text.</w:t>
      </w:r>
    </w:p>
    <w:tbl>
      <w:tblPr>
        <w:tblStyle w:val="Table"/>
        <w:tblW w:type="auto" w:w="0"/>
        <w:jc w:val="center"/>
        <w:tblLayout w:type="autofit"/>
        <w:tblLook w:firstRow="1" w:lastRow="0" w:firstColumn="0" w:lastColumn="0" w:noHBand="0" w:noVBand="0" w:val="0020"/>
        <w:tblCaption w:val="Evidence available by text-retention profile. “Commit.” denotes a SHA-256 commitment without retained text."/>
      </w:tblPr>
      <w:tblGrid>
        <w:gridCol w:w="1980"/>
        <w:gridCol w:w="1980"/>
        <w:gridCol w:w="1980"/>
        <w:gridCol w:w="1980"/>
      </w:tblGrid>
      <w:tr>
        <w:trPr>
          <w:tblHeader w:val="true"/>
          <w:tblHeader w:val="true"/>
          <w:cantSplit/>
        </w:trPr>
        <w:tc>
          <w:tcPr>
            <w:vAlign w:val="center"/>
            <w:tcMar>
              <w:top w:w="70" w:type="dxa"/>
              <w:start w:w="80" w:type="dxa"/>
              <w:bottom w:w="70" w:type="dxa"/>
              <w:end w:w="80" w:type="dxa"/>
            </w:tcMar>
          </w:tcPr>
          <w:p>
            <w:pPr>
              <w:pStyle w:val="Compact"/>
              <w:keepNext/>
              <w:spacing w:before="0" w:after="0" w:line="240" w:lineRule="auto"/>
              <w:jc w:val="left"/>
            </w:pPr>
            <w:r>
              <w:rPr>
                <w:rFonts w:ascii="Times New Roman" w:hAnsi="Times New Roman" w:eastAsia="Times New Roman" w:cs="Times New Roman"/>
                <w:b/>
                <w:color w:val="000000"/>
                <w:sz w:val="18"/>
                <w:lang w:val="en-GB" w:eastAsia="en-GB" w:bidi="en-GB"/>
              </w:rPr>
              <w:t xml:space="preserve">Predicate</w:t>
            </w:r>
          </w:p>
        </w:tc>
        <w:tc>
          <w:tcPr>
            <w:vAlign w:val="center"/>
            <w:tcMar>
              <w:top w:w="70" w:type="dxa"/>
              <w:start w:w="80" w:type="dxa"/>
              <w:bottom w:w="70" w:type="dxa"/>
              <w:end w:w="80" w:type="dxa"/>
            </w:tcMar>
          </w:tcPr>
          <w:p>
            <w:pPr>
              <w:pStyle w:val="Compact"/>
              <w:keepNext/>
              <w:spacing w:before="0" w:after="0" w:line="240" w:lineRule="auto"/>
              <w:jc w:val="center"/>
            </w:pPr>
            <w:r>
              <w:rPr>
                <w:rFonts w:ascii="Times New Roman" w:hAnsi="Times New Roman" w:eastAsia="Times New Roman" w:cs="Times New Roman"/>
                <w:b/>
                <w:color w:val="000000"/>
                <w:sz w:val="18"/>
                <w:lang w:val="en-GB" w:eastAsia="en-GB" w:bidi="en-GB"/>
              </w:rPr>
              <w:t xml:space="preserve">Full</w:t>
            </w:r>
          </w:p>
        </w:tc>
        <w:tc>
          <w:tcPr>
            <w:vAlign w:val="center"/>
            <w:tcMar>
              <w:top w:w="70" w:type="dxa"/>
              <w:start w:w="80" w:type="dxa"/>
              <w:bottom w:w="70" w:type="dxa"/>
              <w:end w:w="80" w:type="dxa"/>
            </w:tcMar>
          </w:tcPr>
          <w:p>
            <w:pPr>
              <w:pStyle w:val="Compact"/>
              <w:keepNext/>
              <w:spacing w:before="0" w:after="0" w:line="240" w:lineRule="auto"/>
              <w:jc w:val="center"/>
            </w:pPr>
            <w:r>
              <w:rPr>
                <w:rFonts w:ascii="Times New Roman" w:hAnsi="Times New Roman" w:eastAsia="Times New Roman" w:cs="Times New Roman"/>
                <w:b/>
                <w:color w:val="000000"/>
                <w:sz w:val="18"/>
                <w:lang w:val="en-GB" w:eastAsia="en-GB" w:bidi="en-GB"/>
              </w:rPr>
              <w:t xml:space="preserve">Redacted</w:t>
            </w:r>
          </w:p>
        </w:tc>
        <w:tc>
          <w:tcPr>
            <w:vAlign w:val="center"/>
            <w:tcMar>
              <w:top w:w="70" w:type="dxa"/>
              <w:start w:w="80" w:type="dxa"/>
              <w:bottom w:w="70" w:type="dxa"/>
              <w:end w:w="80" w:type="dxa"/>
            </w:tcMar>
          </w:tcPr>
          <w:p>
            <w:pPr>
              <w:pStyle w:val="Compact"/>
              <w:keepNext/>
              <w:spacing w:before="0" w:after="0" w:line="240" w:lineRule="auto"/>
              <w:jc w:val="center"/>
            </w:pPr>
            <w:r>
              <w:rPr>
                <w:rFonts w:ascii="Times New Roman" w:hAnsi="Times New Roman" w:eastAsia="Times New Roman" w:cs="Times New Roman"/>
                <w:b/>
                <w:color w:val="000000"/>
                <w:sz w:val="18"/>
                <w:lang w:val="en-GB" w:eastAsia="en-GB" w:bidi="en-GB"/>
              </w:rPr>
              <w:t xml:space="preserve">Hash-only</w:t>
            </w:r>
          </w:p>
        </w:tc>
      </w:tr>
      <w:tr>
        <w:trPr>
          <w:cantSplit/>
        </w:trPr>
        <w:tc>
          <w:tcPr>
            <w:vAlign w:val="center"/>
            <w:tcMar>
              <w:top w:w="70" w:type="dxa"/>
              <w:start w:w="80" w:type="dxa"/>
              <w:bottom w:w="70" w:type="dxa"/>
              <w:end w:w="80" w:type="dxa"/>
            </w:tcMar>
          </w:tcPr>
          <w:p>
            <w:pPr>
              <w:pStyle w:val="Compact"/>
              <w:keepNext/>
              <w:spacing w:before="0" w:after="0" w:line="240" w:lineRule="auto"/>
              <w:jc w:val="left"/>
            </w:pPr>
            <w:r>
              <w:rPr>
                <w:rFonts w:ascii="Times New Roman" w:hAnsi="Times New Roman" w:eastAsia="Times New Roman" w:cs="Times New Roman"/>
                <w:b w:val="0"/>
                <w:color w:val="000000"/>
                <w:sz w:val="18"/>
                <w:lang w:val="en-GB" w:eastAsia="en-GB" w:bidi="en-GB"/>
              </w:rPr>
              <w:t xml:space="preserve">V1 trace</w:t>
            </w:r>
          </w:p>
        </w:tc>
        <w:tc>
          <w:tcPr>
            <w:vAlign w:val="center"/>
            <w:tcMar>
              <w:top w:w="70" w:type="dxa"/>
              <w:start w:w="80" w:type="dxa"/>
              <w:bottom w:w="70" w:type="dxa"/>
              <w:end w:w="80" w:type="dxa"/>
            </w:tcMar>
          </w:tcPr>
          <w:p>
            <w:pPr>
              <w:pStyle w:val="Compact"/>
              <w:keepNext/>
              <w:spacing w:before="0" w:after="0" w:line="240" w:lineRule="auto"/>
              <w:jc w:val="center"/>
            </w:pPr>
            <w:r>
              <w:rPr>
                <w:rFonts w:ascii="Times New Roman" w:hAnsi="Times New Roman" w:eastAsia="Times New Roman" w:cs="Times New Roman"/>
                <w:b w:val="0"/>
                <w:color w:val="000000"/>
                <w:sz w:val="18"/>
                <w:lang w:val="en-GB" w:eastAsia="en-GB" w:bidi="en-GB"/>
              </w:rPr>
              <w:t xml:space="preserve">yes</w:t>
            </w:r>
          </w:p>
        </w:tc>
        <w:tc>
          <w:tcPr>
            <w:vAlign w:val="center"/>
            <w:tcMar>
              <w:top w:w="70" w:type="dxa"/>
              <w:start w:w="80" w:type="dxa"/>
              <w:bottom w:w="70" w:type="dxa"/>
              <w:end w:w="80" w:type="dxa"/>
            </w:tcMar>
          </w:tcPr>
          <w:p>
            <w:pPr>
              <w:pStyle w:val="Compact"/>
              <w:keepNext/>
              <w:spacing w:before="0" w:after="0" w:line="240" w:lineRule="auto"/>
              <w:jc w:val="center"/>
            </w:pPr>
            <w:r>
              <w:rPr>
                <w:rFonts w:ascii="Times New Roman" w:hAnsi="Times New Roman" w:eastAsia="Times New Roman" w:cs="Times New Roman"/>
                <w:b w:val="0"/>
                <w:color w:val="000000"/>
                <w:sz w:val="18"/>
                <w:lang w:val="en-GB" w:eastAsia="en-GB" w:bidi="en-GB"/>
              </w:rPr>
              <w:t xml:space="preserve">yes</w:t>
            </w:r>
          </w:p>
        </w:tc>
        <w:tc>
          <w:tcPr>
            <w:vAlign w:val="center"/>
            <w:tcMar>
              <w:top w:w="70" w:type="dxa"/>
              <w:start w:w="80" w:type="dxa"/>
              <w:bottom w:w="70" w:type="dxa"/>
              <w:end w:w="80" w:type="dxa"/>
            </w:tcMar>
          </w:tcPr>
          <w:p>
            <w:pPr>
              <w:pStyle w:val="Compact"/>
              <w:keepNext/>
              <w:spacing w:before="0" w:after="0" w:line="240" w:lineRule="auto"/>
              <w:jc w:val="center"/>
            </w:pPr>
            <w:r>
              <w:rPr>
                <w:rFonts w:ascii="Times New Roman" w:hAnsi="Times New Roman" w:eastAsia="Times New Roman" w:cs="Times New Roman"/>
                <w:b w:val="0"/>
                <w:color w:val="000000"/>
                <w:sz w:val="18"/>
                <w:lang w:val="en-GB" w:eastAsia="en-GB" w:bidi="en-GB"/>
              </w:rPr>
              <w:t xml:space="preserve">yes</w:t>
            </w:r>
          </w:p>
        </w:tc>
      </w:tr>
      <w:tr>
        <w:trPr>
          <w:cantSplit/>
        </w:trPr>
        <w:tc>
          <w:tcPr>
            <w:vAlign w:val="center"/>
            <w:tcMar>
              <w:top w:w="70" w:type="dxa"/>
              <w:start w:w="80" w:type="dxa"/>
              <w:bottom w:w="70" w:type="dxa"/>
              <w:end w:w="80" w:type="dxa"/>
            </w:tcMar>
          </w:tcPr>
          <w:p>
            <w:pPr>
              <w:pStyle w:val="Compact"/>
              <w:keepNext/>
              <w:spacing w:before="0" w:after="0" w:line="240" w:lineRule="auto"/>
              <w:jc w:val="left"/>
            </w:pPr>
            <w:r>
              <w:rPr>
                <w:rFonts w:ascii="Times New Roman" w:hAnsi="Times New Roman" w:eastAsia="Times New Roman" w:cs="Times New Roman"/>
                <w:b w:val="0"/>
                <w:color w:val="000000"/>
                <w:sz w:val="18"/>
                <w:lang w:val="en-GB" w:eastAsia="en-GB" w:bidi="en-GB"/>
              </w:rPr>
              <w:t xml:space="preserve">V2 invocation</w:t>
            </w:r>
          </w:p>
        </w:tc>
        <w:tc>
          <w:tcPr>
            <w:vAlign w:val="center"/>
            <w:tcMar>
              <w:top w:w="70" w:type="dxa"/>
              <w:start w:w="80" w:type="dxa"/>
              <w:bottom w:w="70" w:type="dxa"/>
              <w:end w:w="80" w:type="dxa"/>
            </w:tcMar>
          </w:tcPr>
          <w:p>
            <w:pPr>
              <w:pStyle w:val="Compact"/>
              <w:keepNext/>
              <w:spacing w:before="0" w:after="0" w:line="240" w:lineRule="auto"/>
              <w:jc w:val="center"/>
            </w:pPr>
            <w:r>
              <w:rPr>
                <w:rFonts w:ascii="Times New Roman" w:hAnsi="Times New Roman" w:eastAsia="Times New Roman" w:cs="Times New Roman"/>
                <w:b w:val="0"/>
                <w:color w:val="000000"/>
                <w:sz w:val="18"/>
                <w:lang w:val="en-GB" w:eastAsia="en-GB" w:bidi="en-GB"/>
              </w:rPr>
              <w:t xml:space="preserve">reconstruct</w:t>
            </w:r>
          </w:p>
        </w:tc>
        <w:tc>
          <w:tcPr>
            <w:vAlign w:val="center"/>
            <w:tcMar>
              <w:top w:w="70" w:type="dxa"/>
              <w:start w:w="80" w:type="dxa"/>
              <w:bottom w:w="70" w:type="dxa"/>
              <w:end w:w="80" w:type="dxa"/>
            </w:tcMar>
          </w:tcPr>
          <w:p>
            <w:pPr>
              <w:pStyle w:val="Compact"/>
              <w:keepNext/>
              <w:spacing w:before="0" w:after="0" w:line="240" w:lineRule="auto"/>
              <w:jc w:val="center"/>
            </w:pPr>
            <w:r>
              <w:rPr>
                <w:rFonts w:ascii="Times New Roman" w:hAnsi="Times New Roman" w:eastAsia="Times New Roman" w:cs="Times New Roman"/>
                <w:b w:val="0"/>
                <w:color w:val="000000"/>
                <w:sz w:val="18"/>
                <w:lang w:val="en-GB" w:eastAsia="en-GB" w:bidi="en-GB"/>
              </w:rPr>
              <w:t xml:space="preserve">struct.+hash</w:t>
            </w:r>
          </w:p>
        </w:tc>
        <w:tc>
          <w:tcPr>
            <w:vAlign w:val="center"/>
            <w:tcMar>
              <w:top w:w="70" w:type="dxa"/>
              <w:start w:w="80" w:type="dxa"/>
              <w:bottom w:w="70" w:type="dxa"/>
              <w:end w:w="80" w:type="dxa"/>
            </w:tcMar>
          </w:tcPr>
          <w:p>
            <w:pPr>
              <w:pStyle w:val="Compact"/>
              <w:keepNext/>
              <w:spacing w:before="0" w:after="0" w:line="240" w:lineRule="auto"/>
              <w:jc w:val="center"/>
            </w:pPr>
            <w:r>
              <w:rPr>
                <w:rFonts w:ascii="Times New Roman" w:hAnsi="Times New Roman" w:eastAsia="Times New Roman" w:cs="Times New Roman"/>
                <w:b w:val="0"/>
                <w:color w:val="000000"/>
                <w:sz w:val="18"/>
                <w:lang w:val="en-GB" w:eastAsia="en-GB" w:bidi="en-GB"/>
              </w:rPr>
              <w:t xml:space="preserve">hash</w:t>
            </w:r>
          </w:p>
        </w:tc>
      </w:tr>
      <w:tr>
        <w:trPr>
          <w:cantSplit/>
        </w:trPr>
        <w:tc>
          <w:tcPr>
            <w:vAlign w:val="center"/>
            <w:tcMar>
              <w:top w:w="70" w:type="dxa"/>
              <w:start w:w="80" w:type="dxa"/>
              <w:bottom w:w="70" w:type="dxa"/>
              <w:end w:w="80" w:type="dxa"/>
            </w:tcMar>
          </w:tcPr>
          <w:p>
            <w:pPr>
              <w:pStyle w:val="Compact"/>
              <w:keepNext/>
              <w:spacing w:before="0" w:after="0" w:line="240" w:lineRule="auto"/>
              <w:jc w:val="left"/>
            </w:pPr>
            <w:r>
              <w:rPr>
                <w:rFonts w:ascii="Times New Roman" w:hAnsi="Times New Roman" w:eastAsia="Times New Roman" w:cs="Times New Roman"/>
                <w:b w:val="0"/>
                <w:color w:val="000000"/>
                <w:sz w:val="18"/>
                <w:lang w:val="en-GB" w:eastAsia="en-GB" w:bidi="en-GB"/>
              </w:rPr>
              <w:t xml:space="preserve">V3 grounding</w:t>
            </w:r>
          </w:p>
        </w:tc>
        <w:tc>
          <w:tcPr>
            <w:vAlign w:val="center"/>
            <w:tcMar>
              <w:top w:w="70" w:type="dxa"/>
              <w:start w:w="80" w:type="dxa"/>
              <w:bottom w:w="70" w:type="dxa"/>
              <w:end w:w="80" w:type="dxa"/>
            </w:tcMar>
          </w:tcPr>
          <w:p>
            <w:pPr>
              <w:pStyle w:val="Compact"/>
              <w:keepNext/>
              <w:spacing w:before="0" w:after="0" w:line="240" w:lineRule="auto"/>
              <w:jc w:val="center"/>
            </w:pPr>
            <w:r>
              <w:rPr>
                <w:rFonts w:ascii="Times New Roman" w:hAnsi="Times New Roman" w:eastAsia="Times New Roman" w:cs="Times New Roman"/>
                <w:b w:val="0"/>
                <w:color w:val="000000"/>
                <w:sz w:val="18"/>
                <w:lang w:val="en-GB" w:eastAsia="en-GB" w:bidi="en-GB"/>
              </w:rPr>
              <w:t xml:space="preserve">verify</w:t>
            </w:r>
          </w:p>
        </w:tc>
        <w:tc>
          <w:tcPr>
            <w:vAlign w:val="center"/>
            <w:tcMar>
              <w:top w:w="70" w:type="dxa"/>
              <w:start w:w="80" w:type="dxa"/>
              <w:bottom w:w="70" w:type="dxa"/>
              <w:end w:w="80" w:type="dxa"/>
            </w:tcMar>
          </w:tcPr>
          <w:p>
            <w:pPr>
              <w:pStyle w:val="Compact"/>
              <w:keepNext/>
              <w:spacing w:before="0" w:after="0" w:line="240" w:lineRule="auto"/>
              <w:jc w:val="center"/>
            </w:pPr>
            <w:r>
              <w:rPr>
                <w:rFonts w:ascii="Times New Roman" w:hAnsi="Times New Roman" w:eastAsia="Times New Roman" w:cs="Times New Roman"/>
                <w:b w:val="0"/>
                <w:color w:val="000000"/>
                <w:sz w:val="18"/>
                <w:lang w:val="en-GB" w:eastAsia="en-GB" w:bidi="en-GB"/>
              </w:rPr>
              <w:t xml:space="preserve">no</w:t>
            </w:r>
          </w:p>
        </w:tc>
        <w:tc>
          <w:tcPr>
            <w:vAlign w:val="center"/>
            <w:tcMar>
              <w:top w:w="70" w:type="dxa"/>
              <w:start w:w="80" w:type="dxa"/>
              <w:bottom w:w="70" w:type="dxa"/>
              <w:end w:w="80" w:type="dxa"/>
            </w:tcMar>
          </w:tcPr>
          <w:p>
            <w:pPr>
              <w:pStyle w:val="Compact"/>
              <w:keepNext/>
              <w:spacing w:before="0" w:after="0" w:line="240" w:lineRule="auto"/>
              <w:jc w:val="center"/>
            </w:pPr>
            <w:r>
              <w:rPr>
                <w:rFonts w:ascii="Times New Roman" w:hAnsi="Times New Roman" w:eastAsia="Times New Roman" w:cs="Times New Roman"/>
                <w:b w:val="0"/>
                <w:color w:val="000000"/>
                <w:sz w:val="18"/>
                <w:lang w:val="en-GB" w:eastAsia="en-GB" w:bidi="en-GB"/>
              </w:rPr>
              <w:t xml:space="preserve">no</w:t>
            </w:r>
          </w:p>
        </w:tc>
      </w:tr>
      <w:tr>
        <w:trPr>
          <w:cantSplit/>
        </w:trPr>
        <w:tc>
          <w:tcPr>
            <w:vAlign w:val="center"/>
            <w:tcMar>
              <w:top w:w="70" w:type="dxa"/>
              <w:start w:w="80" w:type="dxa"/>
              <w:bottom w:w="70" w:type="dxa"/>
              <w:end w:w="80" w:type="dxa"/>
            </w:tcMar>
          </w:tcPr>
          <w:p>
            <w:pPr>
              <w:pStyle w:val="Compact"/>
              <w:spacing w:before="0" w:after="0" w:line="240" w:lineRule="auto"/>
              <w:jc w:val="left"/>
            </w:pPr>
            <w:r>
              <w:rPr>
                <w:rFonts w:ascii="Times New Roman" w:hAnsi="Times New Roman" w:eastAsia="Times New Roman" w:cs="Times New Roman"/>
                <w:b w:val="0"/>
                <w:color w:val="000000"/>
                <w:sz w:val="18"/>
                <w:lang w:val="en-GB" w:eastAsia="en-GB" w:bidi="en-GB"/>
              </w:rPr>
              <w:t xml:space="preserve">V4 replay</w:t>
            </w:r>
          </w:p>
        </w:tc>
        <w:tc>
          <w:tcPr>
            <w:vAlign w:val="center"/>
            <w:tcMar>
              <w:top w:w="70" w:type="dxa"/>
              <w:start w:w="80" w:type="dxa"/>
              <w:bottom w:w="70" w:type="dxa"/>
              <w:end w:w="80" w:type="dxa"/>
            </w:tcMar>
          </w:tcPr>
          <w:p>
            <w:pPr>
              <w:pStyle w:val="Compact"/>
              <w:spacing w:before="0" w:after="0" w:line="240" w:lineRule="auto"/>
              <w:jc w:val="center"/>
            </w:pPr>
            <w:r>
              <w:rPr>
                <w:rFonts w:ascii="Times New Roman" w:hAnsi="Times New Roman" w:eastAsia="Times New Roman" w:cs="Times New Roman"/>
                <w:b w:val="0"/>
                <w:color w:val="000000"/>
                <w:sz w:val="18"/>
                <w:lang w:val="en-GB" w:eastAsia="en-GB" w:bidi="en-GB"/>
              </w:rPr>
              <w:t xml:space="preserve">verify</w:t>
            </w:r>
          </w:p>
        </w:tc>
        <w:tc>
          <w:tcPr>
            <w:vAlign w:val="center"/>
            <w:tcMar>
              <w:top w:w="70" w:type="dxa"/>
              <w:start w:w="80" w:type="dxa"/>
              <w:bottom w:w="70" w:type="dxa"/>
              <w:end w:w="80" w:type="dxa"/>
            </w:tcMar>
          </w:tcPr>
          <w:p>
            <w:pPr>
              <w:pStyle w:val="Compact"/>
              <w:spacing w:before="0" w:after="0" w:line="240" w:lineRule="auto"/>
              <w:jc w:val="center"/>
            </w:pPr>
            <w:r>
              <w:rPr>
                <w:rFonts w:ascii="Times New Roman" w:hAnsi="Times New Roman" w:eastAsia="Times New Roman" w:cs="Times New Roman"/>
                <w:b w:val="0"/>
                <w:color w:val="000000"/>
                <w:sz w:val="18"/>
                <w:lang w:val="en-GB" w:eastAsia="en-GB" w:bidi="en-GB"/>
              </w:rPr>
              <w:t xml:space="preserve">verify</w:t>
            </w:r>
          </w:p>
        </w:tc>
        <w:tc>
          <w:tcPr>
            <w:vAlign w:val="center"/>
            <w:tcMar>
              <w:top w:w="70" w:type="dxa"/>
              <w:start w:w="80" w:type="dxa"/>
              <w:bottom w:w="70" w:type="dxa"/>
              <w:end w:w="80" w:type="dxa"/>
            </w:tcMar>
          </w:tcPr>
          <w:p>
            <w:pPr>
              <w:pStyle w:val="Compact"/>
              <w:spacing w:before="0" w:after="0" w:line="240" w:lineRule="auto"/>
              <w:jc w:val="center"/>
            </w:pPr>
            <w:r>
              <w:rPr>
                <w:rFonts w:ascii="Times New Roman" w:hAnsi="Times New Roman" w:eastAsia="Times New Roman" w:cs="Times New Roman"/>
                <w:b w:val="0"/>
                <w:color w:val="000000"/>
                <w:sz w:val="18"/>
                <w:lang w:val="en-GB" w:eastAsia="en-GB" w:bidi="en-GB"/>
              </w:rPr>
              <w:t xml:space="preserve">verify</w:t>
            </w:r>
          </w:p>
        </w:tc>
      </w:tr>
    </w:tbl>
    <w:bookmarkEnd w:id="23"/>
    <w:p>
      <w:pPr>
        <w:pStyle w:val="BodyText"/>
      </w:pPr>
      <w:r>
        <w:rPr>
          <w:bCs/>
          <w:rFonts w:ascii="Times New Roman" w:hAnsi="Times New Roman" w:eastAsia="Times New Roman" w:cs="Times New Roman"/>
          <w:b/>
          <w:color w:val="000000"/>
          <w:sz w:val="21"/>
          <w:lang w:val="en-GB" w:eastAsia="en-GB" w:bidi="en-GB"/>
        </w:rPr>
        <w:t xml:space="preserve">Internal semantic soundness.</w:t>
      </w:r>
      <w:r>
        <w:rPr>
          <w:rFonts w:ascii="Times New Roman" w:hAnsi="Times New Roman" w:eastAsia="Times New Roman" w:cs="Times New Roman"/>
          <w:color w:val="000000"/>
          <w:sz w:val="21"/>
          <w:lang w:val="en-GB" w:eastAsia="en-GB" w:bidi="en-GB"/>
        </w:rPr>
        <w:t xml:space="preserve"> </w:t>
      </w:r>
      <w:r>
        <w:rPr>
          <w:rFonts w:ascii="Times New Roman" w:hAnsi="Times New Roman" w:eastAsia="Times New Roman" w:cs="Times New Roman"/>
          <w:color w:val="000000"/>
          <w:sz w:val="21"/>
          <w:lang w:val="en-GB" w:eastAsia="en-GB" w:bidi="en-GB"/>
        </w:rPr>
        <w:t xml:space="preserve">Assume that</w:t>
      </w:r>
      <w:r>
        <w:rPr>
          <w:rFonts w:ascii="Times New Roman" w:hAnsi="Times New Roman" w:eastAsia="Times New Roman" w:cs="Times New Roman"/>
          <w:color w:val="000000"/>
          <w:sz w:val="21"/>
          <w:lang w:val="en-GB" w:eastAsia="en-GB" w:bidi="en-GB"/>
        </w:rPr>
        <w:t xml:space="preserve"> </w:t>
      </w:r>
      <m:oMath>
        <m:r>
          <m:t>P</m:t>
        </m:r>
      </m:oMath>
      <w:r>
        <w:rPr>
          <w:rFonts w:ascii="Times New Roman" w:hAnsi="Times New Roman" w:eastAsia="Times New Roman" w:cs="Times New Roman"/>
          <w:color w:val="000000"/>
          <w:sz w:val="21"/>
          <w:lang w:val="en-GB" w:eastAsia="en-GB" w:bidi="en-GB"/>
        </w:rPr>
        <w:t xml:space="preserve"> </w:t>
      </w:r>
      <w:r>
        <w:rPr>
          <w:rFonts w:ascii="Times New Roman" w:hAnsi="Times New Roman" w:eastAsia="Times New Roman" w:cs="Times New Roman"/>
          <w:color w:val="000000"/>
          <w:sz w:val="21"/>
          <w:lang w:val="en-GB" w:eastAsia="en-GB" w:bidi="en-GB"/>
        </w:rPr>
        <w:t xml:space="preserve">and</w:t>
      </w:r>
      <w:r>
        <w:rPr>
          <w:rFonts w:ascii="Times New Roman" w:hAnsi="Times New Roman" w:eastAsia="Times New Roman" w:cs="Times New Roman"/>
          <w:color w:val="000000"/>
          <w:sz w:val="21"/>
          <w:lang w:val="en-GB" w:eastAsia="en-GB" w:bidi="en-GB"/>
        </w:rPr>
        <w:t xml:space="preserve"> </w:t>
      </w:r>
      <m:oMath>
        <m:r>
          <m:t>δ</m:t>
        </m:r>
      </m:oMath>
      <w:r>
        <w:rPr>
          <w:rFonts w:ascii="Times New Roman" w:hAnsi="Times New Roman" w:eastAsia="Times New Roman" w:cs="Times New Roman"/>
          <w:color w:val="000000"/>
          <w:sz w:val="21"/>
          <w:lang w:val="en-GB" w:eastAsia="en-GB" w:bidi="en-GB"/>
        </w:rPr>
        <w:t xml:space="preserve"> </w:t>
      </w:r>
      <w:r>
        <w:rPr>
          <w:rFonts w:ascii="Times New Roman" w:hAnsi="Times New Roman" w:eastAsia="Times New Roman" w:cs="Times New Roman"/>
          <w:color w:val="000000"/>
          <w:sz w:val="21"/>
          <w:lang w:val="en-GB" w:eastAsia="en-GB" w:bidi="en-GB"/>
        </w:rPr>
        <w:t xml:space="preserve">are deterministic and that the verifier executes the semantics identified by the trace’s application revision. If V3 and V4 hold for a full-retention step, then the recorded command equals</w:t>
      </w:r>
      <w:r>
        <w:rPr>
          <w:rFonts w:ascii="Times New Roman" w:hAnsi="Times New Roman" w:eastAsia="Times New Roman" w:cs="Times New Roman"/>
          <w:color w:val="000000"/>
          <w:sz w:val="21"/>
          <w:lang w:val="en-GB" w:eastAsia="en-GB" w:bidi="en-GB"/>
        </w:rPr>
        <w:t xml:space="preserve"> </w:t>
      </w:r>
      <m:oMath>
        <m:r>
          <m:t>P</m:t>
        </m:r>
        <m:d>
          <m:dPr>
            <m:begChr m:val="("/>
            <m:endChr m:val=")"/>
            <m:sepChr m:val=""/>
            <m:grow/>
          </m:dPr>
          <m:e>
            <m:sSub>
              <m:e>
                <m:r>
                  <m:t>y</m:t>
                </m:r>
              </m:e>
              <m:sub>
                <m:r>
                  <m:t>i</m:t>
                </m:r>
              </m:sub>
            </m:sSub>
          </m:e>
        </m:d>
      </m:oMath>
      <w:r>
        <w:rPr>
          <w:rFonts w:ascii="Times New Roman" w:hAnsi="Times New Roman" w:eastAsia="Times New Roman" w:cs="Times New Roman"/>
          <w:color w:val="000000"/>
          <w:sz w:val="21"/>
          <w:lang w:val="en-GB" w:eastAsia="en-GB" w:bidi="en-GB"/>
        </w:rPr>
        <w:t xml:space="preserve"> </w:t>
      </w:r>
      <w:r>
        <w:rPr>
          <w:rFonts w:ascii="Times New Roman" w:hAnsi="Times New Roman" w:eastAsia="Times New Roman" w:cs="Times New Roman"/>
          <w:color w:val="000000"/>
          <w:sz w:val="21"/>
          <w:lang w:val="en-GB" w:eastAsia="en-GB" w:bidi="en-GB"/>
        </w:rPr>
        <w:t xml:space="preserve">and the recorded domain-state projection and events equal</w:t>
      </w:r>
      <w:r>
        <w:rPr>
          <w:rFonts w:ascii="Times New Roman" w:hAnsi="Times New Roman" w:eastAsia="Times New Roman" w:cs="Times New Roman"/>
          <w:color w:val="000000"/>
          <w:sz w:val="21"/>
          <w:lang w:val="en-GB" w:eastAsia="en-GB" w:bidi="en-GB"/>
        </w:rPr>
        <w:t xml:space="preserve"> </w:t>
      </w:r>
      <m:oMath>
        <m:r>
          <m:t>δ</m:t>
        </m:r>
        <m:d>
          <m:dPr>
            <m:begChr m:val="("/>
            <m:endChr m:val=")"/>
            <m:sepChr m:val=""/>
            <m:grow/>
          </m:dPr>
          <m:e>
            <m:sSub>
              <m:e>
                <m:r>
                  <m:t>s</m:t>
                </m:r>
              </m:e>
              <m:sub>
                <m:r>
                  <m:t>i</m:t>
                </m:r>
              </m:sub>
            </m:sSub>
            <m:r>
              <m:rPr>
                <m:sty m:val="p"/>
              </m:rPr>
              <m:t>,</m:t>
            </m:r>
            <m:r>
              <m:t>P</m:t>
            </m:r>
            <m:d>
              <m:dPr>
                <m:begChr m:val="("/>
                <m:endChr m:val=")"/>
                <m:sepChr m:val=""/>
                <m:grow/>
              </m:dPr>
              <m:e>
                <m:sSub>
                  <m:e>
                    <m:r>
                      <m:t>y</m:t>
                    </m:r>
                  </m:e>
                  <m:sub>
                    <m:r>
                      <m:t>i</m:t>
                    </m:r>
                  </m:sub>
                </m:sSub>
              </m:e>
            </m:d>
            <m:r>
              <m:rPr>
                <m:sty m:val="p"/>
              </m:rPr>
              <m:t>;</m:t>
            </m:r>
            <m:sSub>
              <m:e>
                <m:r>
                  <m:t>ρ</m:t>
                </m:r>
              </m:e>
              <m:sub>
                <m:r>
                  <m:t>i</m:t>
                </m:r>
              </m:sub>
            </m:sSub>
          </m:e>
        </m:d>
      </m:oMath>
      <w:r>
        <w:rPr>
          <w:rFonts w:ascii="Times New Roman" w:hAnsi="Times New Roman" w:eastAsia="Times New Roman" w:cs="Times New Roman"/>
          <w:color w:val="000000"/>
          <w:sz w:val="21"/>
          <w:lang w:val="en-GB" w:eastAsia="en-GB" w:bidi="en-GB"/>
        </w:rPr>
        <w:t xml:space="preserve">. This implication concerns internal semantic consistency. Inferring that the trace is a historically authentic record of an earlier execution additionally requires a trusted recorder or an independently anchored commitment. It does not imply that another invocation of</w:t>
      </w:r>
      <w:r>
        <w:rPr>
          <w:rFonts w:ascii="Times New Roman" w:hAnsi="Times New Roman" w:eastAsia="Times New Roman" w:cs="Times New Roman"/>
          <w:color w:val="000000"/>
          <w:sz w:val="21"/>
          <w:lang w:val="en-GB" w:eastAsia="en-GB" w:bidi="en-GB"/>
        </w:rPr>
        <w:t xml:space="preserve"> </w:t>
      </w:r>
      <m:oMath>
        <m:r>
          <m:t>M</m:t>
        </m:r>
      </m:oMath>
      <w:r>
        <w:rPr>
          <w:rFonts w:ascii="Times New Roman" w:hAnsi="Times New Roman" w:eastAsia="Times New Roman" w:cs="Times New Roman"/>
          <w:color w:val="000000"/>
          <w:sz w:val="21"/>
          <w:lang w:val="en-GB" w:eastAsia="en-GB" w:bidi="en-GB"/>
        </w:rPr>
        <w:t xml:space="preserve"> </w:t>
      </w:r>
      <w:r>
        <w:rPr>
          <w:rFonts w:ascii="Times New Roman" w:hAnsi="Times New Roman" w:eastAsia="Times New Roman" w:cs="Times New Roman"/>
          <w:color w:val="000000"/>
          <w:sz w:val="21"/>
          <w:lang w:val="en-GB" w:eastAsia="en-GB" w:bidi="en-GB"/>
        </w:rPr>
        <w:t xml:space="preserve">would regenerate</w:t>
      </w:r>
      <w:r>
        <w:rPr>
          <w:rFonts w:ascii="Times New Roman" w:hAnsi="Times New Roman" w:eastAsia="Times New Roman" w:cs="Times New Roman"/>
          <w:color w:val="000000"/>
          <w:sz w:val="21"/>
          <w:lang w:val="en-GB" w:eastAsia="en-GB" w:bidi="en-GB"/>
        </w:rPr>
        <w:t xml:space="preserve"> </w:t>
      </w:r>
      <m:oMath>
        <m:sSub>
          <m:e>
            <m:r>
              <m:t>y</m:t>
            </m:r>
          </m:e>
          <m:sub>
            <m:r>
              <m:t>i</m:t>
            </m:r>
          </m:sub>
        </m:sSub>
      </m:oMath>
      <w:r>
        <w:rPr>
          <w:rFonts w:ascii="Times New Roman" w:hAnsi="Times New Roman" w:eastAsia="Times New Roman" w:cs="Times New Roman"/>
          <w:color w:val="000000"/>
          <w:sz w:val="21"/>
          <w:lang w:val="en-GB" w:eastAsia="en-GB" w:bidi="en-GB"/>
        </w:rPr>
        <w:t xml:space="preserve">.</w:t>
      </w:r>
    </w:p>
    <w:bookmarkEnd w:id="24"/>
    <w:bookmarkStart w:id="25" w:name="threat-and-disclosure-boundaries"/>
    <w:p>
      <w:pPr>
        <w:pStyle w:val="Heading2"/>
      </w:pPr>
      <w:r>
        <w:rPr>
          <w:rFonts w:ascii="Times New Roman" w:hAnsi="Times New Roman" w:eastAsia="Times New Roman" w:cs="Times New Roman"/>
          <w:b/>
          <w:i/>
          <w:color w:val="000000"/>
          <w:sz w:val="21"/>
          <w:lang w:val="en-GB" w:eastAsia="en-GB" w:bidi="en-GB"/>
        </w:rPr>
        <w:t xml:space="preserve">Threat and disclosure boundaries</w:t>
      </w:r>
    </w:p>
    <w:p>
      <w:pPr>
        <w:pStyle w:val="FirstParagraph"/>
      </w:pPr>
      <w:r>
        <w:rPr>
          <w:rFonts w:ascii="Times New Roman" w:hAnsi="Times New Roman" w:eastAsia="Times New Roman" w:cs="Times New Roman"/>
          <w:color w:val="000000"/>
          <w:sz w:val="21"/>
          <w:lang w:val="en-GB" w:eastAsia="en-GB" w:bidi="en-GB"/>
        </w:rPr>
        <w:t xml:space="preserve">Canonical SHA-256 values expose accidental corruption and partial edits by making stale commitments observable. An independently preserved commitment is required to detect a comprehensive rewrite in which every internal digest is recomputed. These values are unkeyed commitments, not signatures: a party able to replace the complete trace and all external anchors can construct another internally valid record. Model names and options are declarations; model weights, provider defaults, and serving binaries are not authenticated.</w:t>
      </w:r>
    </w:p>
    <w:p>
      <w:pPr>
        <w:pStyle w:val="BodyText"/>
      </w:pPr>
      <w:r>
        <w:rPr>
          <w:rFonts w:ascii="Times New Roman" w:hAnsi="Times New Roman" w:eastAsia="Times New Roman" w:cs="Times New Roman"/>
          <w:color w:val="000000"/>
          <w:sz w:val="21"/>
          <w:lang w:val="en-GB" w:eastAsia="en-GB" w:bidi="en-GB"/>
        </w:rPr>
        <w:t xml:space="preserve">The three profiles govern prompt, system-instruction, response, and request-message text, not all session metadata or game state. Hash-only storage is not confidentiality: low-entropy prompts may be recoverable by guessing and hashing. Redaction also prevents independent V3 verification. These constraints are properties of the evidence retained, not incidental limitations of the verifier.</w:t>
      </w:r>
    </w:p>
    <w:bookmarkEnd w:id="25"/>
    <w:bookmarkEnd w:id="26"/>
    <w:bookmarkStart w:id="27" w:name="implementation"/>
    <w:p>
      <w:pPr>
        <w:pStyle w:val="Heading1"/>
      </w:pPr>
      <w:r>
        <w:rPr>
          <w:rFonts w:ascii="Times New Roman" w:hAnsi="Times New Roman" w:eastAsia="Times New Roman" w:cs="Times New Roman"/>
          <w:b/>
          <w:color w:val="000000"/>
          <w:sz w:val="24"/>
          <w:lang w:val="en-GB" w:eastAsia="en-GB" w:bidi="en-GB"/>
        </w:rPr>
        <w:t xml:space="preserve">Implementation</w:t>
      </w:r>
    </w:p>
    <w:p>
      <w:pPr>
        <w:pStyle w:val="FirstParagraph"/>
      </w:pPr>
      <w:r>
        <w:rPr>
          <w:rFonts w:ascii="Times New Roman" w:hAnsi="Times New Roman" w:eastAsia="Times New Roman" w:cs="Times New Roman"/>
          <w:color w:val="000000"/>
          <w:sz w:val="21"/>
          <w:lang w:val="en-GB" w:eastAsia="en-GB" w:bidi="en-GB"/>
        </w:rPr>
        <w:t xml:space="preserve">BatLLM’s normalised command forms are movement (</w:t>
      </w:r>
      <w:r>
        <w:rPr>
          <w:rStyle w:val="VerbatimChar"/>
          <w:rFonts w:ascii="Times New Roman" w:hAnsi="Times New Roman" w:eastAsia="Times New Roman" w:cs="Times New Roman"/>
          <w:color w:val="000000"/>
          <w:sz w:val="21"/>
          <w:lang w:val="en-GB" w:eastAsia="en-GB" w:bidi="en-GB"/>
        </w:rPr>
        <w:t xml:space="preserve">M</w:t>
      </w:r>
      <w:r>
        <w:rPr>
          <w:rFonts w:ascii="Times New Roman" w:hAnsi="Times New Roman" w:eastAsia="Times New Roman" w:cs="Times New Roman"/>
          <w:color w:val="000000"/>
          <w:sz w:val="21"/>
          <w:lang w:val="en-GB" w:eastAsia="en-GB" w:bidi="en-GB"/>
        </w:rPr>
        <w:t xml:space="preserve">,</w:t>
      </w:r>
      <w:r>
        <w:rPr>
          <w:rFonts w:ascii="Times New Roman" w:hAnsi="Times New Roman" w:eastAsia="Times New Roman" w:cs="Times New Roman"/>
          <w:color w:val="000000"/>
          <w:sz w:val="21"/>
          <w:lang w:val="en-GB" w:eastAsia="en-GB" w:bidi="en-GB"/>
        </w:rPr>
        <w:t xml:space="preserve"> </w:t>
      </w:r>
      <w:r>
        <w:rPr>
          <w:rStyle w:val="VerbatimChar"/>
          <w:rFonts w:ascii="Times New Roman" w:hAnsi="Times New Roman" w:eastAsia="Times New Roman" w:cs="Times New Roman"/>
          <w:color w:val="000000"/>
          <w:sz w:val="21"/>
          <w:lang w:val="en-GB" w:eastAsia="en-GB" w:bidi="en-GB"/>
        </w:rPr>
        <w:t xml:space="preserve">M</w:t>
      </w:r>
      <m:oMath>
        <m:r>
          <m:t>d</m:t>
        </m:r>
      </m:oMath>
      <w:r>
        <w:rPr>
          <w:rFonts w:ascii="Times New Roman" w:hAnsi="Times New Roman" w:eastAsia="Times New Roman" w:cs="Times New Roman"/>
          <w:color w:val="000000"/>
          <w:sz w:val="21"/>
          <w:lang w:val="en-GB" w:eastAsia="en-GB" w:bidi="en-GB"/>
        </w:rPr>
        <w:t xml:space="preserve">), clockwise and counter-clockwise rotation (</w:t>
      </w:r>
      <w:r>
        <w:rPr>
          <w:rStyle w:val="VerbatimChar"/>
          <w:rFonts w:ascii="Times New Roman" w:hAnsi="Times New Roman" w:eastAsia="Times New Roman" w:cs="Times New Roman"/>
          <w:color w:val="000000"/>
          <w:sz w:val="21"/>
          <w:lang w:val="en-GB" w:eastAsia="en-GB" w:bidi="en-GB"/>
        </w:rPr>
        <w:t xml:space="preserve">C</w:t>
      </w:r>
      <m:oMath>
        <m:r>
          <m:t>α</m:t>
        </m:r>
      </m:oMath>
      <w:r>
        <w:rPr>
          <w:rFonts w:ascii="Times New Roman" w:hAnsi="Times New Roman" w:eastAsia="Times New Roman" w:cs="Times New Roman"/>
          <w:color w:val="000000"/>
          <w:sz w:val="21"/>
          <w:lang w:val="en-GB" w:eastAsia="en-GB" w:bidi="en-GB"/>
        </w:rPr>
        <w:t xml:space="preserve">,</w:t>
      </w:r>
      <w:r>
        <w:rPr>
          <w:rFonts w:ascii="Times New Roman" w:hAnsi="Times New Roman" w:eastAsia="Times New Roman" w:cs="Times New Roman"/>
          <w:color w:val="000000"/>
          <w:sz w:val="21"/>
          <w:lang w:val="en-GB" w:eastAsia="en-GB" w:bidi="en-GB"/>
        </w:rPr>
        <w:t xml:space="preserve"> </w:t>
      </w:r>
      <w:r>
        <w:rPr>
          <w:rStyle w:val="VerbatimChar"/>
          <w:rFonts w:ascii="Times New Roman" w:hAnsi="Times New Roman" w:eastAsia="Times New Roman" w:cs="Times New Roman"/>
          <w:color w:val="000000"/>
          <w:sz w:val="21"/>
          <w:lang w:val="en-GB" w:eastAsia="en-GB" w:bidi="en-GB"/>
        </w:rPr>
        <w:t xml:space="preserve">A</w:t>
      </w:r>
      <m:oMath>
        <m:r>
          <m:t>α</m:t>
        </m:r>
      </m:oMath>
      <w:r>
        <w:rPr>
          <w:rFonts w:ascii="Times New Roman" w:hAnsi="Times New Roman" w:eastAsia="Times New Roman" w:cs="Times New Roman"/>
          <w:color w:val="000000"/>
          <w:sz w:val="21"/>
          <w:lang w:val="en-GB" w:eastAsia="en-GB" w:bidi="en-GB"/>
        </w:rPr>
        <w:t xml:space="preserve">), shooting (</w:t>
      </w:r>
      <w:r>
        <w:rPr>
          <w:rStyle w:val="VerbatimChar"/>
          <w:rFonts w:ascii="Times New Roman" w:hAnsi="Times New Roman" w:eastAsia="Times New Roman" w:cs="Times New Roman"/>
          <w:color w:val="000000"/>
          <w:sz w:val="21"/>
          <w:lang w:val="en-GB" w:eastAsia="en-GB" w:bidi="en-GB"/>
        </w:rPr>
        <w:t xml:space="preserve">B</w:t>
      </w:r>
      <w:r>
        <w:rPr>
          <w:rFonts w:ascii="Times New Roman" w:hAnsi="Times New Roman" w:eastAsia="Times New Roman" w:cs="Times New Roman"/>
          <w:color w:val="000000"/>
          <w:sz w:val="21"/>
          <w:lang w:val="en-GB" w:eastAsia="en-GB" w:bidi="en-GB"/>
        </w:rPr>
        <w:t xml:space="preserve">), and shield operations (</w:t>
      </w:r>
      <w:r>
        <w:rPr>
          <w:rStyle w:val="VerbatimChar"/>
          <w:rFonts w:ascii="Times New Roman" w:hAnsi="Times New Roman" w:eastAsia="Times New Roman" w:cs="Times New Roman"/>
          <w:color w:val="000000"/>
          <w:sz w:val="21"/>
          <w:lang w:val="en-GB" w:eastAsia="en-GB" w:bidi="en-GB"/>
        </w:rPr>
        <w:t xml:space="preserve">S</w:t>
      </w:r>
      <w:r>
        <w:rPr>
          <w:rFonts w:ascii="Times New Roman" w:hAnsi="Times New Roman" w:eastAsia="Times New Roman" w:cs="Times New Roman"/>
          <w:color w:val="000000"/>
          <w:sz w:val="21"/>
          <w:lang w:val="en-GB" w:eastAsia="en-GB" w:bidi="en-GB"/>
        </w:rPr>
        <w:t xml:space="preserve">,</w:t>
      </w:r>
      <w:r>
        <w:rPr>
          <w:rFonts w:ascii="Times New Roman" w:hAnsi="Times New Roman" w:eastAsia="Times New Roman" w:cs="Times New Roman"/>
          <w:color w:val="000000"/>
          <w:sz w:val="21"/>
          <w:lang w:val="en-GB" w:eastAsia="en-GB" w:bidi="en-GB"/>
        </w:rPr>
        <w:t xml:space="preserve"> </w:t>
      </w:r>
      <w:r>
        <w:rPr>
          <w:rStyle w:val="VerbatimChar"/>
          <w:rFonts w:ascii="Times New Roman" w:hAnsi="Times New Roman" w:eastAsia="Times New Roman" w:cs="Times New Roman"/>
          <w:color w:val="000000"/>
          <w:sz w:val="21"/>
          <w:lang w:val="en-GB" w:eastAsia="en-GB" w:bidi="en-GB"/>
        </w:rPr>
        <w:t xml:space="preserve">S1</w:t>
      </w:r>
      <w:r>
        <w:rPr>
          <w:rFonts w:ascii="Times New Roman" w:hAnsi="Times New Roman" w:eastAsia="Times New Roman" w:cs="Times New Roman"/>
          <w:color w:val="000000"/>
          <w:sz w:val="21"/>
          <w:lang w:val="en-GB" w:eastAsia="en-GB" w:bidi="en-GB"/>
        </w:rPr>
        <w:t xml:space="preserve">,</w:t>
      </w:r>
      <w:r>
        <w:rPr>
          <w:rFonts w:ascii="Times New Roman" w:hAnsi="Times New Roman" w:eastAsia="Times New Roman" w:cs="Times New Roman"/>
          <w:color w:val="000000"/>
          <w:sz w:val="21"/>
          <w:lang w:val="en-GB" w:eastAsia="en-GB" w:bidi="en-GB"/>
        </w:rPr>
        <w:t xml:space="preserve"> </w:t>
      </w:r>
      <w:r>
        <w:rPr>
          <w:rStyle w:val="VerbatimChar"/>
          <w:rFonts w:ascii="Times New Roman" w:hAnsi="Times New Roman" w:eastAsia="Times New Roman" w:cs="Times New Roman"/>
          <w:color w:val="000000"/>
          <w:sz w:val="21"/>
          <w:lang w:val="en-GB" w:eastAsia="en-GB" w:bidi="en-GB"/>
        </w:rPr>
        <w:t xml:space="preserve">S0</w:t>
      </w:r>
      <w:r>
        <w:rPr>
          <w:rFonts w:ascii="Times New Roman" w:hAnsi="Times New Roman" w:eastAsia="Times New Roman" w:cs="Times New Roman"/>
          <w:color w:val="000000"/>
          <w:sz w:val="21"/>
          <w:lang w:val="en-GB" w:eastAsia="en-GB" w:bidi="en-GB"/>
        </w:rPr>
        <w:t xml:space="preserve">); unsupported text in the evaluation resolves to</w:t>
      </w:r>
      <w:r>
        <w:rPr>
          <w:rFonts w:ascii="Times New Roman" w:hAnsi="Times New Roman" w:eastAsia="Times New Roman" w:cs="Times New Roman"/>
          <w:color w:val="000000"/>
          <w:sz w:val="21"/>
          <w:lang w:val="en-GB" w:eastAsia="en-GB" w:bidi="en-GB"/>
        </w:rPr>
        <w:t xml:space="preserve"> </w:t>
      </w:r>
      <w:r>
        <w:rPr>
          <w:rStyle w:val="VerbatimChar"/>
          <w:rFonts w:ascii="Times New Roman" w:hAnsi="Times New Roman" w:eastAsia="Times New Roman" w:cs="Times New Roman"/>
          <w:color w:val="000000"/>
          <w:sz w:val="21"/>
          <w:lang w:val="en-GB" w:eastAsia="en-GB" w:bidi="en-GB"/>
        </w:rPr>
        <w:t xml:space="preserve">ERR</w:t>
      </w:r>
      <w:r>
        <w:rPr>
          <w:rFonts w:ascii="Times New Roman" w:hAnsi="Times New Roman" w:eastAsia="Times New Roman" w:cs="Times New Roman"/>
          <w:color w:val="000000"/>
          <w:sz w:val="21"/>
          <w:lang w:val="en-GB" w:eastAsia="en-GB" w:bidi="en-GB"/>
        </w:rPr>
        <w:t xml:space="preserve">. Gameplay is implemented as a pure transition module independent of the Kivy interface. The V4 equivalence relation projects each bot onto health, position, rotation, and shield state; prompt and diagnostic fields belong to invocation evidence rather than gameplay state.</w:t>
      </w:r>
    </w:p>
    <w:p>
      <w:pPr>
        <w:pStyle w:val="BodyText"/>
      </w:pPr>
      <w:r>
        <w:rPr>
          <w:rFonts w:ascii="Times New Roman" w:hAnsi="Times New Roman" w:eastAsia="Times New Roman" w:cs="Times New Roman"/>
          <w:color w:val="000000"/>
          <w:sz w:val="21"/>
          <w:lang w:val="en-GB" w:eastAsia="en-GB" w:bidi="en-GB"/>
        </w:rPr>
        <w:t xml:space="preserve">The v3 research runtime is a headless execution path that uses the same production parser and transition engine. Immediately before adapter invocation, it materialises the ordered messages, requested provider, endpoint declaration, model, generation options, and stream setting. It records timestamps, latency, retry count, response or error, normalised command, rules, states, and semantic events. Failed attempts are removed from subsequent conversation history, matching the application’s rollback policy. The existing graphical application’s v2 user export remains unchanged; this paper’s claims concern the explicit v3 research path.</w:t>
      </w:r>
    </w:p>
    <w:p>
      <w:pPr>
        <w:pStyle w:val="BodyText"/>
      </w:pPr>
      <w:r>
        <w:rPr>
          <w:rFonts w:ascii="Times New Roman" w:hAnsi="Times New Roman" w:eastAsia="Times New Roman" w:cs="Times New Roman"/>
          <w:color w:val="000000"/>
          <w:sz w:val="21"/>
          <w:lang w:val="en-GB" w:eastAsia="en-GB" w:bidi="en-GB"/>
        </w:rPr>
        <w:t xml:space="preserve">Canonical JSON uses UTF-8, ordered keys, compact separators, and rejects non-finite numbers. Separate commitments cover protected text, retained requests, transitions, play records, the ordered play chain, and the session envelope. Semantic events exclude raw model text, which remains only in the retention-governed invocation evidence. The verifier reports predicate-specific failures in text or JSON and exits non-zero. The source, schema, experiments, reviewer ledger, and build instructions are distributed in the BatLLM repository’s</w:t>
      </w:r>
      <w:r>
        <w:rPr>
          <w:rFonts w:ascii="Times New Roman" w:hAnsi="Times New Roman" w:eastAsia="Times New Roman" w:cs="Times New Roman"/>
          <w:color w:val="000000"/>
          <w:sz w:val="21"/>
          <w:lang w:val="en-GB" w:eastAsia="en-GB" w:bidi="en-GB"/>
        </w:rPr>
        <w:t xml:space="preserve"> </w:t>
      </w:r>
      <w:r>
        <w:rPr>
          <w:rStyle w:val="VerbatimChar"/>
          <w:rFonts w:ascii="Times New Roman" w:hAnsi="Times New Roman" w:eastAsia="Times New Roman" w:cs="Times New Roman"/>
          <w:color w:val="000000"/>
          <w:sz w:val="21"/>
          <w:lang w:val="en-GB" w:eastAsia="en-GB" w:bidi="en-GB"/>
        </w:rPr>
        <w:t xml:space="preserve">urucon</w:t>
      </w:r>
      <w:r>
        <w:rPr>
          <w:rFonts w:ascii="Times New Roman" w:hAnsi="Times New Roman" w:eastAsia="Times New Roman" w:cs="Times New Roman"/>
          <w:color w:val="000000"/>
          <w:sz w:val="21"/>
          <w:lang w:val="en-GB" w:eastAsia="en-GB" w:bidi="en-GB"/>
        </w:rPr>
        <w:t xml:space="preserve"> </w:t>
      </w:r>
      <w:r>
        <w:rPr>
          <w:rFonts w:ascii="Times New Roman" w:hAnsi="Times New Roman" w:eastAsia="Times New Roman" w:cs="Times New Roman"/>
          <w:color w:val="000000"/>
          <w:sz w:val="21"/>
          <w:lang w:val="en-GB" w:eastAsia="en-GB" w:bidi="en-GB"/>
        </w:rPr>
        <w:t xml:space="preserve">branch.</w:t>
      </w:r>
    </w:p>
    <w:p>
      <w:pPr>
        <w:pStyle w:val="BodyText"/>
      </w:pPr>
      <w:r>
        <w:rPr>
          <w:rFonts w:ascii="Times New Roman" w:hAnsi="Times New Roman" w:eastAsia="Times New Roman" w:cs="Times New Roman"/>
          <w:color w:val="000000"/>
          <w:sz w:val="21"/>
          <w:lang w:val="en-GB" w:eastAsia="en-GB" w:bidi="en-GB"/>
        </w:rPr>
        <w:t xml:space="preserve">To reduce dependence on a shared implementation, the artefact includes a second executable semantics that imports no production gameplay module. It separately implements command normalisation, movement bounds, rotation, shields, projectile traversal, collision, damage, state normalisation, and semantic-event construction. This is not a formal proof and can share specification errors, but it converts replay from a same-function regression into differential testing between two implementations.</w:t>
      </w:r>
    </w:p>
    <w:bookmarkEnd w:id="27"/>
    <w:bookmarkStart w:id="31" w:name="evaluation"/>
    <w:p>
      <w:pPr>
        <w:pStyle w:val="Heading1"/>
      </w:pPr>
      <w:r>
        <w:rPr>
          <w:rFonts w:ascii="Times New Roman" w:hAnsi="Times New Roman" w:eastAsia="Times New Roman" w:cs="Times New Roman"/>
          <w:b/>
          <w:color w:val="000000"/>
          <w:sz w:val="24"/>
          <w:lang w:val="en-GB" w:eastAsia="en-GB" w:bidi="en-GB"/>
        </w:rPr>
        <w:t xml:space="preserve">Evaluation</w:t>
      </w:r>
    </w:p>
    <w:bookmarkStart w:id="29" w:name="questions-and-protocol"/>
    <w:p>
      <w:pPr>
        <w:pStyle w:val="Heading2"/>
      </w:pPr>
      <w:r>
        <w:rPr>
          <w:rFonts w:ascii="Times New Roman" w:hAnsi="Times New Roman" w:eastAsia="Times New Roman" w:cs="Times New Roman"/>
          <w:b/>
          <w:i/>
          <w:color w:val="000000"/>
          <w:sz w:val="21"/>
          <w:lang w:val="en-GB" w:eastAsia="en-GB" w:bidi="en-GB"/>
        </w:rPr>
        <w:t xml:space="preserve">Questions and protocol</w:t>
      </w:r>
    </w:p>
    <w:p>
      <w:pPr>
        <w:pStyle w:val="FirstParagraph"/>
      </w:pPr>
      <w:r>
        <w:rPr>
          <w:rFonts w:ascii="Times New Roman" w:hAnsi="Times New Roman" w:eastAsia="Times New Roman" w:cs="Times New Roman"/>
          <w:color w:val="000000"/>
          <w:sz w:val="21"/>
          <w:lang w:val="en-GB" w:eastAsia="en-GB" w:bidi="en-GB"/>
        </w:rPr>
        <w:t xml:space="preserve">We evaluate four questions.</w:t>
      </w:r>
      <w:r>
        <w:rPr>
          <w:rFonts w:ascii="Times New Roman" w:hAnsi="Times New Roman" w:eastAsia="Times New Roman" w:cs="Times New Roman"/>
          <w:color w:val="000000"/>
          <w:sz w:val="21"/>
          <w:lang w:val="en-GB" w:eastAsia="en-GB" w:bidi="en-GB"/>
        </w:rPr>
        <w:t xml:space="preserve"> </w:t>
      </w:r>
      <w:r>
        <w:rPr>
          <w:iCs/>
          <w:rFonts w:ascii="Times New Roman" w:hAnsi="Times New Roman" w:eastAsia="Times New Roman" w:cs="Times New Roman"/>
          <w:i/>
          <w:color w:val="000000"/>
          <w:sz w:val="21"/>
          <w:lang w:val="en-GB" w:eastAsia="en-GB" w:bidi="en-GB"/>
        </w:rPr>
        <w:t xml:space="preserve">Q1</w:t>
      </w:r>
      <w:r>
        <w:rPr>
          <w:rFonts w:ascii="Times New Roman" w:hAnsi="Times New Roman" w:eastAsia="Times New Roman" w:cs="Times New Roman"/>
          <w:color w:val="000000"/>
          <w:sz w:val="21"/>
          <w:lang w:val="en-GB" w:eastAsia="en-GB" w:bidi="en-GB"/>
        </w:rPr>
        <w:t xml:space="preserve">: do generated traces satisfy the evidence available under each retention profile and reproduce their recorded state and events?</w:t>
      </w:r>
      <w:r>
        <w:rPr>
          <w:rFonts w:ascii="Times New Roman" w:hAnsi="Times New Roman" w:eastAsia="Times New Roman" w:cs="Times New Roman"/>
          <w:color w:val="000000"/>
          <w:sz w:val="21"/>
          <w:lang w:val="en-GB" w:eastAsia="en-GB" w:bidi="en-GB"/>
        </w:rPr>
        <w:t xml:space="preserve"> </w:t>
      </w:r>
      <w:r>
        <w:rPr>
          <w:iCs/>
          <w:rFonts w:ascii="Times New Roman" w:hAnsi="Times New Roman" w:eastAsia="Times New Roman" w:cs="Times New Roman"/>
          <w:i/>
          <w:color w:val="000000"/>
          <w:sz w:val="21"/>
          <w:lang w:val="en-GB" w:eastAsia="en-GB" w:bidi="en-GB"/>
        </w:rPr>
        <w:t xml:space="preserve">Q2</w:t>
      </w:r>
      <w:r>
        <w:rPr>
          <w:rFonts w:ascii="Times New Roman" w:hAnsi="Times New Roman" w:eastAsia="Times New Roman" w:cs="Times New Roman"/>
          <w:color w:val="000000"/>
          <w:sz w:val="21"/>
          <w:lang w:val="en-GB" w:eastAsia="en-GB" w:bidi="en-GB"/>
        </w:rPr>
        <w:t xml:space="preserve">: does the production transition engine agree with the independent executable semantics?</w:t>
      </w:r>
      <w:r>
        <w:rPr>
          <w:rFonts w:ascii="Times New Roman" w:hAnsi="Times New Roman" w:eastAsia="Times New Roman" w:cs="Times New Roman"/>
          <w:color w:val="000000"/>
          <w:sz w:val="21"/>
          <w:lang w:val="en-GB" w:eastAsia="en-GB" w:bidi="en-GB"/>
        </w:rPr>
        <w:t xml:space="preserve"> </w:t>
      </w:r>
      <w:r>
        <w:rPr>
          <w:iCs/>
          <w:rFonts w:ascii="Times New Roman" w:hAnsi="Times New Roman" w:eastAsia="Times New Roman" w:cs="Times New Roman"/>
          <w:i/>
          <w:color w:val="000000"/>
          <w:sz w:val="21"/>
          <w:lang w:val="en-GB" w:eastAsia="en-GB" w:bidi="en-GB"/>
        </w:rPr>
        <w:t xml:space="preserve">Q3</w:t>
      </w:r>
      <w:r>
        <w:rPr>
          <w:rFonts w:ascii="Times New Roman" w:hAnsi="Times New Roman" w:eastAsia="Times New Roman" w:cs="Times New Roman"/>
          <w:color w:val="000000"/>
          <w:sz w:val="21"/>
          <w:lang w:val="en-GB" w:eastAsia="en-GB" w:bidi="en-GB"/>
        </w:rPr>
        <w:t xml:space="preserve">: does the verifier reject controlled semantic inconsistencies while accepting semantically identical JSON serialisations?</w:t>
      </w:r>
      <w:r>
        <w:rPr>
          <w:rFonts w:ascii="Times New Roman" w:hAnsi="Times New Roman" w:eastAsia="Times New Roman" w:cs="Times New Roman"/>
          <w:color w:val="000000"/>
          <w:sz w:val="21"/>
          <w:lang w:val="en-GB" w:eastAsia="en-GB" w:bidi="en-GB"/>
        </w:rPr>
        <w:t xml:space="preserve"> </w:t>
      </w:r>
      <w:r>
        <w:rPr>
          <w:iCs/>
          <w:rFonts w:ascii="Times New Roman" w:hAnsi="Times New Roman" w:eastAsia="Times New Roman" w:cs="Times New Roman"/>
          <w:i/>
          <w:color w:val="000000"/>
          <w:sz w:val="21"/>
          <w:lang w:val="en-GB" w:eastAsia="en-GB" w:bidi="en-GB"/>
        </w:rPr>
        <w:t xml:space="preserve">Q4</w:t>
      </w:r>
      <w:r>
        <w:rPr>
          <w:rFonts w:ascii="Times New Roman" w:hAnsi="Times New Roman" w:eastAsia="Times New Roman" w:cs="Times New Roman"/>
          <w:color w:val="000000"/>
          <w:sz w:val="21"/>
          <w:lang w:val="en-GB" w:eastAsia="en-GB" w:bidi="en-GB"/>
        </w:rPr>
        <w:t xml:space="preserve">: what canonical storage cost does the reference representation impose?</w:t>
      </w:r>
    </w:p>
    <w:p>
      <w:pPr>
        <w:pStyle w:val="BodyText"/>
      </w:pPr>
      <w:r>
        <w:rPr>
          <w:rFonts w:ascii="Times New Roman" w:hAnsi="Times New Roman" w:eastAsia="Times New Roman" w:cs="Times New Roman"/>
          <w:color w:val="000000"/>
          <w:sz w:val="21"/>
          <w:lang w:val="en-GB" w:eastAsia="en-GB" w:bidi="en-GB"/>
        </w:rPr>
        <w:t xml:space="preserve">The trace corpus contains 60 sessions and 1080 transitions: twenty sessions per retention profile, eighteen transitions per session, four requested model identifiers, shared and independent conversation histories, augmented and unaugmented prompts, varied gameplay parameters, every documented command form, and invalid text. Responses are scripted. This isolates trace semantics from model competence and network availability; it is not an evaluation of LLM behaviour. Incidental identifiers, timestamps, and latency fields are stabilised, while environment and source-revision provenance are retained. All 60 traces validate against the published JSON Schema Draft 2020-12 with date-time format checking.</w:t>
      </w:r>
    </w:p>
    <w:p>
      <w:pPr>
        <w:pStyle w:val="BodyText"/>
      </w:pPr>
      <w:r>
        <w:rPr>
          <w:rFonts w:ascii="Times New Roman" w:hAnsi="Times New Roman" w:eastAsia="Times New Roman" w:cs="Times New Roman"/>
          <w:color w:val="000000"/>
          <w:sz w:val="21"/>
          <w:lang w:val="en-GB" w:eastAsia="en-GB" w:bidi="en-GB"/>
        </w:rPr>
        <w:t xml:space="preserve">Differential testing uses a fixed seed and 5000 targeted and random cases. Cases vary positions, rotation, health, shields, rules, commands, invalid text, and projectile outcomes. Production and reference implementations are compared for normalisation, resulting state, ordered events, and projectile path.</w:t>
      </w:r>
    </w:p>
    <w:p>
      <w:pPr>
        <w:pStyle w:val="BodyText"/>
      </w:pPr>
      <w:r>
        <w:rPr>
          <w:rFonts w:ascii="Times New Roman" w:hAnsi="Times New Roman" w:eastAsia="Times New Roman" w:cs="Times New Roman"/>
          <w:color w:val="000000"/>
          <w:sz w:val="21"/>
          <w:lang w:val="en-GB" w:eastAsia="en-GB" w:bidi="en-GB"/>
        </w:rPr>
        <w:t xml:space="preserve">The perturbation experiment changes eleven classes of evidence: command, retained response, retained invocation, retained human prompt, state supplied to the model, rules, pre-state, post-state, events, deletion, and reordering. Play-local faults are applied in early, middle, and late positions; rule faults are session-level. Mutations unavailable under a retention profile are excluded. Before verification, all commitments derivable from retained mutated content are recomputed. A second control reserialises every valid trace using compact ASCII, pretty Unicode, and recursively reversed key order.</w:t>
      </w:r>
    </w:p>
    <w:p>
      <w:pPr>
        <w:pStyle w:val="BodyText"/>
      </w:pPr>
      <w:r>
        <w:rPr>
          <w:rFonts w:ascii="Times New Roman" w:hAnsi="Times New Roman" w:eastAsia="Times New Roman" w:cs="Times New Roman"/>
          <w:color w:val="000000"/>
          <w:sz w:val="21"/>
          <w:lang w:val="en-GB" w:eastAsia="en-GB" w:bidi="en-GB"/>
        </w:rPr>
        <w:t xml:space="preserve">Storage is measured on canonical UTF-8 JSON and gzip level 9. The artefact also records repeated verifier timing as diagnostic data, but the paper does not treat shared-runner timing as a portable performance result.</w:t>
      </w:r>
    </w:p>
    <w:bookmarkStart w:id="28" w:name="tab:results"/>
    <w:p>
      <w:pPr>
        <w:pStyle w:val="TableCaption"/>
      </w:pPr>
      <w:r>
        <w:rPr>
          <w:rFonts w:ascii="Times New Roman" w:hAnsi="Times New Roman" w:eastAsia="Times New Roman" w:cs="Times New Roman"/>
          <w:b/>
          <w:color w:val="000000"/>
          <w:sz w:val="19"/>
          <w:lang w:val="en-GB" w:eastAsia="en-GB" w:bidi="en-GB"/>
        </w:rPr>
        <w:t xml:space="preserve">Table 2. </w:t>
      </w:r>
      <w:r>
        <w:rPr>
          <w:rFonts w:ascii="Times New Roman" w:hAnsi="Times New Roman" w:eastAsia="Times New Roman" w:cs="Times New Roman"/>
          <w:i/>
          <w:color w:val="000000"/>
          <w:sz w:val="19"/>
          <w:lang w:val="en-GB" w:eastAsia="en-GB" w:bidi="en-GB"/>
        </w:rPr>
        <w:t>Reference artefact results.</w:t>
      </w:r>
    </w:p>
    <w:tbl>
      <w:tblPr>
        <w:tblStyle w:val="Table"/>
        <w:tblW w:type="auto" w:w="0"/>
        <w:jc w:val="center"/>
        <w:tblLayout w:type="autofit"/>
        <w:tblLook w:firstRow="1" w:lastRow="0" w:firstColumn="0" w:lastColumn="0" w:noHBand="0" w:noVBand="0" w:val="0020"/>
        <w:tblCaption w:val="Reference artefact results."/>
      </w:tblPr>
      <w:tblGrid>
        <w:gridCol w:w="3960"/>
        <w:gridCol w:w="3960"/>
      </w:tblGrid>
      <w:tr>
        <w:trPr>
          <w:tblHeader w:val="true"/>
          <w:tblHeader w:val="true"/>
          <w:cantSplit/>
        </w:trPr>
        <w:tc>
          <w:tcPr>
            <w:vAlign w:val="center"/>
            <w:tcMar>
              <w:top w:w="70" w:type="dxa"/>
              <w:start w:w="80" w:type="dxa"/>
              <w:bottom w:w="70" w:type="dxa"/>
              <w:end w:w="80" w:type="dxa"/>
            </w:tcMar>
          </w:tcPr>
          <w:p>
            <w:pPr>
              <w:pStyle w:val="Compact"/>
              <w:keepNext/>
              <w:spacing w:before="0" w:after="0" w:line="240" w:lineRule="auto"/>
              <w:jc w:val="left"/>
            </w:pPr>
            <w:r>
              <w:rPr>
                <w:rFonts w:ascii="Times New Roman" w:hAnsi="Times New Roman" w:eastAsia="Times New Roman" w:cs="Times New Roman"/>
                <w:b/>
                <w:color w:val="000000"/>
                <w:sz w:val="18"/>
                <w:lang w:val="en-GB" w:eastAsia="en-GB" w:bidi="en-GB"/>
              </w:rPr>
              <w:t xml:space="preserve">Measure</w:t>
            </w:r>
          </w:p>
        </w:tc>
        <w:tc>
          <w:tcPr>
            <w:vAlign w:val="center"/>
            <w:tcMar>
              <w:top w:w="70" w:type="dxa"/>
              <w:start w:w="80" w:type="dxa"/>
              <w:bottom w:w="70" w:type="dxa"/>
              <w:end w:w="80" w:type="dxa"/>
            </w:tcMar>
          </w:tcPr>
          <w:p>
            <w:pPr>
              <w:pStyle w:val="Compact"/>
              <w:keepNext/>
              <w:spacing w:before="0" w:after="0" w:line="240" w:lineRule="auto"/>
              <w:jc w:val="right"/>
            </w:pPr>
            <w:r>
              <w:rPr>
                <w:rFonts w:ascii="Times New Roman" w:hAnsi="Times New Roman" w:eastAsia="Times New Roman" w:cs="Times New Roman"/>
                <w:b/>
                <w:color w:val="000000"/>
                <w:sz w:val="18"/>
                <w:lang w:val="en-GB" w:eastAsia="en-GB" w:bidi="en-GB"/>
              </w:rPr>
              <w:t xml:space="preserve">Result</w:t>
            </w:r>
          </w:p>
        </w:tc>
      </w:tr>
      <w:tr>
        <w:trPr>
          <w:cantSplit/>
        </w:trPr>
        <w:tc>
          <w:tcPr>
            <w:vAlign w:val="center"/>
            <w:tcMar>
              <w:top w:w="70" w:type="dxa"/>
              <w:start w:w="80" w:type="dxa"/>
              <w:bottom w:w="70" w:type="dxa"/>
              <w:end w:w="80" w:type="dxa"/>
            </w:tcMar>
          </w:tcPr>
          <w:p>
            <w:pPr>
              <w:pStyle w:val="Compact"/>
              <w:keepNext/>
              <w:spacing w:before="0" w:after="0" w:line="240" w:lineRule="auto"/>
              <w:jc w:val="left"/>
            </w:pPr>
            <w:r>
              <w:rPr>
                <w:rFonts w:ascii="Times New Roman" w:hAnsi="Times New Roman" w:eastAsia="Times New Roman" w:cs="Times New Roman"/>
                <w:b w:val="0"/>
                <w:color w:val="000000"/>
                <w:sz w:val="18"/>
                <w:lang w:val="en-GB" w:eastAsia="en-GB" w:bidi="en-GB"/>
              </w:rPr>
              <w:t xml:space="preserve">Schema-valid / semantically valid</w:t>
            </w:r>
          </w:p>
        </w:tc>
        <w:tc>
          <w:tcPr>
            <w:vAlign w:val="center"/>
            <w:tcMar>
              <w:top w:w="70" w:type="dxa"/>
              <w:start w:w="80" w:type="dxa"/>
              <w:bottom w:w="70" w:type="dxa"/>
              <w:end w:w="80" w:type="dxa"/>
            </w:tcMar>
          </w:tcPr>
          <w:p>
            <w:pPr>
              <w:pStyle w:val="Compact"/>
              <w:keepNext/>
              <w:spacing w:before="0" w:after="0" w:line="240" w:lineRule="auto"/>
              <w:jc w:val="right"/>
            </w:pPr>
            <w:r>
              <w:rPr>
                <w:rFonts w:ascii="Times New Roman" w:hAnsi="Times New Roman" w:eastAsia="Times New Roman" w:cs="Times New Roman"/>
                <w:b w:val="0"/>
                <w:color w:val="000000"/>
                <w:sz w:val="18"/>
                <w:lang w:val="en-GB" w:eastAsia="en-GB" w:bidi="en-GB"/>
              </w:rPr>
              <w:t xml:space="preserve">60 / 60</w:t>
            </w:r>
          </w:p>
        </w:tc>
      </w:tr>
      <w:tr>
        <w:trPr>
          <w:cantSplit/>
        </w:trPr>
        <w:tc>
          <w:tcPr>
            <w:vAlign w:val="center"/>
            <w:tcMar>
              <w:top w:w="70" w:type="dxa"/>
              <w:start w:w="80" w:type="dxa"/>
              <w:bottom w:w="70" w:type="dxa"/>
              <w:end w:w="80" w:type="dxa"/>
            </w:tcMar>
          </w:tcPr>
          <w:p>
            <w:pPr>
              <w:pStyle w:val="Compact"/>
              <w:keepNext/>
              <w:spacing w:before="0" w:after="0" w:line="240" w:lineRule="auto"/>
              <w:jc w:val="left"/>
            </w:pPr>
            <w:r>
              <w:rPr>
                <w:rFonts w:ascii="Times New Roman" w:hAnsi="Times New Roman" w:eastAsia="Times New Roman" w:cs="Times New Roman"/>
                <w:b w:val="0"/>
                <w:color w:val="000000"/>
                <w:sz w:val="18"/>
                <w:lang w:val="en-GB" w:eastAsia="en-GB" w:bidi="en-GB"/>
              </w:rPr>
              <w:t xml:space="preserve">State / event replays</w:t>
            </w:r>
          </w:p>
        </w:tc>
        <w:tc>
          <w:tcPr>
            <w:vAlign w:val="center"/>
            <w:tcMar>
              <w:top w:w="70" w:type="dxa"/>
              <w:start w:w="80" w:type="dxa"/>
              <w:bottom w:w="70" w:type="dxa"/>
              <w:end w:w="80" w:type="dxa"/>
            </w:tcMar>
          </w:tcPr>
          <w:p>
            <w:pPr>
              <w:pStyle w:val="Compact"/>
              <w:keepNext/>
              <w:spacing w:before="0" w:after="0" w:line="240" w:lineRule="auto"/>
              <w:jc w:val="right"/>
            </w:pPr>
            <w:r>
              <w:rPr>
                <w:rFonts w:ascii="Times New Roman" w:hAnsi="Times New Roman" w:eastAsia="Times New Roman" w:cs="Times New Roman"/>
                <w:b w:val="0"/>
                <w:color w:val="000000"/>
                <w:sz w:val="18"/>
                <w:lang w:val="en-GB" w:eastAsia="en-GB" w:bidi="en-GB"/>
              </w:rPr>
              <w:t xml:space="preserve">1080 / 1080</w:t>
            </w:r>
          </w:p>
        </w:tc>
      </w:tr>
      <w:tr>
        <w:trPr>
          <w:cantSplit/>
        </w:trPr>
        <w:tc>
          <w:tcPr>
            <w:vAlign w:val="center"/>
            <w:tcMar>
              <w:top w:w="70" w:type="dxa"/>
              <w:start w:w="80" w:type="dxa"/>
              <w:bottom w:w="70" w:type="dxa"/>
              <w:end w:w="80" w:type="dxa"/>
            </w:tcMar>
          </w:tcPr>
          <w:p>
            <w:pPr>
              <w:pStyle w:val="Compact"/>
              <w:keepNext/>
              <w:spacing w:before="0" w:after="0" w:line="240" w:lineRule="auto"/>
              <w:jc w:val="left"/>
            </w:pPr>
            <w:r>
              <w:rPr>
                <w:rFonts w:ascii="Times New Roman" w:hAnsi="Times New Roman" w:eastAsia="Times New Roman" w:cs="Times New Roman"/>
                <w:b w:val="0"/>
                <w:color w:val="000000"/>
                <w:sz w:val="18"/>
                <w:lang w:val="en-GB" w:eastAsia="en-GB" w:bidi="en-GB"/>
              </w:rPr>
              <w:t xml:space="preserve">Full invocation reconstructions</w:t>
            </w:r>
          </w:p>
        </w:tc>
        <w:tc>
          <w:tcPr>
            <w:vAlign w:val="center"/>
            <w:tcMar>
              <w:top w:w="70" w:type="dxa"/>
              <w:start w:w="80" w:type="dxa"/>
              <w:bottom w:w="70" w:type="dxa"/>
              <w:end w:w="80" w:type="dxa"/>
            </w:tcMar>
          </w:tcPr>
          <w:p>
            <w:pPr>
              <w:pStyle w:val="Compact"/>
              <w:keepNext/>
              <w:spacing w:before="0" w:after="0" w:line="240" w:lineRule="auto"/>
              <w:jc w:val="right"/>
            </w:pPr>
            <w:r>
              <w:rPr>
                <w:rFonts w:ascii="Times New Roman" w:hAnsi="Times New Roman" w:eastAsia="Times New Roman" w:cs="Times New Roman"/>
                <w:b w:val="0"/>
                <w:color w:val="000000"/>
                <w:sz w:val="18"/>
                <w:lang w:val="en-GB" w:eastAsia="en-GB" w:bidi="en-GB"/>
              </w:rPr>
              <w:t xml:space="preserve">360</w:t>
            </w:r>
          </w:p>
        </w:tc>
      </w:tr>
      <w:tr>
        <w:trPr>
          <w:cantSplit/>
        </w:trPr>
        <w:tc>
          <w:tcPr>
            <w:vAlign w:val="center"/>
            <w:tcMar>
              <w:top w:w="70" w:type="dxa"/>
              <w:start w:w="80" w:type="dxa"/>
              <w:bottom w:w="70" w:type="dxa"/>
              <w:end w:w="80" w:type="dxa"/>
            </w:tcMar>
          </w:tcPr>
          <w:p>
            <w:pPr>
              <w:pStyle w:val="Compact"/>
              <w:keepNext/>
              <w:spacing w:before="0" w:after="0" w:line="240" w:lineRule="auto"/>
              <w:jc w:val="left"/>
            </w:pPr>
            <w:r>
              <w:rPr>
                <w:rFonts w:ascii="Times New Roman" w:hAnsi="Times New Roman" w:eastAsia="Times New Roman" w:cs="Times New Roman"/>
                <w:b w:val="0"/>
                <w:color w:val="000000"/>
                <w:sz w:val="18"/>
                <w:lang w:val="en-GB" w:eastAsia="en-GB" w:bidi="en-GB"/>
              </w:rPr>
              <w:t xml:space="preserve">Retained-text groundings verified</w:t>
            </w:r>
          </w:p>
        </w:tc>
        <w:tc>
          <w:tcPr>
            <w:vAlign w:val="center"/>
            <w:tcMar>
              <w:top w:w="70" w:type="dxa"/>
              <w:start w:w="80" w:type="dxa"/>
              <w:bottom w:w="70" w:type="dxa"/>
              <w:end w:w="80" w:type="dxa"/>
            </w:tcMar>
          </w:tcPr>
          <w:p>
            <w:pPr>
              <w:pStyle w:val="Compact"/>
              <w:keepNext/>
              <w:spacing w:before="0" w:after="0" w:line="240" w:lineRule="auto"/>
              <w:jc w:val="right"/>
            </w:pPr>
            <w:r>
              <w:rPr>
                <w:rFonts w:ascii="Times New Roman" w:hAnsi="Times New Roman" w:eastAsia="Times New Roman" w:cs="Times New Roman"/>
                <w:b w:val="0"/>
                <w:color w:val="000000"/>
                <w:sz w:val="18"/>
                <w:lang w:val="en-GB" w:eastAsia="en-GB" w:bidi="en-GB"/>
              </w:rPr>
              <w:t xml:space="preserve">360</w:t>
            </w:r>
          </w:p>
        </w:tc>
      </w:tr>
      <w:tr>
        <w:trPr>
          <w:cantSplit/>
        </w:trPr>
        <w:tc>
          <w:tcPr>
            <w:vAlign w:val="center"/>
            <w:tcMar>
              <w:top w:w="70" w:type="dxa"/>
              <w:start w:w="80" w:type="dxa"/>
              <w:bottom w:w="70" w:type="dxa"/>
              <w:end w:w="80" w:type="dxa"/>
            </w:tcMar>
          </w:tcPr>
          <w:p>
            <w:pPr>
              <w:pStyle w:val="Compact"/>
              <w:keepNext/>
              <w:spacing w:before="0" w:after="0" w:line="240" w:lineRule="auto"/>
              <w:jc w:val="left"/>
            </w:pPr>
            <w:r>
              <w:rPr>
                <w:rFonts w:ascii="Times New Roman" w:hAnsi="Times New Roman" w:eastAsia="Times New Roman" w:cs="Times New Roman"/>
                <w:b w:val="0"/>
                <w:color w:val="000000"/>
                <w:sz w:val="18"/>
                <w:lang w:val="en-GB" w:eastAsia="en-GB" w:bidi="en-GB"/>
              </w:rPr>
              <w:t xml:space="preserve">Differential state/event/path cases</w:t>
            </w:r>
          </w:p>
        </w:tc>
        <w:tc>
          <w:tcPr>
            <w:vAlign w:val="center"/>
            <w:tcMar>
              <w:top w:w="70" w:type="dxa"/>
              <w:start w:w="80" w:type="dxa"/>
              <w:bottom w:w="70" w:type="dxa"/>
              <w:end w:w="80" w:type="dxa"/>
            </w:tcMar>
          </w:tcPr>
          <w:p>
            <w:pPr>
              <w:pStyle w:val="Compact"/>
              <w:keepNext/>
              <w:spacing w:before="0" w:after="0" w:line="240" w:lineRule="auto"/>
              <w:jc w:val="right"/>
            </w:pPr>
            <w:r>
              <w:rPr>
                <w:rFonts w:ascii="Times New Roman" w:hAnsi="Times New Roman" w:eastAsia="Times New Roman" w:cs="Times New Roman"/>
                <w:b w:val="0"/>
                <w:color w:val="000000"/>
                <w:sz w:val="18"/>
                <w:lang w:val="en-GB" w:eastAsia="en-GB" w:bidi="en-GB"/>
              </w:rPr>
              <w:t xml:space="preserve">5000/5000/5000</w:t>
            </w:r>
          </w:p>
        </w:tc>
      </w:tr>
      <w:tr>
        <w:trPr>
          <w:cantSplit/>
        </w:trPr>
        <w:tc>
          <w:tcPr>
            <w:vAlign w:val="center"/>
            <w:tcMar>
              <w:top w:w="70" w:type="dxa"/>
              <w:start w:w="80" w:type="dxa"/>
              <w:bottom w:w="70" w:type="dxa"/>
              <w:end w:w="80" w:type="dxa"/>
            </w:tcMar>
          </w:tcPr>
          <w:p>
            <w:pPr>
              <w:pStyle w:val="Compact"/>
              <w:keepNext/>
              <w:spacing w:before="0" w:after="0" w:line="240" w:lineRule="auto"/>
              <w:jc w:val="left"/>
            </w:pPr>
            <w:r>
              <w:rPr>
                <w:rFonts w:ascii="Times New Roman" w:hAnsi="Times New Roman" w:eastAsia="Times New Roman" w:cs="Times New Roman"/>
                <w:b w:val="0"/>
                <w:color w:val="000000"/>
                <w:sz w:val="18"/>
                <w:lang w:val="en-GB" w:eastAsia="en-GB" w:bidi="en-GB"/>
              </w:rPr>
              <w:t xml:space="preserve">Re-anchored perturbations rejected</w:t>
            </w:r>
          </w:p>
        </w:tc>
        <w:tc>
          <w:tcPr>
            <w:vAlign w:val="center"/>
            <w:tcMar>
              <w:top w:w="70" w:type="dxa"/>
              <w:start w:w="80" w:type="dxa"/>
              <w:bottom w:w="70" w:type="dxa"/>
              <w:end w:w="80" w:type="dxa"/>
            </w:tcMar>
          </w:tcPr>
          <w:p>
            <w:pPr>
              <w:pStyle w:val="Compact"/>
              <w:keepNext/>
              <w:spacing w:before="0" w:after="0" w:line="240" w:lineRule="auto"/>
              <w:jc w:val="right"/>
            </w:pPr>
            <w:r>
              <w:rPr>
                <w:rFonts w:ascii="Times New Roman" w:hAnsi="Times New Roman" w:eastAsia="Times New Roman" w:cs="Times New Roman"/>
                <w:b w:val="0"/>
                <w:color w:val="000000"/>
                <w:sz w:val="18"/>
                <w:lang w:val="en-GB" w:eastAsia="en-GB" w:bidi="en-GB"/>
              </w:rPr>
              <w:t xml:space="preserve">1560/1560</w:t>
            </w:r>
          </w:p>
        </w:tc>
      </w:tr>
      <w:tr>
        <w:trPr>
          <w:cantSplit/>
        </w:trPr>
        <w:tc>
          <w:tcPr>
            <w:vAlign w:val="center"/>
            <w:tcMar>
              <w:top w:w="70" w:type="dxa"/>
              <w:start w:w="80" w:type="dxa"/>
              <w:bottom w:w="70" w:type="dxa"/>
              <w:end w:w="80" w:type="dxa"/>
            </w:tcMar>
          </w:tcPr>
          <w:p>
            <w:pPr>
              <w:pStyle w:val="Compact"/>
              <w:keepNext/>
              <w:spacing w:before="0" w:after="0" w:line="240" w:lineRule="auto"/>
              <w:jc w:val="left"/>
            </w:pPr>
            <w:r>
              <w:rPr>
                <w:rFonts w:ascii="Times New Roman" w:hAnsi="Times New Roman" w:eastAsia="Times New Roman" w:cs="Times New Roman"/>
                <w:b w:val="0"/>
                <w:color w:val="000000"/>
                <w:sz w:val="18"/>
                <w:lang w:val="en-GB" w:eastAsia="en-GB" w:bidi="en-GB"/>
              </w:rPr>
              <w:t xml:space="preserve">Benign serialisations accepted</w:t>
            </w:r>
          </w:p>
        </w:tc>
        <w:tc>
          <w:tcPr>
            <w:vAlign w:val="center"/>
            <w:tcMar>
              <w:top w:w="70" w:type="dxa"/>
              <w:start w:w="80" w:type="dxa"/>
              <w:bottom w:w="70" w:type="dxa"/>
              <w:end w:w="80" w:type="dxa"/>
            </w:tcMar>
          </w:tcPr>
          <w:p>
            <w:pPr>
              <w:pStyle w:val="Compact"/>
              <w:keepNext/>
              <w:spacing w:before="0" w:after="0" w:line="240" w:lineRule="auto"/>
              <w:jc w:val="right"/>
            </w:pPr>
            <w:r>
              <w:rPr>
                <w:rFonts w:ascii="Times New Roman" w:hAnsi="Times New Roman" w:eastAsia="Times New Roman" w:cs="Times New Roman"/>
                <w:b w:val="0"/>
                <w:color w:val="000000"/>
                <w:sz w:val="18"/>
                <w:lang w:val="en-GB" w:eastAsia="en-GB" w:bidi="en-GB"/>
              </w:rPr>
              <w:t xml:space="preserve">180/180</w:t>
            </w:r>
          </w:p>
        </w:tc>
      </w:tr>
      <w:tr>
        <w:trPr>
          <w:cantSplit/>
        </w:trPr>
        <w:tc>
          <w:tcPr>
            <w:vAlign w:val="center"/>
            <w:tcMar>
              <w:top w:w="70" w:type="dxa"/>
              <w:start w:w="80" w:type="dxa"/>
              <w:bottom w:w="70" w:type="dxa"/>
              <w:end w:w="80" w:type="dxa"/>
            </w:tcMar>
          </w:tcPr>
          <w:p>
            <w:pPr>
              <w:pStyle w:val="Compact"/>
              <w:keepNext/>
              <w:spacing w:before="0" w:after="0" w:line="240" w:lineRule="auto"/>
              <w:jc w:val="left"/>
            </w:pPr>
            <w:r>
              <w:rPr>
                <w:rFonts w:ascii="Times New Roman" w:hAnsi="Times New Roman" w:eastAsia="Times New Roman" w:cs="Times New Roman"/>
                <w:b w:val="0"/>
                <w:color w:val="000000"/>
                <w:sz w:val="18"/>
                <w:lang w:val="en-GB" w:eastAsia="en-GB" w:bidi="en-GB"/>
              </w:rPr>
              <w:t xml:space="preserve">Raw bytes/play: full/redacted/hash</w:t>
            </w:r>
          </w:p>
        </w:tc>
        <w:tc>
          <w:tcPr>
            <w:vAlign w:val="center"/>
            <w:tcMar>
              <w:top w:w="70" w:type="dxa"/>
              <w:start w:w="80" w:type="dxa"/>
              <w:bottom w:w="70" w:type="dxa"/>
              <w:end w:w="80" w:type="dxa"/>
            </w:tcMar>
          </w:tcPr>
          <w:p>
            <w:pPr>
              <w:pStyle w:val="Compact"/>
              <w:keepNext/>
              <w:spacing w:before="0" w:after="0" w:line="240" w:lineRule="auto"/>
              <w:jc w:val="right"/>
            </w:pPr>
            <w:r>
              <w:rPr>
                <w:rFonts w:ascii="Times New Roman" w:hAnsi="Times New Roman" w:eastAsia="Times New Roman" w:cs="Times New Roman"/>
                <w:b w:val="0"/>
                <w:color w:val="000000"/>
                <w:sz w:val="18"/>
                <w:lang w:val="en-GB" w:eastAsia="en-GB" w:bidi="en-GB"/>
              </w:rPr>
              <w:t xml:space="preserve">4374/4741/2203</w:t>
            </w:r>
          </w:p>
        </w:tc>
      </w:tr>
      <w:tr>
        <w:trPr>
          <w:cantSplit/>
        </w:trPr>
        <w:tc>
          <w:tcPr>
            <w:vAlign w:val="center"/>
            <w:tcMar>
              <w:top w:w="70" w:type="dxa"/>
              <w:start w:w="80" w:type="dxa"/>
              <w:bottom w:w="70" w:type="dxa"/>
              <w:end w:w="80" w:type="dxa"/>
            </w:tcMar>
          </w:tcPr>
          <w:p>
            <w:pPr>
              <w:pStyle w:val="Compact"/>
              <w:spacing w:before="0" w:after="0" w:line="240" w:lineRule="auto"/>
              <w:jc w:val="left"/>
            </w:pPr>
            <w:r>
              <w:rPr>
                <w:rFonts w:ascii="Times New Roman" w:hAnsi="Times New Roman" w:eastAsia="Times New Roman" w:cs="Times New Roman"/>
                <w:b w:val="0"/>
                <w:color w:val="000000"/>
                <w:sz w:val="18"/>
                <w:lang w:val="en-GB" w:eastAsia="en-GB" w:bidi="en-GB"/>
              </w:rPr>
              <w:t xml:space="preserve">Mean gzip bytes/play</w:t>
            </w:r>
          </w:p>
        </w:tc>
        <w:tc>
          <w:tcPr>
            <w:vAlign w:val="center"/>
            <w:tcMar>
              <w:top w:w="70" w:type="dxa"/>
              <w:start w:w="80" w:type="dxa"/>
              <w:bottom w:w="70" w:type="dxa"/>
              <w:end w:w="80" w:type="dxa"/>
            </w:tcMar>
          </w:tcPr>
          <w:p>
            <w:pPr>
              <w:pStyle w:val="Compact"/>
              <w:spacing w:before="0" w:after="0" w:line="240" w:lineRule="auto"/>
              <w:jc w:val="right"/>
            </w:pPr>
            <w:r>
              <w:rPr>
                <w:rFonts w:ascii="Times New Roman" w:hAnsi="Times New Roman" w:eastAsia="Times New Roman" w:cs="Times New Roman"/>
                <w:b w:val="0"/>
                <w:color w:val="000000"/>
                <w:sz w:val="18"/>
                <w:lang w:val="en-GB" w:eastAsia="en-GB" w:bidi="en-GB"/>
              </w:rPr>
              <w:t xml:space="preserve">439</w:t>
            </w:r>
          </w:p>
        </w:tc>
      </w:tr>
    </w:tbl>
    <w:bookmarkEnd w:id="28"/>
    <w:bookmarkEnd w:id="29"/>
    <w:bookmarkStart w:id="30" w:name="results"/>
    <w:p>
      <w:pPr>
        <w:pStyle w:val="Heading2"/>
      </w:pPr>
      <w:r>
        <w:rPr>
          <w:rFonts w:ascii="Times New Roman" w:hAnsi="Times New Roman" w:eastAsia="Times New Roman" w:cs="Times New Roman"/>
          <w:b/>
          <w:i/>
          <w:color w:val="000000"/>
          <w:sz w:val="21"/>
          <w:lang w:val="en-GB" w:eastAsia="en-GB" w:bidi="en-GB"/>
        </w:rPr>
        <w:t xml:space="preserve">Results</w:t>
      </w:r>
    </w:p>
    <w:p>
      <w:pPr>
        <w:pStyle w:val="FirstParagraph"/>
      </w:pPr>
      <w:r>
        <w:rPr>
          <w:rFonts w:ascii="Times New Roman" w:hAnsi="Times New Roman" w:eastAsia="Times New Roman" w:cs="Times New Roman"/>
          <w:color w:val="000000"/>
          <w:sz w:val="21"/>
          <w:lang w:val="en-GB" w:eastAsia="en-GB" w:bidi="en-GB"/>
        </w:rPr>
        <w:t xml:space="preserve">All sessions passed both the published schema and the semantic guarantees available under their retention profile (Table </w:t>
      </w:r>
      <w:hyperlink w:anchor="tab:results">
        <w:r>
          <w:rPr>
            <w:rStyle w:val="Hyperlink"/>
          </w:rPr>
          <w:t xml:space="preserve">2</w:t>
        </w:r>
      </w:hyperlink>
      <w:r>
        <w:rPr>
          <w:rFonts w:ascii="Times New Roman" w:hAnsi="Times New Roman" w:eastAsia="Times New Roman" w:cs="Times New Roman"/>
          <w:color w:val="000000"/>
          <w:sz w:val="21"/>
          <w:lang w:val="en-GB" w:eastAsia="en-GB" w:bidi="en-GB"/>
        </w:rPr>
        <w:t xml:space="preserve">). Every recorded domain state and event list replayed equivalently. Full retention reconstructed 360 adapter-boundary invocation records and verified 360 response-to-command mappings. The 720 reduced-retention transitions remained operatively replayable without being misreported as independently grounded.</w:t>
      </w:r>
    </w:p>
    <w:p>
      <w:pPr>
        <w:pStyle w:val="BodyText"/>
      </w:pPr>
      <w:r>
        <w:rPr>
          <w:rFonts w:ascii="Times New Roman" w:hAnsi="Times New Roman" w:eastAsia="Times New Roman" w:cs="Times New Roman"/>
          <w:color w:val="000000"/>
          <w:sz w:val="21"/>
          <w:lang w:val="en-GB" w:eastAsia="en-GB" w:bidi="en-GB"/>
        </w:rPr>
        <w:t xml:space="preserve">Production and reference semantics agreed in all 5000 cases for command normalisation, state, events, and projectile paths. The verifier rejected all 1560 applicable re-anchored perturbations across trace positions and accepted all 180 benign variants, yielding no observed false rejection in this control set. These are exhaustive results only for the declared fixtures, not estimates of attack detection in deployment.</w:t>
      </w:r>
    </w:p>
    <w:p>
      <w:pPr>
        <w:pStyle w:val="BodyText"/>
      </w:pPr>
      <w:r>
        <w:rPr>
          <w:rFonts w:ascii="Times New Roman" w:hAnsi="Times New Roman" w:eastAsia="Times New Roman" w:cs="Times New Roman"/>
          <w:color w:val="000000"/>
          <w:sz w:val="21"/>
          <w:lang w:val="en-GB" w:eastAsia="en-GB" w:bidi="en-GB"/>
        </w:rPr>
        <w:t xml:space="preserve">Raw storage varied substantially by retention profile. Redacted traces were slightly larger than full traces because each removed message content was replaced by a structured commitment; hash-only traces were smallest. Compression reduced the overall mean to 439 bytes per play.</w:t>
      </w:r>
    </w:p>
    <w:bookmarkEnd w:id="30"/>
    <w:bookmarkEnd w:id="31"/>
    <w:bookmarkStart w:id="32" w:name="discussion"/>
    <w:p>
      <w:pPr>
        <w:pStyle w:val="Heading1"/>
      </w:pPr>
      <w:r>
        <w:rPr>
          <w:rFonts w:ascii="Times New Roman" w:hAnsi="Times New Roman" w:eastAsia="Times New Roman" w:cs="Times New Roman"/>
          <w:b/>
          <w:color w:val="000000"/>
          <w:sz w:val="24"/>
          <w:lang w:val="en-GB" w:eastAsia="en-GB" w:bidi="en-GB"/>
        </w:rPr>
        <w:t xml:space="preserve">Discussion</w:t>
      </w:r>
    </w:p>
    <w:p>
      <w:pPr>
        <w:pStyle w:val="FirstParagraph"/>
      </w:pPr>
      <w:r>
        <w:rPr>
          <w:rFonts w:ascii="Times New Roman" w:hAnsi="Times New Roman" w:eastAsia="Times New Roman" w:cs="Times New Roman"/>
          <w:color w:val="000000"/>
          <w:sz w:val="21"/>
          <w:lang w:val="en-GB" w:eastAsia="en-GB" w:bidi="en-GB"/>
        </w:rPr>
        <w:t xml:space="preserve">The contract separates three questions that are often collapsed in agent logs. First, what application-level evidence exists for the model interaction? Second, is the recorded linguistic response consistent with the command attributed to it? Third, does that command entail the recorded domain consequence? A full-retention trace can answer all three. Reduced-retention traces deliberately trade the second answer for lower textual disclosure while preserving operative replay. The distinction prevents a replayable command log from being misrepresented as evidence of what a model said.</w:t>
      </w:r>
    </w:p>
    <w:p>
      <w:pPr>
        <w:pStyle w:val="BodyText"/>
      </w:pPr>
      <w:r>
        <w:rPr>
          <w:rFonts w:ascii="Times New Roman" w:hAnsi="Times New Roman" w:eastAsia="Times New Roman" w:cs="Times New Roman"/>
          <w:color w:val="000000"/>
          <w:sz w:val="21"/>
          <w:lang w:val="en-GB" w:eastAsia="en-GB" w:bidi="en-GB"/>
        </w:rPr>
        <w:t xml:space="preserve">The evaluation also distinguishes internal consistency from historical authenticity. Re-anchored perturbations show that cross-field and semantic constraints detect more than stale hashes; benign serialisations show that this strictness is not merely byte-level canonicality. Nevertheless, a comprehensively rewritten trace can remain internally valid. External anchoring is therefore orthogonal to semantic verification.</w:t>
      </w:r>
    </w:p>
    <w:p>
      <w:pPr>
        <w:pStyle w:val="BodyText"/>
      </w:pPr>
      <w:r>
        <w:rPr>
          <w:rFonts w:ascii="Times New Roman" w:hAnsi="Times New Roman" w:eastAsia="Times New Roman" w:cs="Times New Roman"/>
          <w:color w:val="000000"/>
          <w:sz w:val="21"/>
          <w:lang w:val="en-GB" w:eastAsia="en-GB" w:bidi="en-GB"/>
        </w:rPr>
        <w:t xml:space="preserve">BatLLM is one bounded instance, not empirical evidence of cross-domain generality. The transferable design condition is explicit: model text must cross a visible grounding boundary into a command language whose transition semantics can be frozen and re-executed. Tool-calling interfaces, workflow languages, and constrained robotic command layers may satisfy this condition, but each requires its own state projection, event vocabulary, and independent semantic tests.</w:t>
      </w:r>
    </w:p>
    <w:bookmarkEnd w:id="32"/>
    <w:bookmarkStart w:id="33" w:name="limitations-and-conclusion"/>
    <w:p>
      <w:pPr>
        <w:pStyle w:val="Heading1"/>
      </w:pPr>
      <w:r>
        <w:rPr>
          <w:rFonts w:ascii="Times New Roman" w:hAnsi="Times New Roman" w:eastAsia="Times New Roman" w:cs="Times New Roman"/>
          <w:b/>
          <w:color w:val="000000"/>
          <w:sz w:val="24"/>
          <w:lang w:val="en-GB" w:eastAsia="en-GB" w:bidi="en-GB"/>
        </w:rPr>
        <w:t xml:space="preserve">Limitations and Conclusion</w:t>
      </w:r>
    </w:p>
    <w:p>
      <w:pPr>
        <w:pStyle w:val="FirstParagraph"/>
      </w:pPr>
      <w:r>
        <w:rPr>
          <w:rFonts w:ascii="Times New Roman" w:hAnsi="Times New Roman" w:eastAsia="Times New Roman" w:cs="Times New Roman"/>
          <w:color w:val="000000"/>
          <w:sz w:val="21"/>
          <w:lang w:val="en-GB" w:eastAsia="en-GB" w:bidi="en-GB"/>
        </w:rPr>
        <w:t xml:space="preserve">The implementation validates a bounded deterministic domain. Systems with stochastic post-grounding execution must additionally capture random state or external effects. The independent semantics reduces, but cannot eliminate, common-specification error. The corpus uses scripted responses and does not establish live-provider completeness, model quality, or human usefulness. The recorded invocation is application-level rather than transport-level, and declared model identity is not cryptographically tied to weights or serving code. Retention commitments do not provide confidentiality or authorship, and reduced retention sacrifices independent grounding verification. Finally, the graphical application does not yet emit v3 traces; compatibility is preserved through a separate research runtime.</w:t>
      </w:r>
    </w:p>
    <w:p>
      <w:pPr>
        <w:pStyle w:val="BodyText"/>
      </w:pPr>
      <w:r>
        <w:rPr>
          <w:rFonts w:ascii="Times New Roman" w:hAnsi="Times New Roman" w:eastAsia="Times New Roman" w:cs="Times New Roman"/>
          <w:color w:val="000000"/>
          <w:sz w:val="21"/>
          <w:lang w:val="en-GB" w:eastAsia="en-GB" w:bidi="en-GB"/>
        </w:rPr>
        <w:t xml:space="preserve">Within these boundaries, the contract establishes a useful separation: model generation need not be repeatable for the action derived from a recorded response to be verifiable. By retaining evidence at the adapter boundary, exposing grounding as a checkable operation, and replaying explicit domain semantics, BatLLM provides a concrete account of how human instruction became computational state. The pattern applies to other bounded LLM-mediated systems whose outputs are grounded into an explicit command language and deterministic transition function.</w:t>
      </w:r>
    </w:p>
    <w:bookmarkEnd w:id="33"/>
    <w:bookmarkStart w:id="34" w:name="acknowledgement"/>
    <w:p>
      <w:pPr>
        <w:pStyle w:val="Heading1"/>
      </w:pPr>
      <w:r>
        <w:rPr>
          <w:rFonts w:ascii="Times New Roman" w:hAnsi="Times New Roman" w:eastAsia="Times New Roman" w:cs="Times New Roman"/>
          <w:b/>
          <w:color w:val="000000"/>
          <w:sz w:val="24"/>
          <w:lang w:val="en-GB" w:eastAsia="en-GB" w:bidi="en-GB"/>
        </w:rPr>
        <w:t xml:space="preserve">Acknowledgement</w:t>
      </w:r>
    </w:p>
    <w:p>
      <w:pPr>
        <w:pStyle w:val="FirstParagraph"/>
      </w:pPr>
      <w:r>
        <w:rPr>
          <w:rFonts w:ascii="Times New Roman" w:hAnsi="Times New Roman" w:eastAsia="Times New Roman" w:cs="Times New Roman"/>
          <w:color w:val="000000"/>
          <w:sz w:val="21"/>
          <w:lang w:val="en-GB" w:eastAsia="en-GB" w:bidi="en-GB"/>
        </w:rPr>
        <w:t xml:space="preserve">BatLLM was supported by the University of Colorado Boulder’s Center for Humanities &amp; the Arts and Research &amp; Innovation Office.</w:t>
      </w:r>
    </w:p>
    <w:bookmarkEnd w:id="34"/>
    <w:bookmarkStart w:id="54" w:name="bibliography"/>
    <w:p>
      <w:pPr>
        <w:pStyle w:val="Heading1"/>
      </w:pPr>
      <w:r>
        <w:rPr>
          <w:rFonts w:ascii="Times New Roman" w:hAnsi="Times New Roman" w:eastAsia="Times New Roman" w:cs="Times New Roman"/>
          <w:b/>
          <w:color w:val="000000"/>
          <w:sz w:val="24"/>
          <w:lang w:val="en-GB" w:eastAsia="en-GB" w:bidi="en-GB"/>
        </w:rPr>
        <w:t xml:space="preserve">References</w:t>
      </w:r>
    </w:p>
    <w:bookmarkStart w:id="53" w:name="refs"/>
    <w:bookmarkStart w:id="35" w:name="ref-yuan2025nondeterminism"/>
    <w:p>
      <w:pPr>
        <w:pStyle w:val="Bibliography"/>
      </w:pPr>
      <w:r>
        <w:rPr>
          <w:rFonts w:ascii="Times New Roman" w:hAnsi="Times New Roman" w:eastAsia="Times New Roman" w:cs="Times New Roman"/>
          <w:color w:val="000000"/>
          <w:sz w:val="18"/>
          <w:lang w:val="en-GB" w:eastAsia="en-GB" w:bidi="en-GB"/>
        </w:rPr>
        <w:t xml:space="preserve">[1]</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J. Yuan</w:t>
      </w:r>
      <w:r>
        <w:rPr>
          <w:rFonts w:ascii="Times New Roman" w:hAnsi="Times New Roman" w:eastAsia="Times New Roman" w:cs="Times New Roman"/>
          <w:color w:val="000000"/>
          <w:sz w:val="18"/>
          <w:lang w:val="en-GB" w:eastAsia="en-GB" w:bidi="en-GB"/>
        </w:rPr>
        <w:t xml:space="preserve"> </w:t>
      </w:r>
      <w:r>
        <w:rPr>
          <w:iCs/>
          <w:rFonts w:ascii="Times New Roman" w:hAnsi="Times New Roman" w:eastAsia="Times New Roman" w:cs="Times New Roman"/>
          <w:i/>
          <w:color w:val="000000"/>
          <w:sz w:val="18"/>
          <w:lang w:val="en-GB" w:eastAsia="en-GB" w:bidi="en-GB"/>
        </w:rPr>
        <w:t xml:space="preserve">et al.</w:t>
      </w:r>
      <w:r>
        <w:rPr>
          <w:rFonts w:ascii="Times New Roman" w:hAnsi="Times New Roman" w:eastAsia="Times New Roman" w:cs="Times New Roman"/>
          <w:color w:val="000000"/>
          <w:sz w:val="18"/>
          <w:lang w:val="en-GB" w:eastAsia="en-GB" w:bidi="en-GB"/>
        </w:rPr>
        <w:t xml:space="preserve">,</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“Understanding and mitigating numerical sources of nondeterminism in</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LLM</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inference,”</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in</w:t>
      </w:r>
      <w:r>
        <w:rPr>
          <w:rFonts w:ascii="Times New Roman" w:hAnsi="Times New Roman" w:eastAsia="Times New Roman" w:cs="Times New Roman"/>
          <w:color w:val="000000"/>
          <w:sz w:val="18"/>
          <w:lang w:val="en-GB" w:eastAsia="en-GB" w:bidi="en-GB"/>
        </w:rPr>
        <w:t xml:space="preserve"> </w:t>
      </w:r>
      <w:r>
        <w:rPr>
          <w:iCs/>
          <w:rFonts w:ascii="Times New Roman" w:hAnsi="Times New Roman" w:eastAsia="Times New Roman" w:cs="Times New Roman"/>
          <w:i/>
          <w:color w:val="000000"/>
          <w:sz w:val="18"/>
          <w:lang w:val="en-GB" w:eastAsia="en-GB" w:bidi="en-GB"/>
        </w:rPr>
        <w:t xml:space="preserve">Advances in neural information processing systems</w:t>
      </w:r>
      <w:r>
        <w:rPr>
          <w:rFonts w:ascii="Times New Roman" w:hAnsi="Times New Roman" w:eastAsia="Times New Roman" w:cs="Times New Roman"/>
          <w:color w:val="000000"/>
          <w:sz w:val="18"/>
          <w:lang w:val="en-GB" w:eastAsia="en-GB" w:bidi="en-GB"/>
        </w:rPr>
        <w:t xml:space="preserve">, 2025.</w:t>
      </w:r>
    </w:p>
    <w:bookmarkEnd w:id="35"/>
    <w:bookmarkStart w:id="36" w:name="ref-laurenzo2026batllm"/>
    <w:p>
      <w:pPr>
        <w:pStyle w:val="Bibliography"/>
      </w:pPr>
      <w:r>
        <w:rPr>
          <w:rFonts w:ascii="Times New Roman" w:hAnsi="Times New Roman" w:eastAsia="Times New Roman" w:cs="Times New Roman"/>
          <w:color w:val="000000"/>
          <w:sz w:val="18"/>
          <w:lang w:val="en-GB" w:eastAsia="en-GB" w:bidi="en-GB"/>
        </w:rPr>
        <w:t xml:space="preserve">[2]</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T. Laurenzo,</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w:t>
      </w:r>
      <w:r>
        <w:rPr>
          <w:rFonts w:ascii="Times New Roman" w:hAnsi="Times New Roman" w:eastAsia="Times New Roman" w:cs="Times New Roman"/>
          <w:color w:val="000000"/>
          <w:sz w:val="18"/>
          <w:lang w:val="en-GB" w:eastAsia="en-GB" w:bidi="en-GB"/>
        </w:rPr>
        <w:t xml:space="preserve">BatLLM</w:t>
      </w:r>
      <w:r>
        <w:rPr>
          <w:rFonts w:ascii="Times New Roman" w:hAnsi="Times New Roman" w:eastAsia="Times New Roman" w:cs="Times New Roman"/>
          <w:color w:val="000000"/>
          <w:sz w:val="18"/>
          <w:lang w:val="en-GB" w:eastAsia="en-GB" w:bidi="en-GB"/>
        </w:rPr>
        <w:t xml:space="preserve">: Local-first human–</w:t>
      </w:r>
      <w:r>
        <w:rPr>
          <w:rFonts w:ascii="Times New Roman" w:hAnsi="Times New Roman" w:eastAsia="Times New Roman" w:cs="Times New Roman"/>
          <w:color w:val="000000"/>
          <w:sz w:val="18"/>
          <w:lang w:val="en-GB" w:eastAsia="en-GB" w:bidi="en-GB"/>
        </w:rPr>
        <w:t xml:space="preserve">LLM</w:t>
      </w:r>
      <w:r>
        <w:rPr>
          <w:rFonts w:ascii="Times New Roman" w:hAnsi="Times New Roman" w:eastAsia="Times New Roman" w:cs="Times New Roman"/>
          <w:color w:val="000000"/>
          <w:sz w:val="18"/>
          <w:lang w:val="en-GB" w:eastAsia="en-GB" w:bidi="en-GB"/>
        </w:rPr>
        <w:t xml:space="preserve">-mediated play and analysis.”</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Open-source software, GitHub repository krahd/BatLLM, 2026.</w:t>
      </w:r>
    </w:p>
    <w:bookmarkEnd w:id="36"/>
    <w:bookmarkStart w:id="37" w:name="ref-ma2024agentboard"/>
    <w:p>
      <w:pPr>
        <w:pStyle w:val="Bibliography"/>
      </w:pPr>
      <w:r>
        <w:rPr>
          <w:rFonts w:ascii="Times New Roman" w:hAnsi="Times New Roman" w:eastAsia="Times New Roman" w:cs="Times New Roman"/>
          <w:color w:val="000000"/>
          <w:sz w:val="18"/>
          <w:lang w:val="en-GB" w:eastAsia="en-GB" w:bidi="en-GB"/>
        </w:rPr>
        <w:t xml:space="preserve">[3]</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C. Ma</w:t>
      </w:r>
      <w:r>
        <w:rPr>
          <w:rFonts w:ascii="Times New Roman" w:hAnsi="Times New Roman" w:eastAsia="Times New Roman" w:cs="Times New Roman"/>
          <w:color w:val="000000"/>
          <w:sz w:val="18"/>
          <w:lang w:val="en-GB" w:eastAsia="en-GB" w:bidi="en-GB"/>
        </w:rPr>
        <w:t xml:space="preserve"> </w:t>
      </w:r>
      <w:r>
        <w:rPr>
          <w:iCs/>
          <w:rFonts w:ascii="Times New Roman" w:hAnsi="Times New Roman" w:eastAsia="Times New Roman" w:cs="Times New Roman"/>
          <w:i/>
          <w:color w:val="000000"/>
          <w:sz w:val="18"/>
          <w:lang w:val="en-GB" w:eastAsia="en-GB" w:bidi="en-GB"/>
        </w:rPr>
        <w:t xml:space="preserve">et al.</w:t>
      </w:r>
      <w:r>
        <w:rPr>
          <w:rFonts w:ascii="Times New Roman" w:hAnsi="Times New Roman" w:eastAsia="Times New Roman" w:cs="Times New Roman"/>
          <w:color w:val="000000"/>
          <w:sz w:val="18"/>
          <w:lang w:val="en-GB" w:eastAsia="en-GB" w:bidi="en-GB"/>
        </w:rPr>
        <w:t xml:space="preserve">,</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w:t>
      </w:r>
      <w:r>
        <w:rPr>
          <w:rFonts w:ascii="Times New Roman" w:hAnsi="Times New Roman" w:eastAsia="Times New Roman" w:cs="Times New Roman"/>
          <w:color w:val="000000"/>
          <w:sz w:val="18"/>
          <w:lang w:val="en-GB" w:eastAsia="en-GB" w:bidi="en-GB"/>
        </w:rPr>
        <w:t xml:space="preserve">AgentBoard</w:t>
      </w:r>
      <w:r>
        <w:rPr>
          <w:rFonts w:ascii="Times New Roman" w:hAnsi="Times New Roman" w:eastAsia="Times New Roman" w:cs="Times New Roman"/>
          <w:color w:val="000000"/>
          <w:sz w:val="18"/>
          <w:lang w:val="en-GB" w:eastAsia="en-GB" w:bidi="en-GB"/>
        </w:rPr>
        <w:t xml:space="preserve">: An analytical evaluation board of multi-turn</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LLM</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agents,”</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in</w:t>
      </w:r>
      <w:r>
        <w:rPr>
          <w:rFonts w:ascii="Times New Roman" w:hAnsi="Times New Roman" w:eastAsia="Times New Roman" w:cs="Times New Roman"/>
          <w:color w:val="000000"/>
          <w:sz w:val="18"/>
          <w:lang w:val="en-GB" w:eastAsia="en-GB" w:bidi="en-GB"/>
        </w:rPr>
        <w:t xml:space="preserve"> </w:t>
      </w:r>
      <w:r>
        <w:rPr>
          <w:iCs/>
          <w:rFonts w:ascii="Times New Roman" w:hAnsi="Times New Roman" w:eastAsia="Times New Roman" w:cs="Times New Roman"/>
          <w:i/>
          <w:color w:val="000000"/>
          <w:sz w:val="18"/>
          <w:lang w:val="en-GB" w:eastAsia="en-GB" w:bidi="en-GB"/>
        </w:rPr>
        <w:t xml:space="preserve">Advances in neural information processing systems</w:t>
      </w:r>
      <w:r>
        <w:rPr>
          <w:rFonts w:ascii="Times New Roman" w:hAnsi="Times New Roman" w:eastAsia="Times New Roman" w:cs="Times New Roman"/>
          <w:color w:val="000000"/>
          <w:sz w:val="18"/>
          <w:lang w:val="en-GB" w:eastAsia="en-GB" w:bidi="en-GB"/>
        </w:rPr>
        <w:t xml:space="preserve">, 2024.</w:t>
      </w:r>
    </w:p>
    <w:bookmarkEnd w:id="37"/>
    <w:bookmarkStart w:id="38" w:name="ref-tan2025cradle"/>
    <w:p>
      <w:pPr>
        <w:pStyle w:val="Bibliography"/>
      </w:pPr>
      <w:r>
        <w:rPr>
          <w:rFonts w:ascii="Times New Roman" w:hAnsi="Times New Roman" w:eastAsia="Times New Roman" w:cs="Times New Roman"/>
          <w:color w:val="000000"/>
          <w:sz w:val="18"/>
          <w:lang w:val="en-GB" w:eastAsia="en-GB" w:bidi="en-GB"/>
        </w:rPr>
        <w:t xml:space="preserve">[4]</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W. Tan</w:t>
      </w:r>
      <w:r>
        <w:rPr>
          <w:rFonts w:ascii="Times New Roman" w:hAnsi="Times New Roman" w:eastAsia="Times New Roman" w:cs="Times New Roman"/>
          <w:color w:val="000000"/>
          <w:sz w:val="18"/>
          <w:lang w:val="en-GB" w:eastAsia="en-GB" w:bidi="en-GB"/>
        </w:rPr>
        <w:t xml:space="preserve"> </w:t>
      </w:r>
      <w:r>
        <w:rPr>
          <w:iCs/>
          <w:rFonts w:ascii="Times New Roman" w:hAnsi="Times New Roman" w:eastAsia="Times New Roman" w:cs="Times New Roman"/>
          <w:i/>
          <w:color w:val="000000"/>
          <w:sz w:val="18"/>
          <w:lang w:val="en-GB" w:eastAsia="en-GB" w:bidi="en-GB"/>
        </w:rPr>
        <w:t xml:space="preserve">et al.</w:t>
      </w:r>
      <w:r>
        <w:rPr>
          <w:rFonts w:ascii="Times New Roman" w:hAnsi="Times New Roman" w:eastAsia="Times New Roman" w:cs="Times New Roman"/>
          <w:color w:val="000000"/>
          <w:sz w:val="18"/>
          <w:lang w:val="en-GB" w:eastAsia="en-GB" w:bidi="en-GB"/>
        </w:rPr>
        <w:t xml:space="preserve">,</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“Cradle: Empowering foundation agents towards general computer control,”</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in</w:t>
      </w:r>
      <w:r>
        <w:rPr>
          <w:rFonts w:ascii="Times New Roman" w:hAnsi="Times New Roman" w:eastAsia="Times New Roman" w:cs="Times New Roman"/>
          <w:color w:val="000000"/>
          <w:sz w:val="18"/>
          <w:lang w:val="en-GB" w:eastAsia="en-GB" w:bidi="en-GB"/>
        </w:rPr>
        <w:t xml:space="preserve"> </w:t>
      </w:r>
      <w:r>
        <w:rPr>
          <w:iCs/>
          <w:rFonts w:ascii="Times New Roman" w:hAnsi="Times New Roman" w:eastAsia="Times New Roman" w:cs="Times New Roman"/>
          <w:i/>
          <w:color w:val="000000"/>
          <w:sz w:val="18"/>
          <w:lang w:val="en-GB" w:eastAsia="en-GB" w:bidi="en-GB"/>
        </w:rPr>
        <w:t xml:space="preserve">Proceedings of the 42nd international conference on machine learning</w:t>
      </w:r>
      <w:r>
        <w:rPr>
          <w:rFonts w:ascii="Times New Roman" w:hAnsi="Times New Roman" w:eastAsia="Times New Roman" w:cs="Times New Roman"/>
          <w:color w:val="000000"/>
          <w:sz w:val="18"/>
          <w:lang w:val="en-GB" w:eastAsia="en-GB" w:bidi="en-GB"/>
        </w:rPr>
        <w:t xml:space="preserve">, in Proceedings of machine learning research, vol. 267. 2025, pp. 58658–58725.</w:t>
      </w:r>
    </w:p>
    <w:bookmarkEnd w:id="38"/>
    <w:bookmarkStart w:id="39" w:name="ref-w3c2013provo"/>
    <w:p>
      <w:pPr>
        <w:pStyle w:val="Bibliography"/>
      </w:pPr>
      <w:r>
        <w:rPr>
          <w:rFonts w:ascii="Times New Roman" w:hAnsi="Times New Roman" w:eastAsia="Times New Roman" w:cs="Times New Roman"/>
          <w:color w:val="000000"/>
          <w:sz w:val="18"/>
          <w:lang w:val="en-GB" w:eastAsia="en-GB" w:bidi="en-GB"/>
        </w:rPr>
        <w:t xml:space="preserve">[5]</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W3C Provenance Working Group,</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w:t>
      </w:r>
      <w:r>
        <w:rPr>
          <w:rFonts w:ascii="Times New Roman" w:hAnsi="Times New Roman" w:eastAsia="Times New Roman" w:cs="Times New Roman"/>
          <w:color w:val="000000"/>
          <w:sz w:val="18"/>
          <w:lang w:val="en-GB" w:eastAsia="en-GB" w:bidi="en-GB"/>
        </w:rPr>
        <w:t xml:space="preserve">PROV-O</w:t>
      </w:r>
      <w:r>
        <w:rPr>
          <w:rFonts w:ascii="Times New Roman" w:hAnsi="Times New Roman" w:eastAsia="Times New Roman" w:cs="Times New Roman"/>
          <w:color w:val="000000"/>
          <w:sz w:val="18"/>
          <w:lang w:val="en-GB" w:eastAsia="en-GB" w:bidi="en-GB"/>
        </w:rPr>
        <w:t xml:space="preserve">: The</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PROV</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ontology,”</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World Wide Web Consortium, W3C Recommendation, Apr. 2013.</w:t>
      </w:r>
    </w:p>
    <w:bookmarkEnd w:id="39"/>
    <w:bookmarkStart w:id="40" w:name="ref-otel2026genai"/>
    <w:p>
      <w:pPr>
        <w:pStyle w:val="Bibliography"/>
      </w:pPr>
      <w:r>
        <w:rPr>
          <w:rFonts w:ascii="Times New Roman" w:hAnsi="Times New Roman" w:eastAsia="Times New Roman" w:cs="Times New Roman"/>
          <w:color w:val="000000"/>
          <w:sz w:val="18"/>
          <w:lang w:val="en-GB" w:eastAsia="en-GB" w:bidi="en-GB"/>
        </w:rPr>
        <w:t xml:space="preserve">[6]</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OpenTelemetry Authors,</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“Generative</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AI</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semantic conventions: Attribute registry.”</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OpenTelemetry Specification, 2026.</w:t>
      </w:r>
    </w:p>
    <w:bookmarkEnd w:id="40"/>
    <w:bookmarkStart w:id="42" w:name="ref-souza2025provagent"/>
    <w:p>
      <w:pPr>
        <w:pStyle w:val="Bibliography"/>
      </w:pPr>
      <w:r>
        <w:rPr>
          <w:rFonts w:ascii="Times New Roman" w:hAnsi="Times New Roman" w:eastAsia="Times New Roman" w:cs="Times New Roman"/>
          <w:color w:val="000000"/>
          <w:sz w:val="18"/>
          <w:lang w:val="en-GB" w:eastAsia="en-GB" w:bidi="en-GB"/>
        </w:rPr>
        <w:t xml:space="preserve">[7]</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R. Souza</w:t>
      </w:r>
      <w:r>
        <w:rPr>
          <w:rFonts w:ascii="Times New Roman" w:hAnsi="Times New Roman" w:eastAsia="Times New Roman" w:cs="Times New Roman"/>
          <w:color w:val="000000"/>
          <w:sz w:val="18"/>
          <w:lang w:val="en-GB" w:eastAsia="en-GB" w:bidi="en-GB"/>
        </w:rPr>
        <w:t xml:space="preserve"> </w:t>
      </w:r>
      <w:r>
        <w:rPr>
          <w:iCs/>
          <w:rFonts w:ascii="Times New Roman" w:hAnsi="Times New Roman" w:eastAsia="Times New Roman" w:cs="Times New Roman"/>
          <w:i/>
          <w:color w:val="000000"/>
          <w:sz w:val="18"/>
          <w:lang w:val="en-GB" w:eastAsia="en-GB" w:bidi="en-GB"/>
        </w:rPr>
        <w:t xml:space="preserve">et al.</w:t>
      </w:r>
      <w:r>
        <w:rPr>
          <w:rFonts w:ascii="Times New Roman" w:hAnsi="Times New Roman" w:eastAsia="Times New Roman" w:cs="Times New Roman"/>
          <w:color w:val="000000"/>
          <w:sz w:val="18"/>
          <w:lang w:val="en-GB" w:eastAsia="en-GB" w:bidi="en-GB"/>
        </w:rPr>
        <w:t xml:space="preserve">,</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w:t>
      </w:r>
      <w:r>
        <w:rPr>
          <w:rFonts w:ascii="Times New Roman" w:hAnsi="Times New Roman" w:eastAsia="Times New Roman" w:cs="Times New Roman"/>
          <w:color w:val="000000"/>
          <w:sz w:val="18"/>
          <w:lang w:val="en-GB" w:eastAsia="en-GB" w:bidi="en-GB"/>
        </w:rPr>
        <w:t xml:space="preserve">PROV-AGENT</w:t>
      </w:r>
      <w:r>
        <w:rPr>
          <w:rFonts w:ascii="Times New Roman" w:hAnsi="Times New Roman" w:eastAsia="Times New Roman" w:cs="Times New Roman"/>
          <w:color w:val="000000"/>
          <w:sz w:val="18"/>
          <w:lang w:val="en-GB" w:eastAsia="en-GB" w:bidi="en-GB"/>
        </w:rPr>
        <w:t xml:space="preserve">: Unified provenance for tracking</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AI</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agent interactions in agentic workflows,”</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in</w:t>
      </w:r>
      <w:r>
        <w:rPr>
          <w:rFonts w:ascii="Times New Roman" w:hAnsi="Times New Roman" w:eastAsia="Times New Roman" w:cs="Times New Roman"/>
          <w:color w:val="000000"/>
          <w:sz w:val="18"/>
          <w:lang w:val="en-GB" w:eastAsia="en-GB" w:bidi="en-GB"/>
        </w:rPr>
        <w:t xml:space="preserve"> </w:t>
      </w:r>
      <w:r>
        <w:rPr>
          <w:iCs/>
          <w:rFonts w:ascii="Times New Roman" w:hAnsi="Times New Roman" w:eastAsia="Times New Roman" w:cs="Times New Roman"/>
          <w:i/>
          <w:color w:val="000000"/>
          <w:sz w:val="18"/>
          <w:lang w:val="en-GB" w:eastAsia="en-GB" w:bidi="en-GB"/>
        </w:rPr>
        <w:t xml:space="preserve">2025 IEEE international conference on eScience</w:t>
      </w:r>
      <w:r>
        <w:rPr>
          <w:rFonts w:ascii="Times New Roman" w:hAnsi="Times New Roman" w:eastAsia="Times New Roman" w:cs="Times New Roman"/>
          <w:color w:val="000000"/>
          <w:sz w:val="18"/>
          <w:lang w:val="en-GB" w:eastAsia="en-GB" w:bidi="en-GB"/>
        </w:rPr>
        <w:t xml:space="preserve">, 2025, pp. 467–473. doi:</w:t>
      </w:r>
      <w:r>
        <w:rPr>
          <w:rFonts w:ascii="Times New Roman" w:hAnsi="Times New Roman" w:eastAsia="Times New Roman" w:cs="Times New Roman"/>
          <w:color w:val="000000"/>
          <w:sz w:val="18"/>
          <w:lang w:val="en-GB" w:eastAsia="en-GB" w:bidi="en-GB"/>
        </w:rPr>
        <w:t xml:space="preserve"> </w:t>
      </w:r>
      <w:hyperlink r:id="rId41">
        <w:r>
          <w:rPr>
            <w:rStyle w:val="Hyperlink"/>
          </w:rPr>
          <w:t xml:space="preserve">10.1109/eScience65000.2025.00093</w:t>
        </w:r>
      </w:hyperlink>
      <w:r>
        <w:rPr>
          <w:rFonts w:ascii="Times New Roman" w:hAnsi="Times New Roman" w:eastAsia="Times New Roman" w:cs="Times New Roman"/>
          <w:color w:val="000000"/>
          <w:sz w:val="18"/>
          <w:lang w:val="en-GB" w:eastAsia="en-GB" w:bidi="en-GB"/>
        </w:rPr>
        <w:t xml:space="preserve">.</w:t>
      </w:r>
    </w:p>
    <w:bookmarkEnd w:id="42"/>
    <w:bookmarkStart w:id="44" w:name="ref-wang2026traces"/>
    <w:p>
      <w:pPr>
        <w:pStyle w:val="Bibliography"/>
      </w:pPr>
      <w:r>
        <w:rPr>
          <w:rFonts w:ascii="Times New Roman" w:hAnsi="Times New Roman" w:eastAsia="Times New Roman" w:cs="Times New Roman"/>
          <w:color w:val="000000"/>
          <w:sz w:val="18"/>
          <w:lang w:val="en-GB" w:eastAsia="en-GB" w:bidi="en-GB"/>
        </w:rPr>
        <w:t xml:space="preserve">[8]</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Y. Wang</w:t>
      </w:r>
      <w:r>
        <w:rPr>
          <w:rFonts w:ascii="Times New Roman" w:hAnsi="Times New Roman" w:eastAsia="Times New Roman" w:cs="Times New Roman"/>
          <w:color w:val="000000"/>
          <w:sz w:val="18"/>
          <w:lang w:val="en-GB" w:eastAsia="en-GB" w:bidi="en-GB"/>
        </w:rPr>
        <w:t xml:space="preserve"> </w:t>
      </w:r>
      <w:r>
        <w:rPr>
          <w:iCs/>
          <w:rFonts w:ascii="Times New Roman" w:hAnsi="Times New Roman" w:eastAsia="Times New Roman" w:cs="Times New Roman"/>
          <w:i/>
          <w:color w:val="000000"/>
          <w:sz w:val="18"/>
          <w:lang w:val="en-GB" w:eastAsia="en-GB" w:bidi="en-GB"/>
        </w:rPr>
        <w:t xml:space="preserve">et al.</w:t>
      </w:r>
      <w:r>
        <w:rPr>
          <w:rFonts w:ascii="Times New Roman" w:hAnsi="Times New Roman" w:eastAsia="Times New Roman" w:cs="Times New Roman"/>
          <w:color w:val="000000"/>
          <w:sz w:val="18"/>
          <w:lang w:val="en-GB" w:eastAsia="en-GB" w:bidi="en-GB"/>
        </w:rPr>
        <w:t xml:space="preserve">,</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“From agent traces to trust: Evidence tracing and execution provenance in</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LLM</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agents.”</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2026. Available:</w:t>
      </w:r>
      <w:r>
        <w:rPr>
          <w:rFonts w:ascii="Times New Roman" w:hAnsi="Times New Roman" w:eastAsia="Times New Roman" w:cs="Times New Roman"/>
          <w:color w:val="000000"/>
          <w:sz w:val="18"/>
          <w:lang w:val="en-GB" w:eastAsia="en-GB" w:bidi="en-GB"/>
        </w:rPr>
        <w:t xml:space="preserve"> </w:t>
      </w:r>
      <w:hyperlink r:id="rId43">
        <w:r>
          <w:rPr>
            <w:rStyle w:val="Hyperlink"/>
          </w:rPr>
          <w:t xml:space="preserve">https://arxiv.org/abs/2606.04990</w:t>
        </w:r>
      </w:hyperlink>
    </w:p>
    <w:bookmarkEnd w:id="44"/>
    <w:bookmarkStart w:id="46" w:name="ref-feng2025agentrr"/>
    <w:p>
      <w:pPr>
        <w:pStyle w:val="Bibliography"/>
      </w:pPr>
      <w:r>
        <w:rPr>
          <w:rFonts w:ascii="Times New Roman" w:hAnsi="Times New Roman" w:eastAsia="Times New Roman" w:cs="Times New Roman"/>
          <w:color w:val="000000"/>
          <w:sz w:val="18"/>
          <w:lang w:val="en-GB" w:eastAsia="en-GB" w:bidi="en-GB"/>
        </w:rPr>
        <w:t xml:space="preserve">[9]</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E. Feng</w:t>
      </w:r>
      <w:r>
        <w:rPr>
          <w:rFonts w:ascii="Times New Roman" w:hAnsi="Times New Roman" w:eastAsia="Times New Roman" w:cs="Times New Roman"/>
          <w:color w:val="000000"/>
          <w:sz w:val="18"/>
          <w:lang w:val="en-GB" w:eastAsia="en-GB" w:bidi="en-GB"/>
        </w:rPr>
        <w:t xml:space="preserve"> </w:t>
      </w:r>
      <w:r>
        <w:rPr>
          <w:iCs/>
          <w:rFonts w:ascii="Times New Roman" w:hAnsi="Times New Roman" w:eastAsia="Times New Roman" w:cs="Times New Roman"/>
          <w:i/>
          <w:color w:val="000000"/>
          <w:sz w:val="18"/>
          <w:lang w:val="en-GB" w:eastAsia="en-GB" w:bidi="en-GB"/>
        </w:rPr>
        <w:t xml:space="preserve">et al.</w:t>
      </w:r>
      <w:r>
        <w:rPr>
          <w:rFonts w:ascii="Times New Roman" w:hAnsi="Times New Roman" w:eastAsia="Times New Roman" w:cs="Times New Roman"/>
          <w:color w:val="000000"/>
          <w:sz w:val="18"/>
          <w:lang w:val="en-GB" w:eastAsia="en-GB" w:bidi="en-GB"/>
        </w:rPr>
        <w:t xml:space="preserve">,</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“Get experience from practice:</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LLM</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agents with record &amp; replay.”</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2025. doi:</w:t>
      </w:r>
      <w:r>
        <w:rPr>
          <w:rFonts w:ascii="Times New Roman" w:hAnsi="Times New Roman" w:eastAsia="Times New Roman" w:cs="Times New Roman"/>
          <w:color w:val="000000"/>
          <w:sz w:val="18"/>
          <w:lang w:val="en-GB" w:eastAsia="en-GB" w:bidi="en-GB"/>
        </w:rPr>
        <w:t xml:space="preserve"> </w:t>
      </w:r>
      <w:hyperlink r:id="rId45">
        <w:r>
          <w:rPr>
            <w:rStyle w:val="Hyperlink"/>
          </w:rPr>
          <w:t xml:space="preserve">10.48550/arXiv.2505.17716</w:t>
        </w:r>
      </w:hyperlink>
      <w:r>
        <w:rPr>
          <w:rFonts w:ascii="Times New Roman" w:hAnsi="Times New Roman" w:eastAsia="Times New Roman" w:cs="Times New Roman"/>
          <w:color w:val="000000"/>
          <w:sz w:val="18"/>
          <w:lang w:val="en-GB" w:eastAsia="en-GB" w:bidi="en-GB"/>
        </w:rPr>
        <w:t xml:space="preserve">.</w:t>
      </w:r>
    </w:p>
    <w:bookmarkEnd w:id="46"/>
    <w:bookmarkStart w:id="48" w:name="ref-ledjaki2026psi"/>
    <w:p>
      <w:pPr>
        <w:pStyle w:val="Bibliography"/>
      </w:pPr>
      <w:r>
        <w:rPr>
          <w:rFonts w:ascii="Times New Roman" w:hAnsi="Times New Roman" w:eastAsia="Times New Roman" w:cs="Times New Roman"/>
          <w:color w:val="000000"/>
          <w:sz w:val="18"/>
          <w:lang w:val="en-GB" w:eastAsia="en-GB" w:bidi="en-GB"/>
        </w:rPr>
        <w:t xml:space="preserve">[10]</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L. F. Ledjaki, Y.-C. Chang, M. Loutis, and E. Aïmeur,</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“Prompt scene investigation: Uncovering the evidence in</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LLM</w:t>
      </w:r>
      <w:r>
        <w:rPr>
          <w:rFonts w:ascii="Times New Roman" w:hAnsi="Times New Roman" w:eastAsia="Times New Roman" w:cs="Times New Roman"/>
          <w:color w:val="000000"/>
          <w:sz w:val="18"/>
          <w:lang w:val="en-GB" w:eastAsia="en-GB" w:bidi="en-GB"/>
        </w:rPr>
        <w:t xml:space="preserve">s,”</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in</w:t>
      </w:r>
      <w:r>
        <w:rPr>
          <w:rFonts w:ascii="Times New Roman" w:hAnsi="Times New Roman" w:eastAsia="Times New Roman" w:cs="Times New Roman"/>
          <w:color w:val="000000"/>
          <w:sz w:val="18"/>
          <w:lang w:val="en-GB" w:eastAsia="en-GB" w:bidi="en-GB"/>
        </w:rPr>
        <w:t xml:space="preserve"> </w:t>
      </w:r>
      <w:r>
        <w:rPr>
          <w:iCs/>
          <w:rFonts w:ascii="Times New Roman" w:hAnsi="Times New Roman" w:eastAsia="Times New Roman" w:cs="Times New Roman"/>
          <w:i/>
          <w:color w:val="000000"/>
          <w:sz w:val="18"/>
          <w:lang w:val="en-GB" w:eastAsia="en-GB" w:bidi="en-GB"/>
        </w:rPr>
        <w:t xml:space="preserve">Companion proceedings of the ACM web conference 2026</w:t>
      </w:r>
      <w:r>
        <w:rPr>
          <w:rFonts w:ascii="Times New Roman" w:hAnsi="Times New Roman" w:eastAsia="Times New Roman" w:cs="Times New Roman"/>
          <w:color w:val="000000"/>
          <w:sz w:val="18"/>
          <w:lang w:val="en-GB" w:eastAsia="en-GB" w:bidi="en-GB"/>
        </w:rPr>
        <w:t xml:space="preserve">, 2026, pp. 284–290. doi:</w:t>
      </w:r>
      <w:r>
        <w:rPr>
          <w:rFonts w:ascii="Times New Roman" w:hAnsi="Times New Roman" w:eastAsia="Times New Roman" w:cs="Times New Roman"/>
          <w:color w:val="000000"/>
          <w:sz w:val="18"/>
          <w:lang w:val="en-GB" w:eastAsia="en-GB" w:bidi="en-GB"/>
        </w:rPr>
        <w:t xml:space="preserve"> </w:t>
      </w:r>
      <w:hyperlink r:id="rId47">
        <w:r>
          <w:rPr>
            <w:rStyle w:val="Hyperlink"/>
          </w:rPr>
          <w:t xml:space="preserve">10.1145/3774905.3795469</w:t>
        </w:r>
      </w:hyperlink>
      <w:r>
        <w:rPr>
          <w:rFonts w:ascii="Times New Roman" w:hAnsi="Times New Roman" w:eastAsia="Times New Roman" w:cs="Times New Roman"/>
          <w:color w:val="000000"/>
          <w:sz w:val="18"/>
          <w:lang w:val="en-GB" w:eastAsia="en-GB" w:bidi="en-GB"/>
        </w:rPr>
        <w:t xml:space="preserve">.</w:t>
      </w:r>
    </w:p>
    <w:bookmarkEnd w:id="48"/>
    <w:bookmarkStart w:id="50" w:name="ref-mudasiru2026agrepl"/>
    <w:p>
      <w:pPr>
        <w:pStyle w:val="Bibliography"/>
      </w:pPr>
      <w:r>
        <w:rPr>
          <w:rFonts w:ascii="Times New Roman" w:hAnsi="Times New Roman" w:eastAsia="Times New Roman" w:cs="Times New Roman"/>
          <w:color w:val="000000"/>
          <w:sz w:val="18"/>
          <w:lang w:val="en-GB" w:eastAsia="en-GB" w:bidi="en-GB"/>
        </w:rPr>
        <w:t xml:space="preserve">[11]</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R. Mudasiru,</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“Deterministic replay for</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AI</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agent systems.”</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2026. Available:</w:t>
      </w:r>
      <w:r>
        <w:rPr>
          <w:rFonts w:ascii="Times New Roman" w:hAnsi="Times New Roman" w:eastAsia="Times New Roman" w:cs="Times New Roman"/>
          <w:color w:val="000000"/>
          <w:sz w:val="18"/>
          <w:lang w:val="en-GB" w:eastAsia="en-GB" w:bidi="en-GB"/>
        </w:rPr>
        <w:t xml:space="preserve"> </w:t>
      </w:r>
      <w:hyperlink r:id="rId49">
        <w:r>
          <w:rPr>
            <w:rStyle w:val="Hyperlink"/>
          </w:rPr>
          <w:t xml:space="preserve">https://arxiv.org/abs/2607.16200</w:t>
        </w:r>
      </w:hyperlink>
    </w:p>
    <w:bookmarkEnd w:id="50"/>
    <w:bookmarkStart w:id="52" w:name="ref-paduraru2026assurance"/>
    <w:p>
      <w:pPr>
        <w:pStyle w:val="Bibliography"/>
      </w:pPr>
      <w:r>
        <w:rPr>
          <w:rFonts w:ascii="Times New Roman" w:hAnsi="Times New Roman" w:eastAsia="Times New Roman" w:cs="Times New Roman"/>
          <w:color w:val="000000"/>
          <w:sz w:val="18"/>
          <w:lang w:val="en-GB" w:eastAsia="en-GB" w:bidi="en-GB"/>
        </w:rPr>
        <w:t xml:space="preserve">[12]</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C. Paduraru, P.-L. Bouruc, and A. Stefanescu,</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“A trace-based assurance framework for agentic</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AI</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orchestration: Contracts, testing, and governance,”</w:t>
      </w:r>
      <w:r>
        <w:rPr>
          <w:rFonts w:ascii="Times New Roman" w:hAnsi="Times New Roman" w:eastAsia="Times New Roman" w:cs="Times New Roman"/>
          <w:color w:val="000000"/>
          <w:sz w:val="18"/>
          <w:lang w:val="en-GB" w:eastAsia="en-GB" w:bidi="en-GB"/>
        </w:rPr>
        <w:t xml:space="preserve"> </w:t>
      </w:r>
      <w:r>
        <w:rPr>
          <w:rFonts w:ascii="Times New Roman" w:hAnsi="Times New Roman" w:eastAsia="Times New Roman" w:cs="Times New Roman"/>
          <w:color w:val="000000"/>
          <w:sz w:val="18"/>
          <w:lang w:val="en-GB" w:eastAsia="en-GB" w:bidi="en-GB"/>
        </w:rPr>
        <w:t xml:space="preserve">in</w:t>
      </w:r>
      <w:r>
        <w:rPr>
          <w:rFonts w:ascii="Times New Roman" w:hAnsi="Times New Roman" w:eastAsia="Times New Roman" w:cs="Times New Roman"/>
          <w:color w:val="000000"/>
          <w:sz w:val="18"/>
          <w:lang w:val="en-GB" w:eastAsia="en-GB" w:bidi="en-GB"/>
        </w:rPr>
        <w:t xml:space="preserve"> </w:t>
      </w:r>
      <w:r>
        <w:rPr>
          <w:iCs/>
          <w:rFonts w:ascii="Times New Roman" w:hAnsi="Times New Roman" w:eastAsia="Times New Roman" w:cs="Times New Roman"/>
          <w:i/>
          <w:color w:val="000000"/>
          <w:sz w:val="18"/>
          <w:lang w:val="en-GB" w:eastAsia="en-GB" w:bidi="en-GB"/>
        </w:rPr>
        <w:t xml:space="preserve">Proceedings of the 21st international conference on evaluation of novel approaches to software engineering</w:t>
      </w:r>
      <w:r>
        <w:rPr>
          <w:rFonts w:ascii="Times New Roman" w:hAnsi="Times New Roman" w:eastAsia="Times New Roman" w:cs="Times New Roman"/>
          <w:color w:val="000000"/>
          <w:sz w:val="18"/>
          <w:lang w:val="en-GB" w:eastAsia="en-GB" w:bidi="en-GB"/>
        </w:rPr>
        <w:t xml:space="preserve">, 2026, pp. 420–427. doi:</w:t>
      </w:r>
      <w:r>
        <w:rPr>
          <w:rFonts w:ascii="Times New Roman" w:hAnsi="Times New Roman" w:eastAsia="Times New Roman" w:cs="Times New Roman"/>
          <w:color w:val="000000"/>
          <w:sz w:val="18"/>
          <w:lang w:val="en-GB" w:eastAsia="en-GB" w:bidi="en-GB"/>
        </w:rPr>
        <w:t xml:space="preserve"> </w:t>
      </w:r>
      <w:hyperlink r:id="rId51">
        <w:r>
          <w:rPr>
            <w:rStyle w:val="Hyperlink"/>
          </w:rPr>
          <w:t xml:space="preserve">10.5220/0014840300004015</w:t>
        </w:r>
      </w:hyperlink>
      <w:r>
        <w:rPr>
          <w:rFonts w:ascii="Times New Roman" w:hAnsi="Times New Roman" w:eastAsia="Times New Roman" w:cs="Times New Roman"/>
          <w:color w:val="000000"/>
          <w:sz w:val="18"/>
          <w:lang w:val="en-GB" w:eastAsia="en-GB" w:bidi="en-GB"/>
        </w:rPr>
        <w:t xml:space="preserve">.</w:t>
      </w:r>
    </w:p>
    <w:bookmarkEnd w:id="52"/>
    <w:bookmarkEnd w:id="53"/>
    <w:bookmarkEnd w:id="54"/>
    <w:sectPr>
      <w:footerReference w:type="default" r:id="rId9"/>
      <w:pgSz w:w="11906" w:h="16838"/>
      <w:pgMar w:top="1134" w:bottom="1134" w:left="1247" w:right="1247" w:header="510" w:footer="5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18"/>
        <w:lang w:val="en-GB" w:eastAsia="en-GB" w:bidi="en-GB"/>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GB" w:eastAsia="en-GB"/>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245" w:lineRule="auto" w:after="80"/>
      <w:jc w:val="both"/>
    </w:pPr>
    <w:rPr>
      <w:rFonts w:ascii="Times New Roman" w:hAnsi="Times New Roman" w:eastAsia="Times New Roman" w:cs="Times New Roman"/>
      <w:color w:val="000000"/>
      <w:sz w:val="21"/>
      <w:lang w:val="en-GB"/>
    </w:rPr>
  </w:style>
  <w:style w:styleId="BodyText" w:type="paragraph">
    <w:name w:val="Body Text"/>
    <w:basedOn w:val="Normal"/>
    <w:link w:val="BodyTextChar"/>
    <w:pPr>
      <w:widowControl/>
      <w:spacing w:after="80" w:before="180" w:line="245" w:lineRule="auto"/>
      <w:jc w:val="both"/>
    </w:pPr>
    <w:qFormat/>
    <w:rPr>
      <w:rFonts w:ascii="Times New Roman" w:hAnsi="Times New Roman" w:eastAsia="Times New Roman" w:cs="Times New Roman"/>
      <w:color w:val="000000"/>
      <w:sz w:val="21"/>
      <w:lang w:val="en-GB"/>
    </w:rPr>
  </w:style>
  <w:style w:customStyle="1" w:styleId="FirstParagraph" w:type="paragraph">
    <w:name w:val="First Paragraph"/>
    <w:basedOn w:val="BodyText"/>
    <w:next w:val="BodyText"/>
    <w:qFormat/>
    <w:pPr>
      <w:widowControl/>
      <w:spacing w:line="245" w:lineRule="auto" w:after="80"/>
      <w:jc w:val="both"/>
    </w:pPr>
    <w:rPr>
      <w:rFonts w:ascii="Times New Roman" w:hAnsi="Times New Roman" w:eastAsia="Times New Roman" w:cs="Times New Roman"/>
      <w:color w:val="000000"/>
      <w:sz w:val="21"/>
      <w:lang w:val="en-GB"/>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160" w:before="480"/>
      <w:jc w:val="center"/>
    </w:pPr>
    <w:rPr>
      <w:rFonts w:asciiTheme="majorHAnsi" w:cstheme="majorBidi" w:eastAsiaTheme="majorEastAsia" w:hAnsiTheme="majorHAnsi" w:ascii="Times New Roman" w:hAnsi="Times New Roman" w:eastAsia="Times New Roman" w:cs="Times New Roman"/>
      <w:b/>
      <w:bCs/>
      <w:color w:val="000000"/>
      <w:sz w:val="32"/>
      <w:szCs w:val="36"/>
      <w:lang w:val="en-GB"/>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color w:val="000000"/>
      <w:sz w:val="21"/>
      <w:szCs w:val="20"/>
      <w:rFonts w:ascii="Times New Roman" w:hAnsi="Times New Roman" w:eastAsia="Times New Roman" w:cs="Times New Roman"/>
      <w:b/>
      <w:lang w:val="en-GB"/>
    </w:rPr>
  </w:style>
  <w:style w:customStyle="1" w:styleId="Abstract" w:type="paragraph">
    <w:name w:val="Abstract"/>
    <w:basedOn w:val="Normal"/>
    <w:next w:val="BodyText"/>
    <w:qFormat/>
    <w:pPr>
      <w:keepNext/>
      <w:keepLines/>
      <w:spacing w:after="300" w:before="100" w:line="240" w:lineRule="auto"/>
      <w:ind w:left="397" w:right="397"/>
      <w:jc w:val="both"/>
    </w:pPr>
    <w:rPr>
      <w:rFonts w:ascii="Times New Roman" w:hAnsi="Times New Roman" w:eastAsia="Times New Roman" w:cs="Times New Roman"/>
      <w:color w:val="000000"/>
      <w:sz w:val="19"/>
      <w:szCs w:val="20"/>
      <w:lang w:val="en-GB"/>
    </w:rPr>
  </w:style>
  <w:style w:styleId="Bibliography" w:type="paragraph">
    <w:name w:val="Bibliography"/>
    <w:basedOn w:val="Normal"/>
    <w:next w:val="Bibliography"/>
    <w:qFormat/>
    <w:pPr>
      <w:spacing w:line="240" w:lineRule="auto" w:after="40"/>
      <w:ind w:left="454" w:hanging="454"/>
    </w:pPr>
    <w:rPr>
      <w:rFonts w:ascii="Times New Roman" w:hAnsi="Times New Roman" w:eastAsia="Times New Roman" w:cs="Times New Roman"/>
      <w:color w:val="000000"/>
      <w:sz w:val="18"/>
      <w:lang w:val="en-GB"/>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120" w:after="60"/>
    </w:pPr>
    <w:rPr>
      <w:rFonts w:ascii="Times New Roman" w:hAnsi="Times New Roman" w:eastAsia="Times New Roman" w:cs="Times New Roman"/>
      <w:i/>
      <w:color w:val="000000"/>
      <w:sz w:val="19"/>
      <w:lang w:val="en-GB"/>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3" Type="http://schemas.openxmlformats.org/officeDocument/2006/relationships/hyperlink" Target="https://arxiv.org/abs/2606.04990" TargetMode="External"/><Relationship Id="rId49" Type="http://schemas.openxmlformats.org/officeDocument/2006/relationships/hyperlink" Target="https://arxiv.org/abs/2607.16200" TargetMode="External"/><Relationship Id="rId41" Type="http://schemas.openxmlformats.org/officeDocument/2006/relationships/hyperlink" Target="https://doi.org/10.1109/eScience65000.2025.00093" TargetMode="External"/><Relationship Id="rId47" Type="http://schemas.openxmlformats.org/officeDocument/2006/relationships/hyperlink" Target="https://doi.org/10.1145/3774905.3795469" TargetMode="External"/><Relationship Id="rId45" Type="http://schemas.openxmlformats.org/officeDocument/2006/relationships/hyperlink" Target="https://doi.org/10.48550/arXiv.2505.17716" TargetMode="External"/><Relationship Id="rId51" Type="http://schemas.openxmlformats.org/officeDocument/2006/relationships/hyperlink" Target="https://doi.org/10.5220/0014840300004015"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3" Type="http://schemas.openxmlformats.org/officeDocument/2006/relationships/hyperlink" Target="https://arxiv.org/abs/2606.04990" TargetMode="External"/><Relationship Id="rId49" Type="http://schemas.openxmlformats.org/officeDocument/2006/relationships/hyperlink" Target="https://arxiv.org/abs/2607.16200" TargetMode="External"/><Relationship Id="rId41" Type="http://schemas.openxmlformats.org/officeDocument/2006/relationships/hyperlink" Target="https://doi.org/10.1109/eScience65000.2025.00093" TargetMode="External"/><Relationship Id="rId47" Type="http://schemas.openxmlformats.org/officeDocument/2006/relationships/hyperlink" Target="https://doi.org/10.1145/3774905.3795469" TargetMode="External"/><Relationship Id="rId45" Type="http://schemas.openxmlformats.org/officeDocument/2006/relationships/hyperlink" Target="https://doi.org/10.48550/arXiv.2505.17716" TargetMode="External"/><Relationship Id="rId51" Type="http://schemas.openxmlformats.org/officeDocument/2006/relationships/hyperlink" Target="https://doi.org/10.5220/00148403000040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Prompt to State: Verifiable Grounding and Operative Replay for LLM-Mediated Control</dc:title>
  <dc:creator>Tomas Laurenzo</dc:creator>
  <cp:keywords>large language models, provenance, replay, grounding, verification, human-AI interaction</cp:keywords>
  <dcterms:created xsi:type="dcterms:W3CDTF">2026-07-22T18:14:55Z</dcterms:created>
  <dcterms:modified xsi:type="dcterms:W3CDTF">2026-07-22T18:14:55Z</dcterms:modified>
  <dc:subject>URUCON 2026 Computing Track paper</dc:subject>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When a large language model mediates executable action, an interaction crosses two distinct boundaries: a stochastic model produces text, and an application grounds that text into a deterministic command. Repeating the model call is therefore neither necessary nor generally sufficient to verify the resulting state change. This paper defines an evidence contract for bounded LLM-mediated systems. A trace records the adapter-boundary invocation record, returned text or a commitment to it, the response-to-command grounding, frozen domain rules, semantic events, and pre- and post-action states. Four verification predicates check trace integrity, invocation reconstruction, grounding consistency, and operative replay. We implement the contract in BatLLM, an open-source game in which human instructions are mediated by local language models. The artefact includes a versioned schema, three text-retention profiles, canonical commitments, a provider-neutral recorder, a headless verifier, and an independently implemented reference semantics. In 60 generated sessions comprising 1080 transitions, all recorded states and events replayed equivalently. Full-retention traces reconstructed 360 application-level invocations and independently verified 360 groundings. Differential testing matched production and reference semantics in all 5000 cases. The verifier detected all 1560 applicable re-anchored perturbations and accepted all 180 benign serialisation variants. The result is not model-output reproducibility or generic agent replay; it is a precise, testable account of how retained linguistic evidence produced a domain state.</vt:lpwstr>
  </property>
  <property fmtid="{D5CDD505-2E9C-101B-9397-08002B2CF9AE}" pid="3" name="bibliography">
    <vt:lpwstr>/home/runner/work/BatLLM/BatLLM/research/urucon2026/paper/references.bib</vt:lpwstr>
  </property>
  <property fmtid="{D5CDD505-2E9C-101B-9397-08002B2CF9AE}" pid="4" name="csl">
    <vt:lpwstr>/usr/share/citation-style-language/styles/ieee.csl</vt:lpwstr>
  </property>
  <property fmtid="{D5CDD505-2E9C-101B-9397-08002B2CF9AE}" pid="5" name="reference-section-title">
    <vt:lpwstr>References</vt:lpwstr>
  </property>
</Properties>
</file>