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color w:val="1F3864"/>
          <w:sz w:val="32"/>
          <w:szCs w:val="32"/>
        </w:rPr>
        <w:t xml:space="preserve">Chapter 1: Study of Existing Systems and Project Context</w:t>
      </w:r>
    </w:p>
    <w:p>
      <w:pPr>
        <w:spacing w:after="0"/>
      </w:pPr>
      <w:r>
        <w:t xml:space="preserve"/>
      </w:r>
    </w:p>
    <w:p>
      <w:pPr>
        <w:pStyle w:val="Heading2"/>
        <w:spacing w:after="120" w:before="240"/>
      </w:pPr>
      <w:r>
        <w:rPr>
          <w:rFonts w:ascii="Times New Roman" w:cs="Times New Roman" w:eastAsia="Times New Roman" w:hAnsi="Times New Roman"/>
          <w:b/>
          <w:bCs/>
          <w:color w:val="2E75B6"/>
          <w:sz w:val="28"/>
          <w:szCs w:val="28"/>
        </w:rPr>
        <w:t xml:space="preserve">1.1  Introduction</w:t>
      </w:r>
    </w:p>
    <w:p>
      <w:pPr>
        <w:spacing w:after="160" w:line="276"/>
        <w:jc w:val="both"/>
      </w:pPr>
      <w:r>
        <w:rPr>
          <w:rFonts w:ascii="Times New Roman" w:cs="Times New Roman" w:eastAsia="Times New Roman" w:hAnsi="Times New Roman"/>
          <w:b w:val="false"/>
          <w:bCs w:val="false"/>
          <w:color w:val="000000"/>
          <w:sz w:val="24"/>
          <w:szCs w:val="24"/>
        </w:rPr>
        <w:t xml:space="preserve">The digital transformation of enterprises has accelerated dramatically over the past decade, driven by the increasing complexity of business operations, the proliferation of data, and the growing expectations of both employees and customers. Organizations today rely on a diverse ecosystem of software systems to manage their human resources, customer relationships, and enterprise resources. Yet, despite decades of technological progress, a fundamental challenge persists: these systems remain largely fragmented, difficult to query in natural language, and devoid of the intelligent reasoning capabilities needed to support strategic decision-making.</w:t>
      </w:r>
    </w:p>
    <w:p>
      <w:pPr>
        <w:spacing w:after="160" w:line="276"/>
        <w:jc w:val="both"/>
      </w:pPr>
      <w:r>
        <w:rPr>
          <w:rFonts w:ascii="Times New Roman" w:cs="Times New Roman" w:eastAsia="Times New Roman" w:hAnsi="Times New Roman"/>
          <w:b w:val="false"/>
          <w:bCs w:val="false"/>
          <w:color w:val="000000"/>
          <w:sz w:val="24"/>
          <w:szCs w:val="24"/>
        </w:rPr>
        <w:t xml:space="preserve">This first chapter lays the conceptual and analytical foundations of our project. We begin with a survey of existing enterprise information systems, examining their architecture, capabilities, and limitations. We then conduct a market study of current intelligent enterprise solutions powered by artificial intelligence. Drawing from this analysis, we articulate the precise problem our project addresses, present the proposed solution — the Talan Intelligent Enterprise Assistant — describe its high-level workflow, and conclude by presenting the Agile Scrum methodology used to guide development.</w:t>
      </w:r>
    </w:p>
    <w:p>
      <w:r>
        <w:br w:type="page"/>
      </w:r>
    </w:p>
    <w:p>
      <w:pPr>
        <w:pStyle w:val="Heading2"/>
        <w:spacing w:after="120" w:before="240"/>
      </w:pPr>
      <w:r>
        <w:rPr>
          <w:rFonts w:ascii="Times New Roman" w:cs="Times New Roman" w:eastAsia="Times New Roman" w:hAnsi="Times New Roman"/>
          <w:b/>
          <w:bCs/>
          <w:color w:val="2E75B6"/>
          <w:sz w:val="28"/>
          <w:szCs w:val="28"/>
        </w:rPr>
        <w:t xml:space="preserve">1.2  Study of Existing Systems</w:t>
      </w:r>
    </w:p>
    <w:p>
      <w:pPr>
        <w:pStyle w:val="Heading3"/>
        <w:spacing w:after="120" w:before="160"/>
      </w:pPr>
      <w:r>
        <w:rPr>
          <w:rFonts w:ascii="Times New Roman" w:cs="Times New Roman" w:eastAsia="Times New Roman" w:hAnsi="Times New Roman"/>
          <w:b/>
          <w:bCs/>
          <w:color w:val="2E75B6"/>
          <w:sz w:val="26"/>
          <w:szCs w:val="26"/>
        </w:rPr>
        <w:t xml:space="preserve">1.2.1  Overview of Enterprise Information Systems</w:t>
      </w:r>
    </w:p>
    <w:p>
      <w:pPr>
        <w:spacing w:after="160" w:line="276"/>
        <w:jc w:val="both"/>
      </w:pPr>
      <w:r>
        <w:rPr>
          <w:rFonts w:ascii="Times New Roman" w:cs="Times New Roman" w:eastAsia="Times New Roman" w:hAnsi="Times New Roman"/>
          <w:b w:val="false"/>
          <w:bCs w:val="false"/>
          <w:color w:val="000000"/>
          <w:sz w:val="24"/>
          <w:szCs w:val="24"/>
        </w:rPr>
        <w:t xml:space="preserve">Enterprise Information Systems (EIS) are large-scale, integrated software platforms designed to support and automate the core operational processes of an organization. They serve as the technological backbone through which businesses collect, process, store, and disseminate information across departments, hierarchies, and — increasingly — organizational boundaries. The study of EIS is essential to understand the landscape from which intelligent assistants emerge.</w:t>
      </w:r>
    </w:p>
    <w:p>
      <w:pPr>
        <w:spacing w:after="160" w:line="276"/>
        <w:jc w:val="both"/>
      </w:pPr>
      <w:r>
        <w:rPr>
          <w:rFonts w:ascii="Times New Roman" w:cs="Times New Roman" w:eastAsia="Times New Roman" w:hAnsi="Times New Roman"/>
          <w:b w:val="false"/>
          <w:bCs w:val="false"/>
          <w:color w:val="000000"/>
          <w:sz w:val="24"/>
          <w:szCs w:val="24"/>
        </w:rPr>
        <w:t xml:space="preserve">Historically, organizations relied on standalone, departmental solutions: payroll software for HR, spreadsheets for financial reporting, and custom databases for client management. The shortcomings of this siloed approach — data duplication, inconsistency, and the impossibility of cross-functional reporting — gave rise to the first generation of integrated enterprise platforms in the 1990s.</w:t>
      </w:r>
    </w:p>
    <w:p>
      <w:pPr>
        <w:pStyle w:val="Heading3"/>
        <w:spacing w:after="120" w:before="160"/>
      </w:pPr>
      <w:r>
        <w:rPr>
          <w:rFonts w:ascii="Times New Roman" w:cs="Times New Roman" w:eastAsia="Times New Roman" w:hAnsi="Times New Roman"/>
          <w:b/>
          <w:bCs/>
          <w:color w:val="2E75B6"/>
          <w:sz w:val="26"/>
          <w:szCs w:val="26"/>
        </w:rPr>
        <w:t xml:space="preserve">Key Categories of Enterprise Information Systems</w:t>
      </w:r>
    </w:p>
    <w:p>
      <w:pPr>
        <w:spacing w:after="160" w:line="276"/>
        <w:jc w:val="both"/>
      </w:pPr>
      <w:r>
        <w:rPr>
          <w:rFonts w:ascii="Times New Roman" w:cs="Times New Roman" w:eastAsia="Times New Roman" w:hAnsi="Times New Roman"/>
          <w:b/>
          <w:bCs/>
          <w:sz w:val="24"/>
          <w:szCs w:val="24"/>
        </w:rPr>
        <w:t xml:space="preserve">Enterprise Resource Planning (ERP): </w:t>
      </w:r>
      <w:r>
        <w:rPr>
          <w:rFonts w:ascii="Times New Roman" w:cs="Times New Roman" w:eastAsia="Times New Roman" w:hAnsi="Times New Roman"/>
          <w:sz w:val="24"/>
          <w:szCs w:val="24"/>
        </w:rPr>
        <w:t xml:space="preserve">ERP systems represent the broadest category of EIS, encompassing the planning and management of core business processes including finance, procurement, manufacturing, supply chain, and logistics. Leading ERP vendors include SAP, Oracle, and Microsoft Dynamics. ERP systems are characterized by a centralized data model and a set of integrated modules that enforce business rules and workflows across the entire organization.</w:t>
      </w:r>
    </w:p>
    <w:p>
      <w:pPr>
        <w:spacing w:after="160" w:line="276"/>
        <w:jc w:val="both"/>
      </w:pPr>
      <w:r>
        <w:rPr>
          <w:rFonts w:ascii="Times New Roman" w:cs="Times New Roman" w:eastAsia="Times New Roman" w:hAnsi="Times New Roman"/>
          <w:b/>
          <w:bCs/>
          <w:sz w:val="24"/>
          <w:szCs w:val="24"/>
        </w:rPr>
        <w:t xml:space="preserve">Customer Relationship Management (CRM): </w:t>
      </w:r>
      <w:r>
        <w:rPr>
          <w:rFonts w:ascii="Times New Roman" w:cs="Times New Roman" w:eastAsia="Times New Roman" w:hAnsi="Times New Roman"/>
          <w:sz w:val="24"/>
          <w:szCs w:val="24"/>
        </w:rPr>
        <w:t xml:space="preserve">CRM platforms manage the full lifecycle of customer interactions, from lead generation and opportunity tracking to post-sale support and account management. Key capabilities include pipeline management, contact databases, activity logging, forecasting, and marketing automation. Salesforce, HubSpot, and Microsoft Dynamics CRM are among the dominant players in this market.</w:t>
      </w:r>
    </w:p>
    <w:p>
      <w:pPr>
        <w:spacing w:after="160" w:line="276"/>
        <w:jc w:val="both"/>
      </w:pPr>
      <w:r>
        <w:rPr>
          <w:rFonts w:ascii="Times New Roman" w:cs="Times New Roman" w:eastAsia="Times New Roman" w:hAnsi="Times New Roman"/>
          <w:b/>
          <w:bCs/>
          <w:sz w:val="24"/>
          <w:szCs w:val="24"/>
        </w:rPr>
        <w:t xml:space="preserve">Human Resource Management Systems (HRMS/HRM): </w:t>
      </w:r>
      <w:r>
        <w:rPr>
          <w:rFonts w:ascii="Times New Roman" w:cs="Times New Roman" w:eastAsia="Times New Roman" w:hAnsi="Times New Roman"/>
          <w:sz w:val="24"/>
          <w:szCs w:val="24"/>
        </w:rPr>
        <w:t xml:space="preserve">HRM systems digitize and automate all aspects of the employee lifecycle: recruitment, onboarding, skills management, leave administration, performance evaluation, payroll, and offboarding. Modern HRMS platforms such as Workday, SAP SuccessFactors, and Oracle HCM Cloud also incorporate talent analytics and workforce planning modules.</w:t>
      </w:r>
    </w:p>
    <w:p>
      <w:pPr>
        <w:spacing w:after="160" w:line="276"/>
        <w:jc w:val="both"/>
      </w:pPr>
      <w:r>
        <w:rPr>
          <w:rFonts w:ascii="Times New Roman" w:cs="Times New Roman" w:eastAsia="Times New Roman" w:hAnsi="Times New Roman"/>
          <w:b/>
          <w:bCs/>
          <w:sz w:val="24"/>
          <w:szCs w:val="24"/>
        </w:rPr>
        <w:t xml:space="preserve">Business Intelligence (BI) and Analytics: </w:t>
      </w:r>
      <w:r>
        <w:rPr>
          <w:rFonts w:ascii="Times New Roman" w:cs="Times New Roman" w:eastAsia="Times New Roman" w:hAnsi="Times New Roman"/>
          <w:sz w:val="24"/>
          <w:szCs w:val="24"/>
        </w:rPr>
        <w:t xml:space="preserve">BI tools such as Tableau, Power BI, and Qlik sit atop transactional systems to provide reporting dashboards, KPI monitoring, and ad-hoc data exploration. Although distinct from ERP, CRM, and HRM, BI platforms are a critical component of the enterprise information ecosystem.</w:t>
      </w:r>
    </w:p>
    <w:p>
      <w:pPr>
        <w:spacing w:after="160" w:line="276"/>
        <w:jc w:val="both"/>
      </w:pPr>
      <w:r>
        <w:rPr>
          <w:rFonts w:ascii="Times New Roman" w:cs="Times New Roman" w:eastAsia="Times New Roman" w:hAnsi="Times New Roman"/>
          <w:b w:val="false"/>
          <w:bCs w:val="false"/>
          <w:color w:val="000000"/>
          <w:sz w:val="24"/>
          <w:szCs w:val="24"/>
        </w:rPr>
        <w:t xml:space="preserve">Together, these systems form the digital infrastructure of modern enterprises. According to Gartner, global enterprise application software spending exceeded $280 billion USD in 2024, underscoring the central role these platforms play in organizational strategy and operations.</w:t>
      </w:r>
    </w:p>
    <w:p>
      <w:pPr>
        <w:spacing w:after="0"/>
      </w:pPr>
      <w:r>
        <w:t xml:space="preserve"/>
      </w:r>
    </w:p>
    <w:p>
      <w:pPr>
        <w:pStyle w:val="Heading3"/>
        <w:spacing w:after="120" w:before="160"/>
      </w:pPr>
      <w:r>
        <w:rPr>
          <w:rFonts w:ascii="Times New Roman" w:cs="Times New Roman" w:eastAsia="Times New Roman" w:hAnsi="Times New Roman"/>
          <w:b/>
          <w:bCs/>
          <w:color w:val="2E75B6"/>
          <w:sz w:val="26"/>
          <w:szCs w:val="26"/>
        </w:rPr>
        <w:t xml:space="preserve">1.2.2  Critique of Existing Systems</w:t>
      </w:r>
    </w:p>
    <w:p>
      <w:pPr>
        <w:spacing w:after="160" w:line="276"/>
        <w:jc w:val="both"/>
      </w:pPr>
      <w:r>
        <w:rPr>
          <w:rFonts w:ascii="Times New Roman" w:cs="Times New Roman" w:eastAsia="Times New Roman" w:hAnsi="Times New Roman"/>
          <w:b w:val="false"/>
          <w:bCs w:val="false"/>
          <w:color w:val="000000"/>
          <w:sz w:val="24"/>
          <w:szCs w:val="24"/>
        </w:rPr>
        <w:t xml:space="preserve">Despite their widespread adoption, traditional enterprise information systems exhibit a number of fundamental limitations that constrain the agility, intelligence, and usability of the enterprise. The following critique identifies the most significant structural and functional shortcomings:</w:t>
      </w:r>
    </w:p>
    <w:p>
      <w:pPr>
        <w:spacing w:after="160" w:line="276"/>
        <w:jc w:val="both"/>
      </w:pPr>
      <w:r>
        <w:rPr>
          <w:rFonts w:ascii="Times New Roman" w:cs="Times New Roman" w:eastAsia="Times New Roman" w:hAnsi="Times New Roman"/>
          <w:b/>
          <w:bCs/>
          <w:sz w:val="24"/>
          <w:szCs w:val="24"/>
        </w:rPr>
        <w:t xml:space="preserve">Siloed Architecture and Data Fragmentation: </w:t>
      </w:r>
      <w:r>
        <w:rPr>
          <w:rFonts w:ascii="Times New Roman" w:cs="Times New Roman" w:eastAsia="Times New Roman" w:hAnsi="Times New Roman"/>
          <w:sz w:val="24"/>
          <w:szCs w:val="24"/>
        </w:rPr>
        <w:t xml:space="preserve">The majority of organizations operate separate ERP, CRM, and HRM platforms sourced from different vendors, each with its own data model, user interface, and access control scheme. Integration between these systems relies on fragile middleware, batch ETL pipelines, or point-to-point API connectors. This fragmentation makes cross-domain queries — such as correlating employee attrition with sales performance — technically complex and operationally slow.</w:t>
      </w:r>
    </w:p>
    <w:p>
      <w:pPr>
        <w:spacing w:after="160" w:line="276"/>
        <w:jc w:val="both"/>
      </w:pPr>
      <w:r>
        <w:rPr>
          <w:rFonts w:ascii="Times New Roman" w:cs="Times New Roman" w:eastAsia="Times New Roman" w:hAnsi="Times New Roman"/>
          <w:b/>
          <w:bCs/>
          <w:sz w:val="24"/>
          <w:szCs w:val="24"/>
        </w:rPr>
        <w:t xml:space="preserve">Absence of Natural Language Interaction: </w:t>
      </w:r>
      <w:r>
        <w:rPr>
          <w:rFonts w:ascii="Times New Roman" w:cs="Times New Roman" w:eastAsia="Times New Roman" w:hAnsi="Times New Roman"/>
          <w:sz w:val="24"/>
          <w:szCs w:val="24"/>
        </w:rPr>
        <w:t xml:space="preserve">Conventional EIS platforms require users to navigate complex, form-based interfaces and possess deep knowledge of the system's data model to retrieve meaningful information. Non-technical users — managers, HR business partners, account executives — are largely dependent on IT or data analysts to generate reports. This delegation bottleneck delays decision-making and reduces the self-service potential of enterprise data.</w:t>
      </w:r>
    </w:p>
    <w:p>
      <w:pPr>
        <w:spacing w:after="160" w:line="276"/>
        <w:jc w:val="both"/>
      </w:pPr>
      <w:r>
        <w:rPr>
          <w:rFonts w:ascii="Times New Roman" w:cs="Times New Roman" w:eastAsia="Times New Roman" w:hAnsi="Times New Roman"/>
          <w:b/>
          <w:bCs/>
          <w:sz w:val="24"/>
          <w:szCs w:val="24"/>
        </w:rPr>
        <w:t xml:space="preserve">Limited Artificial Intelligence Integration: </w:t>
      </w:r>
      <w:r>
        <w:rPr>
          <w:rFonts w:ascii="Times New Roman" w:cs="Times New Roman" w:eastAsia="Times New Roman" w:hAnsi="Times New Roman"/>
          <w:sz w:val="24"/>
          <w:szCs w:val="24"/>
        </w:rPr>
        <w:t xml:space="preserve">While major vendors have begun adding AI features to their platforms, these capabilities are typically narrow, domain-specific, and bolt-on in nature. Predictive lead scoring in Salesforce, for instance, does not leverage HR data about the sales team, and SAP's embedded analytics do not understand free-text queries. There is no systemic, cross-domain reasoning engine that can orchestrate multiple sources of enterprise knowledge.</w:t>
      </w:r>
    </w:p>
    <w:p>
      <w:pPr>
        <w:spacing w:after="160" w:line="276"/>
        <w:jc w:val="both"/>
      </w:pPr>
      <w:r>
        <w:rPr>
          <w:rFonts w:ascii="Times New Roman" w:cs="Times New Roman" w:eastAsia="Times New Roman" w:hAnsi="Times New Roman"/>
          <w:b/>
          <w:bCs/>
          <w:sz w:val="24"/>
          <w:szCs w:val="24"/>
        </w:rPr>
        <w:t xml:space="preserve">High Total Cost of Ownership (TCO): </w:t>
      </w:r>
      <w:r>
        <w:rPr>
          <w:rFonts w:ascii="Times New Roman" w:cs="Times New Roman" w:eastAsia="Times New Roman" w:hAnsi="Times New Roman"/>
          <w:sz w:val="24"/>
          <w:szCs w:val="24"/>
        </w:rPr>
        <w:t xml:space="preserve">Enterprise platforms from SAP, Oracle, and Salesforce involve substantial licensing fees, mandatory consulting engagements, and lengthy implementation cycles — often spanning 12 to 36 months. Customization is expensive, and upgrades frequently require regressions testing across entire workflows. For mid-sized firms and specialized consultancies like Talan, the cost-benefit equation of commercial EIS is often unfavorable.</w:t>
      </w:r>
    </w:p>
    <w:p>
      <w:pPr>
        <w:spacing w:after="160" w:line="276"/>
        <w:jc w:val="both"/>
      </w:pPr>
      <w:r>
        <w:rPr>
          <w:rFonts w:ascii="Times New Roman" w:cs="Times New Roman" w:eastAsia="Times New Roman" w:hAnsi="Times New Roman"/>
          <w:b/>
          <w:bCs/>
          <w:sz w:val="24"/>
          <w:szCs w:val="24"/>
        </w:rPr>
        <w:t xml:space="preserve">Rigidity and Poor Adaptability: </w:t>
      </w:r>
      <w:r>
        <w:rPr>
          <w:rFonts w:ascii="Times New Roman" w:cs="Times New Roman" w:eastAsia="Times New Roman" w:hAnsi="Times New Roman"/>
          <w:sz w:val="24"/>
          <w:szCs w:val="24"/>
        </w:rPr>
        <w:t xml:space="preserve">Commercial EIS platforms are designed for horizontal applicability across industries, which means they are not optimized for the specific processes, vocabulary, or organizational structure of any given company. Configuration options are bounded by vendor-defined parameters, and deep customization requires proprietary development languages (ABAP for SAP, Apex for Salesforce) that create long-term vendor lock-in.</w:t>
      </w:r>
    </w:p>
    <w:p>
      <w:pPr>
        <w:spacing w:after="160" w:line="276"/>
        <w:jc w:val="both"/>
      </w:pPr>
      <w:r>
        <w:rPr>
          <w:rFonts w:ascii="Times New Roman" w:cs="Times New Roman" w:eastAsia="Times New Roman" w:hAnsi="Times New Roman"/>
          <w:b/>
          <w:bCs/>
          <w:sz w:val="24"/>
          <w:szCs w:val="24"/>
        </w:rPr>
        <w:t xml:space="preserve">Reactive Rather Than Proactive Intelligence: </w:t>
      </w:r>
      <w:r>
        <w:rPr>
          <w:rFonts w:ascii="Times New Roman" w:cs="Times New Roman" w:eastAsia="Times New Roman" w:hAnsi="Times New Roman"/>
          <w:sz w:val="24"/>
          <w:szCs w:val="24"/>
        </w:rPr>
        <w:t xml:space="preserve">Existing enterprise systems are fundamentally reactive: they respond to queries and display data, but they do not proactively surface insights, detect anomalies, or recommend strategic actions. The latent intelligence embedded in enterprise data — patterns of client churn, skills gaps, payment risk — remains largely unexploited without dedicated data science investments.</w:t>
      </w:r>
    </w:p>
    <w:p>
      <w:r>
        <w:br w:type="page"/>
      </w:r>
    </w:p>
    <w:p>
      <w:pPr>
        <w:pStyle w:val="Heading2"/>
        <w:spacing w:after="120" w:before="240"/>
      </w:pPr>
      <w:r>
        <w:rPr>
          <w:rFonts w:ascii="Times New Roman" w:cs="Times New Roman" w:eastAsia="Times New Roman" w:hAnsi="Times New Roman"/>
          <w:b/>
          <w:bCs/>
          <w:color w:val="2E75B6"/>
          <w:sz w:val="28"/>
          <w:szCs w:val="28"/>
        </w:rPr>
        <w:t xml:space="preserve">1.3  Study of the Market: Existing Intelligent Enterprise Solutions</w:t>
      </w:r>
    </w:p>
    <w:p>
      <w:pPr>
        <w:spacing w:after="160" w:line="276"/>
        <w:jc w:val="both"/>
      </w:pPr>
      <w:r>
        <w:rPr>
          <w:rFonts w:ascii="Times New Roman" w:cs="Times New Roman" w:eastAsia="Times New Roman" w:hAnsi="Times New Roman"/>
          <w:b w:val="false"/>
          <w:bCs w:val="false"/>
          <w:color w:val="000000"/>
          <w:sz w:val="24"/>
          <w:szCs w:val="24"/>
        </w:rPr>
        <w:t xml:space="preserve">The convergence of large language models (LLMs), cloud computing, and enterprise data has spawned a new category of products: the AI-powered enterprise assistant. In this section, we examine the most prominent commercial offerings, assess their architectures and value propositions, and identify the gaps that motivated our own solution.</w:t>
      </w:r>
    </w:p>
    <w:p>
      <w:pPr>
        <w:pStyle w:val="Heading3"/>
        <w:spacing w:after="120" w:before="160"/>
      </w:pPr>
      <w:r>
        <w:rPr>
          <w:rFonts w:ascii="Times New Roman" w:cs="Times New Roman" w:eastAsia="Times New Roman" w:hAnsi="Times New Roman"/>
          <w:b/>
          <w:bCs/>
          <w:color w:val="2E75B6"/>
          <w:sz w:val="26"/>
          <w:szCs w:val="26"/>
        </w:rPr>
        <w:t xml:space="preserve">1.3.1  Overview of AI-Enhanced Enterprise Platforms</w:t>
      </w:r>
    </w:p>
    <w:p>
      <w:pPr>
        <w:spacing w:after="160" w:line="276"/>
        <w:jc w:val="both"/>
      </w:pPr>
      <w:r>
        <w:rPr>
          <w:rFonts w:ascii="Times New Roman" w:cs="Times New Roman" w:eastAsia="Times New Roman" w:hAnsi="Times New Roman"/>
          <w:b/>
          <w:bCs/>
          <w:sz w:val="24"/>
          <w:szCs w:val="24"/>
        </w:rPr>
        <w:t xml:space="preserve">SAP Joule (SAP S/4HANA): </w:t>
      </w:r>
      <w:r>
        <w:rPr>
          <w:rFonts w:ascii="Times New Roman" w:cs="Times New Roman" w:eastAsia="Times New Roman" w:hAnsi="Times New Roman"/>
          <w:sz w:val="24"/>
          <w:szCs w:val="24"/>
        </w:rPr>
        <w:t xml:space="preserve">SAP launched Joule in 2023 as a generative AI copilot embedded across its cloud portfolio. Joule can answer natural language questions about business data, draft documents, and trigger automated workflows. It is deeply integrated with SAP's data layer and leverages the SAP Business Technology Platform (BTP). However, Joule is exclusively available to SAP cloud customers and cannot query non-SAP data sources or custom databases without significant custom development.</w:t>
      </w:r>
    </w:p>
    <w:p>
      <w:pPr>
        <w:spacing w:after="160" w:line="276"/>
        <w:jc w:val="both"/>
      </w:pPr>
      <w:r>
        <w:rPr>
          <w:rFonts w:ascii="Times New Roman" w:cs="Times New Roman" w:eastAsia="Times New Roman" w:hAnsi="Times New Roman"/>
          <w:b/>
          <w:bCs/>
          <w:sz w:val="24"/>
          <w:szCs w:val="24"/>
        </w:rPr>
        <w:t xml:space="preserve">Salesforce Einstein AI and Agentforce: </w:t>
      </w:r>
      <w:r>
        <w:rPr>
          <w:rFonts w:ascii="Times New Roman" w:cs="Times New Roman" w:eastAsia="Times New Roman" w:hAnsi="Times New Roman"/>
          <w:sz w:val="24"/>
          <w:szCs w:val="24"/>
        </w:rPr>
        <w:t xml:space="preserve">Salesforce has embedded AI across its CRM through Einstein GPT, offering features such as automatic email drafting, opportunity summarization, and lead intelligence. In 2024, Salesforce introduced Agentforce, a platform for building autonomous AI agents that can handle customer inquiries, update records, and escalate issues. Agentforce operates within the Salesforce ecosystem and requires Salesforce licenses and Salesforce data; it cannot natively integrate with independent ERP or HR systems.</w:t>
      </w:r>
    </w:p>
    <w:p>
      <w:pPr>
        <w:spacing w:after="160" w:line="276"/>
        <w:jc w:val="both"/>
      </w:pPr>
      <w:r>
        <w:rPr>
          <w:rFonts w:ascii="Times New Roman" w:cs="Times New Roman" w:eastAsia="Times New Roman" w:hAnsi="Times New Roman"/>
          <w:b/>
          <w:bCs/>
          <w:sz w:val="24"/>
          <w:szCs w:val="24"/>
        </w:rPr>
        <w:t xml:space="preserve">Microsoft Dynamics 365 Copilot: </w:t>
      </w:r>
      <w:r>
        <w:rPr>
          <w:rFonts w:ascii="Times New Roman" w:cs="Times New Roman" w:eastAsia="Times New Roman" w:hAnsi="Times New Roman"/>
          <w:sz w:val="24"/>
          <w:szCs w:val="24"/>
        </w:rPr>
        <w:t xml:space="preserve">Microsoft has integrated Copilot deeply into Dynamics 365, offering AI-assisted features across Sales, Finance, Supply Chain, and HR modules. Copilot leverages Azure OpenAI Service (GPT-4) and can generate summaries, draft communications, and surface relevant records. A key advantage is its integration with the Microsoft 365 ecosystem (Teams, Outlook, SharePoint). However, Copilot is restricted to Dynamics 365 data and the Microsoft Graph, and cross-domain reasoning across independent systems remains limited.</w:t>
      </w:r>
    </w:p>
    <w:p>
      <w:pPr>
        <w:spacing w:after="160" w:line="276"/>
        <w:jc w:val="both"/>
      </w:pPr>
      <w:r>
        <w:rPr>
          <w:rFonts w:ascii="Times New Roman" w:cs="Times New Roman" w:eastAsia="Times New Roman" w:hAnsi="Times New Roman"/>
          <w:b/>
          <w:bCs/>
          <w:sz w:val="24"/>
          <w:szCs w:val="24"/>
        </w:rPr>
        <w:t xml:space="preserve">Oracle Fusion Cloud with AI: </w:t>
      </w:r>
      <w:r>
        <w:rPr>
          <w:rFonts w:ascii="Times New Roman" w:cs="Times New Roman" w:eastAsia="Times New Roman" w:hAnsi="Times New Roman"/>
          <w:sz w:val="24"/>
          <w:szCs w:val="24"/>
        </w:rPr>
        <w:t xml:space="preserve">Oracle Fusion Cloud incorporates AI capabilities across HCM, ERP, and CX modules, including smart suggestions, anomaly detection in financial transactions, and skill-based talent recommendations. Oracle's AI features are tightly coupled with its own data model and are not designed for organizations using third-party HR or CRM platforms.</w:t>
      </w:r>
    </w:p>
    <w:p>
      <w:pPr>
        <w:spacing w:after="160" w:line="276"/>
        <w:jc w:val="both"/>
      </w:pPr>
      <w:r>
        <w:rPr>
          <w:rFonts w:ascii="Times New Roman" w:cs="Times New Roman" w:eastAsia="Times New Roman" w:hAnsi="Times New Roman"/>
          <w:b/>
          <w:bCs/>
          <w:sz w:val="24"/>
          <w:szCs w:val="24"/>
        </w:rPr>
        <w:t xml:space="preserve">Open-Source and Custom LLM-Based Agents: </w:t>
      </w:r>
      <w:r>
        <w:rPr>
          <w:rFonts w:ascii="Times New Roman" w:cs="Times New Roman" w:eastAsia="Times New Roman" w:hAnsi="Times New Roman"/>
          <w:sz w:val="24"/>
          <w:szCs w:val="24"/>
        </w:rPr>
        <w:t xml:space="preserve">Beyond commercial platforms, a growing ecosystem of open-source frameworks — including LangChain, LangGraph, AutoGen, and CrewAI — enables organizations to build bespoke AI agents that interact with arbitrary data sources via SQL, APIs, and vector databases. These frameworks offer maximum flexibility but require significant engineering investment and lack enterprise-grade security, audit trails, and deployment infrastructure.</w:t>
      </w:r>
    </w:p>
    <w:p>
      <w:pPr>
        <w:spacing w:after="0"/>
      </w:pPr>
      <w:r>
        <w:t xml:space="preserve"/>
      </w:r>
    </w:p>
    <w:p>
      <w:pPr>
        <w:pStyle w:val="Heading3"/>
        <w:spacing w:after="120" w:before="160"/>
      </w:pPr>
      <w:r>
        <w:rPr>
          <w:rFonts w:ascii="Times New Roman" w:cs="Times New Roman" w:eastAsia="Times New Roman" w:hAnsi="Times New Roman"/>
          <w:b/>
          <w:bCs/>
          <w:color w:val="2E75B6"/>
          <w:sz w:val="26"/>
          <w:szCs w:val="26"/>
        </w:rPr>
        <w:t xml:space="preserve">1.3.2  Comparative Analysis</w:t>
      </w:r>
    </w:p>
    <w:p>
      <w:pPr>
        <w:spacing w:after="160" w:line="276"/>
        <w:jc w:val="both"/>
      </w:pPr>
      <w:r>
        <w:rPr>
          <w:rFonts w:ascii="Times New Roman" w:cs="Times New Roman" w:eastAsia="Times New Roman" w:hAnsi="Times New Roman"/>
          <w:b w:val="false"/>
          <w:bCs w:val="false"/>
          <w:color w:val="000000"/>
          <w:sz w:val="24"/>
          <w:szCs w:val="24"/>
        </w:rPr>
        <w:t xml:space="preserve">The following table summarizes a comparative evaluation of the major intelligent enterprise solutions across key dimensions:</w:t>
      </w:r>
    </w:p>
    <w:p>
      <w:pPr>
        <w:spacing w:after="0"/>
      </w:pPr>
      <w:r>
        <w:t xml:space="preserve"/>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2200"/>
        <w:gridCol w:w="1290"/>
        <w:gridCol w:w="1290"/>
        <w:gridCol w:w="1290"/>
        <w:gridCol w:w="1290"/>
        <w:gridCol w:w="129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Criterion</w:t>
            </w:r>
          </w:p>
        </w:tc>
        <w:tc>
          <w:tcPr>
            <w:tcW w:type="dxa" w:w="129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SAP Joule</w:t>
            </w:r>
          </w:p>
        </w:tc>
        <w:tc>
          <w:tcPr>
            <w:tcW w:type="dxa" w:w="129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Salesforce Agentforce</w:t>
            </w:r>
          </w:p>
        </w:tc>
        <w:tc>
          <w:tcPr>
            <w:tcW w:type="dxa" w:w="129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MS Copilot</w:t>
            </w:r>
          </w:p>
        </w:tc>
        <w:tc>
          <w:tcPr>
            <w:tcW w:type="dxa" w:w="129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Oracle AI</w:t>
            </w:r>
          </w:p>
        </w:tc>
        <w:tc>
          <w:tcPr>
            <w:tcW w:type="dxa" w:w="129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Custom LLM Agent</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Natural Language Query</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 (SAP only)</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 (CRM only)</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 (D365 only)</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Partial</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 (configurable)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Multi-Domain (HR+CRM+ERP)</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Partial</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Custom Data Sources</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Limited</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Limited</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Via plugins</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Open Source / Customizable</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On-Premise / Self-Hosted</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No</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Limited</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Role-Based Access Control</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Configurable</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Conversational Memory</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Limited</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Limited</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Cost (SME-Accessible)</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Low</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Low</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Medium</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Low</w:t>
            </w:r>
          </w:p>
        </w:tc>
        <w:tc>
          <w:tcPr>
            <w:tcW w:type="dxa" w:w="12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High (setup)</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French Language Support</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Partial</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Partial</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Partial</w:t>
            </w:r>
          </w:p>
        </w:tc>
        <w:tc>
          <w:tcPr>
            <w:tcW w:type="dxa" w:w="129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Yes (with prompt eng.)</w:t>
            </w:r>
          </w:p>
        </w:tc>
      </w:tr>
    </w:tbl>
    <w:p>
      <w:pPr>
        <w:spacing w:after="0"/>
      </w:pPr>
      <w:r>
        <w:t xml:space="preserve"/>
      </w:r>
    </w:p>
    <w:p>
      <w:pPr>
        <w:spacing w:after="0"/>
      </w:pPr>
      <w:r>
        <w:t xml:space="preserve"/>
      </w:r>
    </w:p>
    <w:p>
      <w:pPr>
        <w:pStyle w:val="Heading3"/>
        <w:spacing w:after="120" w:before="160"/>
      </w:pPr>
      <w:r>
        <w:rPr>
          <w:rFonts w:ascii="Times New Roman" w:cs="Times New Roman" w:eastAsia="Times New Roman" w:hAnsi="Times New Roman"/>
          <w:b/>
          <w:bCs/>
          <w:color w:val="2E75B6"/>
          <w:sz w:val="26"/>
          <w:szCs w:val="26"/>
        </w:rPr>
        <w:t xml:space="preserve">1.3.3  Limitations of Commercial Solutions</w:t>
      </w:r>
    </w:p>
    <w:p>
      <w:pPr>
        <w:spacing w:after="160" w:line="276"/>
        <w:jc w:val="both"/>
      </w:pPr>
      <w:r>
        <w:rPr>
          <w:rFonts w:ascii="Times New Roman" w:cs="Times New Roman" w:eastAsia="Times New Roman" w:hAnsi="Times New Roman"/>
          <w:b w:val="false"/>
          <w:bCs w:val="false"/>
          <w:color w:val="000000"/>
          <w:sz w:val="24"/>
          <w:szCs w:val="24"/>
        </w:rPr>
        <w:t xml:space="preserve">The comparative analysis reveals a consistent pattern across commercial intelligent enterprise solutions: each platform is optimized for its own ecosystem and is incapable of providing a unified, cross-domain conversational interface over heterogeneous enterprise data. The following limitations are particularly notable:</w:t>
      </w:r>
    </w:p>
    <w:p>
      <w:pPr>
        <w:pStyle w:val="ListParagraph"/>
        <w:numPr>
          <w:ilvl w:val="0"/>
          <w:numId w:val="2"/>
        </w:numPr>
        <w:spacing w:after="100" w:line="276"/>
      </w:pPr>
      <w:r>
        <w:rPr>
          <w:rFonts w:ascii="Times New Roman" w:cs="Times New Roman" w:eastAsia="Times New Roman" w:hAnsi="Times New Roman"/>
          <w:sz w:val="24"/>
          <w:szCs w:val="24"/>
        </w:rPr>
        <w:t xml:space="preserve">Vendor lock-in: all commercial solutions require the purchase of the corresponding enterprise platform, precluding adoption by organizations that use best-of-breed heterogeneous systems.</w:t>
      </w:r>
    </w:p>
    <w:p>
      <w:pPr>
        <w:pStyle w:val="ListParagraph"/>
        <w:numPr>
          <w:ilvl w:val="0"/>
          <w:numId w:val="2"/>
        </w:numPr>
        <w:spacing w:after="100" w:line="276"/>
      </w:pPr>
      <w:r>
        <w:rPr>
          <w:rFonts w:ascii="Times New Roman" w:cs="Times New Roman" w:eastAsia="Times New Roman" w:hAnsi="Times New Roman"/>
          <w:sz w:val="24"/>
          <w:szCs w:val="24"/>
        </w:rPr>
        <w:t xml:space="preserve">Single-domain scope: no commercial solution natively supports simultaneous, correlated queries across HR, CRM, and ERP data from independent systems.</w:t>
      </w:r>
    </w:p>
    <w:p>
      <w:pPr>
        <w:pStyle w:val="ListParagraph"/>
        <w:numPr>
          <w:ilvl w:val="0"/>
          <w:numId w:val="2"/>
        </w:numPr>
        <w:spacing w:after="100" w:line="276"/>
      </w:pPr>
      <w:r>
        <w:rPr>
          <w:rFonts w:ascii="Times New Roman" w:cs="Times New Roman" w:eastAsia="Times New Roman" w:hAnsi="Times New Roman"/>
          <w:sz w:val="24"/>
          <w:szCs w:val="24"/>
        </w:rPr>
        <w:t xml:space="preserve">Limited customizability: the AI behavior, response format, and data access logic of commercial copilots cannot be adapted to the specific terminology, workflows, and security model of an individual organization.</w:t>
      </w:r>
    </w:p>
    <w:p>
      <w:pPr>
        <w:pStyle w:val="ListParagraph"/>
        <w:numPr>
          <w:ilvl w:val="0"/>
          <w:numId w:val="2"/>
        </w:numPr>
        <w:spacing w:after="100" w:line="276"/>
      </w:pPr>
      <w:r>
        <w:rPr>
          <w:rFonts w:ascii="Times New Roman" w:cs="Times New Roman" w:eastAsia="Times New Roman" w:hAnsi="Times New Roman"/>
          <w:sz w:val="24"/>
          <w:szCs w:val="24"/>
        </w:rPr>
        <w:t xml:space="preserve">High entry cost: licensing fees for enterprise AI add-ons are typically priced per user per month at rates that are prohibitive for smaller organizations or internal tooling projects.</w:t>
      </w:r>
    </w:p>
    <w:p>
      <w:pPr>
        <w:pStyle w:val="ListParagraph"/>
        <w:numPr>
          <w:ilvl w:val="0"/>
          <w:numId w:val="2"/>
        </w:numPr>
        <w:spacing w:after="100" w:line="276"/>
      </w:pPr>
      <w:r>
        <w:rPr>
          <w:rFonts w:ascii="Times New Roman" w:cs="Times New Roman" w:eastAsia="Times New Roman" w:hAnsi="Times New Roman"/>
          <w:sz w:val="24"/>
          <w:szCs w:val="24"/>
        </w:rPr>
        <w:t xml:space="preserve">Cloud-only deployment: most solutions require public cloud hosting, which conflicts with the data sovereignty requirements of regulated industries or client-sensitive consulting contexts.</w:t>
      </w:r>
    </w:p>
    <w:p>
      <w:r>
        <w:br w:type="page"/>
      </w:r>
    </w:p>
    <w:p>
      <w:pPr>
        <w:pStyle w:val="Heading2"/>
        <w:spacing w:after="120" w:before="240"/>
      </w:pPr>
      <w:r>
        <w:rPr>
          <w:rFonts w:ascii="Times New Roman" w:cs="Times New Roman" w:eastAsia="Times New Roman" w:hAnsi="Times New Roman"/>
          <w:b/>
          <w:bCs/>
          <w:color w:val="2E75B6"/>
          <w:sz w:val="28"/>
          <w:szCs w:val="28"/>
        </w:rPr>
        <w:t xml:space="preserve">1.4  Problem Statement</w:t>
      </w:r>
    </w:p>
    <w:p>
      <w:pPr>
        <w:spacing w:after="160" w:line="276"/>
        <w:jc w:val="both"/>
      </w:pPr>
      <w:r>
        <w:rPr>
          <w:rFonts w:ascii="Times New Roman" w:cs="Times New Roman" w:eastAsia="Times New Roman" w:hAnsi="Times New Roman"/>
          <w:b w:val="false"/>
          <w:bCs w:val="false"/>
          <w:color w:val="000000"/>
          <w:sz w:val="24"/>
          <w:szCs w:val="24"/>
        </w:rPr>
        <w:t xml:space="preserve">The analysis of existing systems and the market landscape reveals a clear and significant gap in the enterprise software ecosystem. Organizations that operate heterogeneous information systems — as is common in specialized consulting firms, mid-market companies, and technology service providers — lack an integrated, intelligent interface capable of answering operational and strategic questions across their HR, CRM, and ERP domains simultaneously.</w:t>
      </w:r>
    </w:p>
    <w:p>
      <w:pPr>
        <w:spacing w:after="160" w:line="276"/>
        <w:jc w:val="both"/>
      </w:pPr>
      <w:r>
        <w:rPr>
          <w:rFonts w:ascii="Times New Roman" w:cs="Times New Roman" w:eastAsia="Times New Roman" w:hAnsi="Times New Roman"/>
          <w:b w:val="false"/>
          <w:bCs w:val="false"/>
          <w:color w:val="000000"/>
          <w:sz w:val="24"/>
          <w:szCs w:val="24"/>
        </w:rPr>
        <w:t xml:space="preserve">The specific problem this project addresses can be articulated as follows:</w:t>
      </w:r>
    </w:p>
    <w:p>
      <w:pPr>
        <w:spacing w:after="160" w:line="276"/>
        <w:jc w:val="both"/>
      </w:pPr>
      <w:r>
        <w:rPr>
          <w:rFonts w:ascii="Times New Roman" w:cs="Times New Roman" w:eastAsia="Times New Roman" w:hAnsi="Times New Roman"/>
          <w:b w:val="false"/>
          <w:bCs w:val="false"/>
          <w:sz w:val="24"/>
          <w:szCs w:val="24"/>
        </w:rPr>
        <w:t xml:space="preserve">In its current state, Talan — a technology consulting firm with operations spanning project staffing, client relationship management, and financial operations — relies on separate database systems for each operational domain. </w:t>
      </w:r>
      <w:r>
        <w:rPr>
          <w:rFonts w:ascii="Times New Roman" w:cs="Times New Roman" w:eastAsia="Times New Roman" w:hAnsi="Times New Roman"/>
          <w:b w:val="false"/>
          <w:bCs w:val="false"/>
          <w:sz w:val="24"/>
          <w:szCs w:val="24"/>
        </w:rPr>
        <w:t xml:space="preserve">Managers and directors who require cross-domain insights must either write complex SQL queries, commission ad-hoc reports from the IT team, or manually reconcile data from multiple exports. </w:t>
      </w:r>
      <w:r>
        <w:rPr>
          <w:rFonts w:ascii="Times New Roman" w:cs="Times New Roman" w:eastAsia="Times New Roman" w:hAnsi="Times New Roman"/>
          <w:b w:val="false"/>
          <w:bCs w:val="false"/>
          <w:sz w:val="24"/>
          <w:szCs w:val="24"/>
        </w:rPr>
        <w:t xml:space="preserve">This process is time-consuming, error-prone, and structurally incompatible with the pace of modern decision-making.</w:t>
      </w:r>
    </w:p>
    <w:p>
      <w:pPr>
        <w:spacing w:after="160" w:line="276"/>
        <w:jc w:val="both"/>
      </w:pPr>
      <w:r>
        <w:rPr>
          <w:rFonts w:ascii="Times New Roman" w:cs="Times New Roman" w:eastAsia="Times New Roman" w:hAnsi="Times New Roman"/>
          <w:b w:val="false"/>
          <w:bCs w:val="false"/>
          <w:color w:val="000000"/>
          <w:sz w:val="24"/>
          <w:szCs w:val="24"/>
        </w:rPr>
        <w:t xml:space="preserve">More precisely, the problem manifests across three dimensions:</w:t>
      </w:r>
    </w:p>
    <w:p>
      <w:pPr>
        <w:spacing w:after="160" w:line="276"/>
        <w:jc w:val="both"/>
      </w:pPr>
      <w:r>
        <w:rPr>
          <w:rFonts w:ascii="Times New Roman" w:cs="Times New Roman" w:eastAsia="Times New Roman" w:hAnsi="Times New Roman"/>
          <w:b/>
          <w:bCs/>
          <w:sz w:val="24"/>
          <w:szCs w:val="24"/>
        </w:rPr>
        <w:t xml:space="preserve">Operational friction: </w:t>
      </w:r>
      <w:r>
        <w:rPr>
          <w:rFonts w:ascii="Times New Roman" w:cs="Times New Roman" w:eastAsia="Times New Roman" w:hAnsi="Times New Roman"/>
          <w:sz w:val="24"/>
          <w:szCs w:val="24"/>
        </w:rPr>
        <w:t xml:space="preserve">Simple questions such as "Which employees are available for a project starting next month?" or "What is the payment status of our top ten clients?" require multiple system accesses and manual data assembly, consuming disproportionate managerial time.</w:t>
      </w:r>
    </w:p>
    <w:p>
      <w:pPr>
        <w:spacing w:after="160" w:line="276"/>
        <w:jc w:val="both"/>
      </w:pPr>
      <w:r>
        <w:rPr>
          <w:rFonts w:ascii="Times New Roman" w:cs="Times New Roman" w:eastAsia="Times New Roman" w:hAnsi="Times New Roman"/>
          <w:b/>
          <w:bCs/>
          <w:sz w:val="24"/>
          <w:szCs w:val="24"/>
        </w:rPr>
        <w:t xml:space="preserve">Strategic opacity: </w:t>
      </w:r>
      <w:r>
        <w:rPr>
          <w:rFonts w:ascii="Times New Roman" w:cs="Times New Roman" w:eastAsia="Times New Roman" w:hAnsi="Times New Roman"/>
          <w:sz w:val="24"/>
          <w:szCs w:val="24"/>
        </w:rPr>
        <w:t xml:space="preserve">Cross-domain questions — "Are there correlations between our highest-revenue accounts and the skills profiles of our sales team?" — are practically impossible to answer without custom analytics projects, limiting the organization's capacity for data-driven strategy.</w:t>
      </w:r>
    </w:p>
    <w:p>
      <w:pPr>
        <w:spacing w:after="160" w:line="276"/>
        <w:jc w:val="both"/>
      </w:pPr>
      <w:r>
        <w:rPr>
          <w:rFonts w:ascii="Times New Roman" w:cs="Times New Roman" w:eastAsia="Times New Roman" w:hAnsi="Times New Roman"/>
          <w:b/>
          <w:bCs/>
          <w:sz w:val="24"/>
          <w:szCs w:val="24"/>
        </w:rPr>
        <w:t xml:space="preserve">Access inequality: </w:t>
      </w:r>
      <w:r>
        <w:rPr>
          <w:rFonts w:ascii="Times New Roman" w:cs="Times New Roman" w:eastAsia="Times New Roman" w:hAnsi="Times New Roman"/>
          <w:sz w:val="24"/>
          <w:szCs w:val="24"/>
        </w:rPr>
        <w:t xml:space="preserve">Technical employees with SQL skills can query enterprise databases directly, while non-technical managers and HR business partners must depend on intermediaries. This creates an information asymmetry that undermines the organization's collaborative intelligence.</w:t>
      </w:r>
    </w:p>
    <w:p>
      <w:pPr>
        <w:spacing w:after="0"/>
      </w:pPr>
      <w:r>
        <w:t xml:space="preserve"/>
      </w:r>
    </w:p>
    <w:p>
      <w:pPr>
        <w:spacing w:after="160" w:line="276"/>
        <w:jc w:val="both"/>
      </w:pPr>
      <w:r>
        <w:rPr>
          <w:rFonts w:ascii="Times New Roman" w:cs="Times New Roman" w:eastAsia="Times New Roman" w:hAnsi="Times New Roman"/>
          <w:b w:val="false"/>
          <w:bCs w:val="false"/>
          <w:color w:val="000000"/>
          <w:sz w:val="24"/>
          <w:szCs w:val="24"/>
        </w:rPr>
        <w:t xml:space="preserve">The challenge is therefore to design and implement a system that:</w:t>
      </w:r>
    </w:p>
    <w:p>
      <w:pPr>
        <w:pStyle w:val="ListParagraph"/>
        <w:numPr>
          <w:ilvl w:val="0"/>
          <w:numId w:val="2"/>
        </w:numPr>
        <w:spacing w:after="100" w:line="276"/>
      </w:pPr>
      <w:r>
        <w:rPr>
          <w:rFonts w:ascii="Times New Roman" w:cs="Times New Roman" w:eastAsia="Times New Roman" w:hAnsi="Times New Roman"/>
          <w:sz w:val="24"/>
          <w:szCs w:val="24"/>
        </w:rPr>
        <w:t xml:space="preserve">Provides a single, unified conversational interface to query HR, CRM, and ERP data simultaneously.</w:t>
      </w:r>
    </w:p>
    <w:p>
      <w:pPr>
        <w:pStyle w:val="ListParagraph"/>
        <w:numPr>
          <w:ilvl w:val="0"/>
          <w:numId w:val="2"/>
        </w:numPr>
        <w:spacing w:after="100" w:line="276"/>
      </w:pPr>
      <w:r>
        <w:rPr>
          <w:rFonts w:ascii="Times New Roman" w:cs="Times New Roman" w:eastAsia="Times New Roman" w:hAnsi="Times New Roman"/>
          <w:sz w:val="24"/>
          <w:szCs w:val="24"/>
        </w:rPr>
        <w:t xml:space="preserve">Understands natural language questions formulated in French and maps them to precise SQL operations on the correct domain database.</w:t>
      </w:r>
    </w:p>
    <w:p>
      <w:pPr>
        <w:pStyle w:val="ListParagraph"/>
        <w:numPr>
          <w:ilvl w:val="0"/>
          <w:numId w:val="2"/>
        </w:numPr>
        <w:spacing w:after="100" w:line="276"/>
      </w:pPr>
      <w:r>
        <w:rPr>
          <w:rFonts w:ascii="Times New Roman" w:cs="Times New Roman" w:eastAsia="Times New Roman" w:hAnsi="Times New Roman"/>
          <w:sz w:val="24"/>
          <w:szCs w:val="24"/>
        </w:rPr>
        <w:t xml:space="preserve">Enforces role-based access control, ensuring that employees can only access data appropriate to their authorization level.</w:t>
      </w:r>
    </w:p>
    <w:p>
      <w:pPr>
        <w:pStyle w:val="ListParagraph"/>
        <w:numPr>
          <w:ilvl w:val="0"/>
          <w:numId w:val="2"/>
        </w:numPr>
        <w:spacing w:after="100" w:line="276"/>
      </w:pPr>
      <w:r>
        <w:rPr>
          <w:rFonts w:ascii="Times New Roman" w:cs="Times New Roman" w:eastAsia="Times New Roman" w:hAnsi="Times New Roman"/>
          <w:sz w:val="24"/>
          <w:szCs w:val="24"/>
        </w:rPr>
        <w:t xml:space="preserve">Synthesizes multi-source results into coherent, contextually relevant Markdown-formatted responses.</w:t>
      </w:r>
    </w:p>
    <w:p>
      <w:pPr>
        <w:pStyle w:val="ListParagraph"/>
        <w:numPr>
          <w:ilvl w:val="0"/>
          <w:numId w:val="2"/>
        </w:numPr>
        <w:spacing w:after="100" w:line="276"/>
      </w:pPr>
      <w:r>
        <w:rPr>
          <w:rFonts w:ascii="Times New Roman" w:cs="Times New Roman" w:eastAsia="Times New Roman" w:hAnsi="Times New Roman"/>
          <w:sz w:val="24"/>
          <w:szCs w:val="24"/>
        </w:rPr>
        <w:t xml:space="preserve">Maintains conversation history to support follow-up questions and iterative analytical dialogues.</w:t>
      </w:r>
    </w:p>
    <w:p>
      <w:pPr>
        <w:pStyle w:val="ListParagraph"/>
        <w:numPr>
          <w:ilvl w:val="0"/>
          <w:numId w:val="2"/>
        </w:numPr>
        <w:spacing w:after="100" w:line="276"/>
      </w:pPr>
      <w:r>
        <w:rPr>
          <w:rFonts w:ascii="Times New Roman" w:cs="Times New Roman" w:eastAsia="Times New Roman" w:hAnsi="Times New Roman"/>
          <w:sz w:val="24"/>
          <w:szCs w:val="24"/>
        </w:rPr>
        <w:t xml:space="preserve">Operates at low infrastructure cost, compatible with the free tier of available LLM APIs, to remain accessible without enterprise-scale licensing.</w:t>
      </w:r>
    </w:p>
    <w:p>
      <w:r>
        <w:br w:type="page"/>
      </w:r>
    </w:p>
    <w:p>
      <w:pPr>
        <w:pStyle w:val="Heading2"/>
        <w:spacing w:after="120" w:before="240"/>
      </w:pPr>
      <w:r>
        <w:rPr>
          <w:rFonts w:ascii="Times New Roman" w:cs="Times New Roman" w:eastAsia="Times New Roman" w:hAnsi="Times New Roman"/>
          <w:b/>
          <w:bCs/>
          <w:color w:val="2E75B6"/>
          <w:sz w:val="28"/>
          <w:szCs w:val="28"/>
        </w:rPr>
        <w:t xml:space="preserve">1.5  Proposed Solution</w:t>
      </w:r>
    </w:p>
    <w:p>
      <w:pPr>
        <w:spacing w:after="160" w:line="276"/>
        <w:jc w:val="both"/>
      </w:pPr>
      <w:r>
        <w:rPr>
          <w:rFonts w:ascii="Times New Roman" w:cs="Times New Roman" w:eastAsia="Times New Roman" w:hAnsi="Times New Roman"/>
          <w:b w:val="false"/>
          <w:bCs w:val="false"/>
          <w:color w:val="000000"/>
          <w:sz w:val="24"/>
          <w:szCs w:val="24"/>
        </w:rPr>
        <w:t xml:space="preserve">In response to the identified problem, we propose the Talan Intelligent Enterprise Assistant (TIEA) — a multi-domain conversational AI system that provides a unified natural language interface over the organization's HR, CRM, and ERP databases.</w:t>
      </w:r>
    </w:p>
    <w:p>
      <w:pPr>
        <w:pStyle w:val="Heading3"/>
        <w:spacing w:after="120" w:before="160"/>
      </w:pPr>
      <w:r>
        <w:rPr>
          <w:rFonts w:ascii="Times New Roman" w:cs="Times New Roman" w:eastAsia="Times New Roman" w:hAnsi="Times New Roman"/>
          <w:b/>
          <w:bCs/>
          <w:color w:val="2E75B6"/>
          <w:sz w:val="26"/>
          <w:szCs w:val="26"/>
        </w:rPr>
        <w:t xml:space="preserve">1.5.1  Solution Overview</w:t>
      </w:r>
    </w:p>
    <w:p>
      <w:pPr>
        <w:spacing w:after="160" w:line="276"/>
        <w:jc w:val="both"/>
      </w:pPr>
      <w:r>
        <w:rPr>
          <w:rFonts w:ascii="Times New Roman" w:cs="Times New Roman" w:eastAsia="Times New Roman" w:hAnsi="Times New Roman"/>
          <w:b w:val="false"/>
          <w:bCs w:val="false"/>
          <w:color w:val="000000"/>
          <w:sz w:val="24"/>
          <w:szCs w:val="24"/>
        </w:rPr>
        <w:t xml:space="preserve">TIEA is built as a modular, API-first backend service that exposes a conversational chat endpoint. Users interact with the system through a web-based front-end, posing questions in natural language. The system classifies the intent and domain of each question, routes it to the appropriate specialized AI agent, executes the necessary SQL queries against the relevant database, and synthesizes a structured Markdown response — all within a single, end-to-end pipeline.</w:t>
      </w:r>
    </w:p>
    <w:p>
      <w:pPr>
        <w:pStyle w:val="Heading3"/>
        <w:spacing w:after="120" w:before="160"/>
      </w:pPr>
      <w:r>
        <w:rPr>
          <w:rFonts w:ascii="Times New Roman" w:cs="Times New Roman" w:eastAsia="Times New Roman" w:hAnsi="Times New Roman"/>
          <w:b/>
          <w:bCs/>
          <w:color w:val="2E75B6"/>
          <w:sz w:val="26"/>
          <w:szCs w:val="26"/>
        </w:rPr>
        <w:t xml:space="preserve">1.5.2  Key Features</w:t>
      </w:r>
    </w:p>
    <w:p>
      <w:pPr>
        <w:spacing w:after="160" w:line="276"/>
        <w:jc w:val="both"/>
      </w:pPr>
      <w:r>
        <w:rPr>
          <w:rFonts w:ascii="Times New Roman" w:cs="Times New Roman" w:eastAsia="Times New Roman" w:hAnsi="Times New Roman"/>
          <w:b/>
          <w:bCs/>
          <w:sz w:val="24"/>
          <w:szCs w:val="24"/>
        </w:rPr>
        <w:t xml:space="preserve">Multi-Domain Intelligent Routing: </w:t>
      </w:r>
      <w:r>
        <w:rPr>
          <w:rFonts w:ascii="Times New Roman" w:cs="Times New Roman" w:eastAsia="Times New Roman" w:hAnsi="Times New Roman"/>
          <w:sz w:val="24"/>
          <w:szCs w:val="24"/>
        </w:rPr>
        <w:t xml:space="preserve">An orchestrator node, powered by a JSON-mode LLM, classifies every incoming user message into one of four domains: HR, CRM, ERP, or RAG (documentary retrieval). It assigns a confidence score and retries if the score falls below a defined threshold, ensuring reliable domain assignment before invoking a specialized agent.</w:t>
      </w:r>
    </w:p>
    <w:p>
      <w:pPr>
        <w:spacing w:after="160" w:line="276"/>
        <w:jc w:val="both"/>
      </w:pPr>
      <w:r>
        <w:rPr>
          <w:rFonts w:ascii="Times New Roman" w:cs="Times New Roman" w:eastAsia="Times New Roman" w:hAnsi="Times New Roman"/>
          <w:b/>
          <w:bCs/>
          <w:sz w:val="24"/>
          <w:szCs w:val="24"/>
        </w:rPr>
        <w:t xml:space="preserve">Specialized ReAct Agents: </w:t>
      </w:r>
      <w:r>
        <w:rPr>
          <w:rFonts w:ascii="Times New Roman" w:cs="Times New Roman" w:eastAsia="Times New Roman" w:hAnsi="Times New Roman"/>
          <w:sz w:val="24"/>
          <w:szCs w:val="24"/>
        </w:rPr>
        <w:t xml:space="preserve">Each domain (HR, CRM, ERP) is served by a dedicated agent implementing the ReAct (Reasoning + Acting) loop. The agent receives the user's question, invokes SQL query tools against the appropriate PostgreSQL database schema, processes the results, and iterates up to three times to refine its answer — mirroring the iterative reasoning process of a skilled analyst.</w:t>
      </w:r>
    </w:p>
    <w:p>
      <w:pPr>
        <w:spacing w:after="160" w:line="276"/>
        <w:jc w:val="both"/>
      </w:pPr>
      <w:r>
        <w:rPr>
          <w:rFonts w:ascii="Times New Roman" w:cs="Times New Roman" w:eastAsia="Times New Roman" w:hAnsi="Times New Roman"/>
          <w:b/>
          <w:bCs/>
          <w:sz w:val="24"/>
          <w:szCs w:val="24"/>
        </w:rPr>
        <w:t xml:space="preserve">Role-Based Access and Write Control: </w:t>
      </w:r>
      <w:r>
        <w:rPr>
          <w:rFonts w:ascii="Times New Roman" w:cs="Times New Roman" w:eastAsia="Times New Roman" w:hAnsi="Times New Roman"/>
          <w:sz w:val="24"/>
          <w:szCs w:val="24"/>
        </w:rPr>
        <w:t xml:space="preserve">The system enforces a three-tier authorization model: employees may write only to HR data (e.g., submitting leave requests); managers may write to HR and CRM; administrators have full write access across all three domains. Read access for data retrieval is scoped appropriately for each role.</w:t>
      </w:r>
    </w:p>
    <w:p>
      <w:pPr>
        <w:spacing w:after="160" w:line="276"/>
        <w:jc w:val="both"/>
      </w:pPr>
      <w:r>
        <w:rPr>
          <w:rFonts w:ascii="Times New Roman" w:cs="Times New Roman" w:eastAsia="Times New Roman" w:hAnsi="Times New Roman"/>
          <w:b/>
          <w:bCs/>
          <w:sz w:val="24"/>
          <w:szCs w:val="24"/>
        </w:rPr>
        <w:t xml:space="preserve">Conversational Memory: </w:t>
      </w:r>
      <w:r>
        <w:rPr>
          <w:rFonts w:ascii="Times New Roman" w:cs="Times New Roman" w:eastAsia="Times New Roman" w:hAnsi="Times New Roman"/>
          <w:sz w:val="24"/>
          <w:szCs w:val="24"/>
        </w:rPr>
        <w:t xml:space="preserve">The LangGraph pipeline is equipped with a MemorySaver checkpoint, enabling the system to maintain conversation history across multiple turns. Users can ask follow-up questions referencing previous answers without restating context, enabling iterative analytical dialogues.</w:t>
      </w:r>
    </w:p>
    <w:p>
      <w:pPr>
        <w:spacing w:after="160" w:line="276"/>
        <w:jc w:val="both"/>
      </w:pPr>
      <w:r>
        <w:rPr>
          <w:rFonts w:ascii="Times New Roman" w:cs="Times New Roman" w:eastAsia="Times New Roman" w:hAnsi="Times New Roman"/>
          <w:b/>
          <w:bCs/>
          <w:sz w:val="24"/>
          <w:szCs w:val="24"/>
        </w:rPr>
        <w:t xml:space="preserve">RAG-Augmented Documentary Retrieval: </w:t>
      </w:r>
      <w:r>
        <w:rPr>
          <w:rFonts w:ascii="Times New Roman" w:cs="Times New Roman" w:eastAsia="Times New Roman" w:hAnsi="Times New Roman"/>
          <w:sz w:val="24"/>
          <w:szCs w:val="24"/>
        </w:rPr>
        <w:t xml:space="preserve">For questions involving internal policies, procedural documentation, or unstructured knowledge, a RAG (Retrieval-Augmented Generation) agent queries a ChromaDB vector store populated with company documents. The routing logic automatically supplements domain-agent responses with documentary context when policy-related keywords are detected.</w:t>
      </w:r>
    </w:p>
    <w:p>
      <w:pPr>
        <w:spacing w:after="160" w:line="276"/>
        <w:jc w:val="both"/>
      </w:pPr>
      <w:r>
        <w:rPr>
          <w:rFonts w:ascii="Times New Roman" w:cs="Times New Roman" w:eastAsia="Times New Roman" w:hAnsi="Times New Roman"/>
          <w:b/>
          <w:bCs/>
          <w:sz w:val="24"/>
          <w:szCs w:val="24"/>
        </w:rPr>
        <w:t xml:space="preserve">Streaming and Non-Streaming API: </w:t>
      </w:r>
      <w:r>
        <w:rPr>
          <w:rFonts w:ascii="Times New Roman" w:cs="Times New Roman" w:eastAsia="Times New Roman" w:hAnsi="Times New Roman"/>
          <w:sz w:val="24"/>
          <w:szCs w:val="24"/>
        </w:rPr>
        <w:t xml:space="preserve">The FastAPI backend exposes both a Server-Sent Events (SSE) streaming endpoint for real-time response display and a standard synchronous endpoint for programmatic integration, accommodating diverse client use cases.</w:t>
      </w:r>
    </w:p>
    <w:p>
      <w:pPr>
        <w:pStyle w:val="Heading3"/>
        <w:spacing w:after="120" w:before="160"/>
      </w:pPr>
      <w:r>
        <w:rPr>
          <w:rFonts w:ascii="Times New Roman" w:cs="Times New Roman" w:eastAsia="Times New Roman" w:hAnsi="Times New Roman"/>
          <w:b/>
          <w:bCs/>
          <w:color w:val="2E75B6"/>
          <w:sz w:val="26"/>
          <w:szCs w:val="26"/>
        </w:rPr>
        <w:t xml:space="preserve">1.5.3  Technology Stack</w:t>
      </w:r>
    </w:p>
    <w:p>
      <w:pPr>
        <w:spacing w:after="160" w:line="276"/>
        <w:jc w:val="both"/>
      </w:pPr>
      <w:r>
        <w:rPr>
          <w:rFonts w:ascii="Times New Roman" w:cs="Times New Roman" w:eastAsia="Times New Roman" w:hAnsi="Times New Roman"/>
          <w:b w:val="false"/>
          <w:bCs w:val="false"/>
          <w:color w:val="000000"/>
          <w:sz w:val="24"/>
          <w:szCs w:val="24"/>
        </w:rPr>
        <w:t xml:space="preserve">The solution is built on the following open-source technologies: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7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Layer</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Technology</w:t>
            </w:r>
          </w:p>
        </w:tc>
        <w:tc>
          <w:tcPr>
            <w:tcW w:type="dxa" w:w="50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Role</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LLM Provider</w:t>
            </w:r>
          </w:p>
        </w:tc>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Groq API (LLaMA 3.3-70B)</w:t>
            </w:r>
          </w:p>
        </w:tc>
        <w:tc>
          <w:tcPr>
            <w:tcW w:type="dxa" w:w="50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Language understanding, SQL generation, response synthesis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Agent Framework</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LangGraph</w:t>
            </w:r>
          </w:p>
        </w:tc>
        <w:tc>
          <w:tcPr>
            <w:tcW w:type="dxa" w:w="50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Stateful multi-agent pipeline with conditional routing</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Backend Framework</w:t>
            </w:r>
          </w:p>
        </w:tc>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FastAPI</w:t>
            </w:r>
          </w:p>
        </w:tc>
        <w:tc>
          <w:tcPr>
            <w:tcW w:type="dxa" w:w="50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REST + SSE API, JWT authentication, domain routers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Databases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PostgreSQL (×3)</w:t>
            </w:r>
          </w:p>
        </w:tc>
        <w:tc>
          <w:tcPr>
            <w:tcW w:type="dxa" w:w="50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Domain data stores: talan_hr, talan_crm, talan_erp</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ORM / SQL</w:t>
            </w:r>
          </w:p>
        </w:tc>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SQLAlchemy (sync)</w:t>
            </w:r>
          </w:p>
        </w:tc>
        <w:tc>
          <w:tcPr>
            <w:tcW w:type="dxa" w:w="50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Connection pooling and parameterized SQL execution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Vector Store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ChromaDB</w:t>
            </w:r>
          </w:p>
        </w:tc>
        <w:tc>
          <w:tcPr>
            <w:tcW w:type="dxa" w:w="50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Document embeddings for RAG retrieval</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Graph Database</w:t>
            </w:r>
          </w:p>
        </w:tc>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Neo4j</w:t>
            </w:r>
          </w:p>
        </w:tc>
        <w:tc>
          <w:tcPr>
            <w:tcW w:type="dxa" w:w="50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Relationship-aware data (optional module)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Cache / Queue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Redis</w:t>
            </w:r>
          </w:p>
        </w:tc>
        <w:tc>
          <w:tcPr>
            <w:tcW w:type="dxa" w:w="50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Session caching and background task support</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Frontend</w:t>
            </w:r>
          </w:p>
        </w:tc>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Vite + React</w:t>
            </w:r>
          </w:p>
        </w:tc>
        <w:tc>
          <w:tcPr>
            <w:tcW w:type="dxa" w:w="50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Interactive chat interface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Infrastructure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Docker Compose</w:t>
            </w:r>
          </w:p>
        </w:tc>
        <w:tc>
          <w:tcPr>
            <w:tcW w:type="dxa" w:w="50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Containerized multi-service deployment</w:t>
            </w:r>
          </w:p>
        </w:tc>
      </w:tr>
    </w:tbl>
    <w:p>
      <w:r>
        <w:br w:type="page"/>
      </w:r>
    </w:p>
    <w:p>
      <w:pPr>
        <w:pStyle w:val="Heading2"/>
        <w:spacing w:after="120" w:before="240"/>
      </w:pPr>
      <w:r>
        <w:rPr>
          <w:rFonts w:ascii="Times New Roman" w:cs="Times New Roman" w:eastAsia="Times New Roman" w:hAnsi="Times New Roman"/>
          <w:b/>
          <w:bCs/>
          <w:color w:val="2E75B6"/>
          <w:sz w:val="28"/>
          <w:szCs w:val="28"/>
        </w:rPr>
        <w:t xml:space="preserve">1.6  Project Workflow</w:t>
      </w:r>
    </w:p>
    <w:p>
      <w:pPr>
        <w:spacing w:after="160" w:line="276"/>
        <w:jc w:val="both"/>
      </w:pPr>
      <w:r>
        <w:rPr>
          <w:rFonts w:ascii="Times New Roman" w:cs="Times New Roman" w:eastAsia="Times New Roman" w:hAnsi="Times New Roman"/>
          <w:b w:val="false"/>
          <w:bCs w:val="false"/>
          <w:color w:val="000000"/>
          <w:sz w:val="24"/>
          <w:szCs w:val="24"/>
        </w:rPr>
        <w:t xml:space="preserve">The overall data flow of the Talan Intelligent Enterprise Assistant follows a structured pipeline from user input to synthesized response. The workflow is orchestrated by LangGraph, a stateful graph execution framework that manages node transitions, conditional routing, and shared state across agent nodes.</w:t>
      </w:r>
    </w:p>
    <w:p>
      <w:pPr>
        <w:pStyle w:val="Heading3"/>
        <w:spacing w:after="120" w:before="160"/>
      </w:pPr>
      <w:r>
        <w:rPr>
          <w:rFonts w:ascii="Times New Roman" w:cs="Times New Roman" w:eastAsia="Times New Roman" w:hAnsi="Times New Roman"/>
          <w:b/>
          <w:bCs/>
          <w:color w:val="2E75B6"/>
          <w:sz w:val="26"/>
          <w:szCs w:val="26"/>
        </w:rPr>
        <w:t xml:space="preserve">1.6.1  High-Level Pipeline</w:t>
      </w:r>
    </w:p>
    <w:p>
      <w:pPr>
        <w:spacing w:after="160" w:line="276"/>
        <w:jc w:val="both"/>
      </w:pPr>
      <w:r>
        <w:rPr>
          <w:rFonts w:ascii="Times New Roman" w:cs="Times New Roman" w:eastAsia="Times New Roman" w:hAnsi="Times New Roman"/>
          <w:b w:val="false"/>
          <w:bCs w:val="false"/>
          <w:color w:val="000000"/>
          <w:sz w:val="24"/>
          <w:szCs w:val="24"/>
        </w:rPr>
        <w:t xml:space="preserve">The pipeline is composed of the following sequential and conditional stages:</w:t>
      </w:r>
    </w:p>
    <w:p>
      <w:pPr>
        <w:pStyle w:val="ListParagraph"/>
        <w:numPr>
          <w:ilvl w:val="0"/>
          <w:numId w:val="3"/>
        </w:numPr>
        <w:spacing w:after="100" w:line="276"/>
      </w:pPr>
      <w:r>
        <w:rPr>
          <w:rFonts w:ascii="Times New Roman" w:cs="Times New Roman" w:eastAsia="Times New Roman" w:hAnsi="Times New Roman"/>
          <w:sz w:val="24"/>
          <w:szCs w:val="24"/>
        </w:rPr>
        <w:t xml:space="preserve">User Message Ingestion: The user submits a natural-language question via the web interface. The FastAPI backend validates the JWT token, extracts the user role and conversation thread ID, and forwards the message to the LangGraph pipeline.</w:t>
      </w:r>
    </w:p>
    <w:p>
      <w:pPr>
        <w:pStyle w:val="ListParagraph"/>
        <w:numPr>
          <w:ilvl w:val="0"/>
          <w:numId w:val="3"/>
        </w:numPr>
        <w:spacing w:after="100" w:line="276"/>
      </w:pPr>
      <w:r>
        <w:rPr>
          <w:rFonts w:ascii="Times New Roman" w:cs="Times New Roman" w:eastAsia="Times New Roman" w:hAnsi="Times New Roman"/>
          <w:sz w:val="24"/>
          <w:szCs w:val="24"/>
        </w:rPr>
        <w:t xml:space="preserve">Orchestration and Domain Classification: The orchestrator node invokes a JSON-mode LLM to classify the message into one of four domains (hr, crm, erp, rag) and assigns a confidence score. If confidence is below 0.7, the orchestrator retries once with an enriched prompt; if still uncertain, it defaults to the RAG agent.</w:t>
      </w:r>
    </w:p>
    <w:p>
      <w:pPr>
        <w:pStyle w:val="ListParagraph"/>
        <w:numPr>
          <w:ilvl w:val="0"/>
          <w:numId w:val="3"/>
        </w:numPr>
        <w:spacing w:after="100" w:line="276"/>
      </w:pPr>
      <w:r>
        <w:rPr>
          <w:rFonts w:ascii="Times New Roman" w:cs="Times New Roman" w:eastAsia="Times New Roman" w:hAnsi="Times New Roman"/>
          <w:sz w:val="24"/>
          <w:szCs w:val="24"/>
        </w:rPr>
        <w:t xml:space="preserve">Domain Agent Execution (ReAct Loop): The appropriate domain agent (HR, CRM, or ERP) is activated. The agent binds the LLM to a set of SQL tools and enters a ReAct loop of up to three iterations: (a) the LLM reasons about which tool to call; (b) the tool executes a SQL query and returns structured results; (c) the results are fed back to the LLM for further reasoning or final answer formulation.</w:t>
      </w:r>
    </w:p>
    <w:p>
      <w:pPr>
        <w:pStyle w:val="ListParagraph"/>
        <w:numPr>
          <w:ilvl w:val="0"/>
          <w:numId w:val="3"/>
        </w:numPr>
        <w:spacing w:after="100" w:line="276"/>
      </w:pPr>
      <w:r>
        <w:rPr>
          <w:rFonts w:ascii="Times New Roman" w:cs="Times New Roman" w:eastAsia="Times New Roman" w:hAnsi="Times New Roman"/>
          <w:sz w:val="24"/>
          <w:szCs w:val="24"/>
        </w:rPr>
        <w:t xml:space="preserve">RAG Augmentation (Conditional): If the user's message contains documentary keywords (policy, procedure, regulation, etc.), the pipeline additionally invokes the RAG agent, which retrieves relevant document chunks from ChromaDB and appends them to the agent's context.</w:t>
      </w:r>
    </w:p>
    <w:p>
      <w:pPr>
        <w:pStyle w:val="ListParagraph"/>
        <w:numPr>
          <w:ilvl w:val="0"/>
          <w:numId w:val="3"/>
        </w:numPr>
        <w:spacing w:after="100" w:line="276"/>
      </w:pPr>
      <w:r>
        <w:rPr>
          <w:rFonts w:ascii="Times New Roman" w:cs="Times New Roman" w:eastAsia="Times New Roman" w:hAnsi="Times New Roman"/>
          <w:sz w:val="24"/>
          <w:szCs w:val="24"/>
        </w:rPr>
        <w:t xml:space="preserve">Final Response Synthesis: The final_response_node receives the aggregated tool results and domain agent outputs and invokes the LLM once more to compose a coherent, Markdown-formatted response in French, calibrated to the user's role and context.</w:t>
      </w:r>
    </w:p>
    <w:p>
      <w:pPr>
        <w:pStyle w:val="ListParagraph"/>
        <w:numPr>
          <w:ilvl w:val="0"/>
          <w:numId w:val="3"/>
        </w:numPr>
        <w:spacing w:after="100" w:line="276"/>
      </w:pPr>
      <w:r>
        <w:rPr>
          <w:rFonts w:ascii="Times New Roman" w:cs="Times New Roman" w:eastAsia="Times New Roman" w:hAnsi="Times New Roman"/>
          <w:sz w:val="24"/>
          <w:szCs w:val="24"/>
        </w:rPr>
        <w:t xml:space="preserve">Streaming Delivery: The synthesized response is streamed token-by-token to the client via Server-Sent Events (SSE), enabling a real-time display experience. The conversation state is persisted to the MemorySaver checkpoint for subsequent turns.</w:t>
      </w:r>
    </w:p>
    <w:p>
      <w:pPr>
        <w:spacing w:after="0"/>
      </w:pPr>
      <w:r>
        <w:t xml:space="preserve"/>
      </w:r>
    </w:p>
    <w:p>
      <w:pPr>
        <w:pStyle w:val="Heading3"/>
        <w:spacing w:after="120" w:before="160"/>
      </w:pPr>
      <w:r>
        <w:rPr>
          <w:rFonts w:ascii="Times New Roman" w:cs="Times New Roman" w:eastAsia="Times New Roman" w:hAnsi="Times New Roman"/>
          <w:b/>
          <w:bCs/>
          <w:color w:val="2E75B6"/>
          <w:sz w:val="26"/>
          <w:szCs w:val="26"/>
        </w:rPr>
        <w:t xml:space="preserve">1.6.2  LangGraph State Architecture</w:t>
      </w:r>
    </w:p>
    <w:p>
      <w:pPr>
        <w:spacing w:after="160" w:line="276"/>
        <w:jc w:val="both"/>
      </w:pPr>
      <w:r>
        <w:rPr>
          <w:rFonts w:ascii="Times New Roman" w:cs="Times New Roman" w:eastAsia="Times New Roman" w:hAnsi="Times New Roman"/>
          <w:b w:val="false"/>
          <w:bCs w:val="false"/>
          <w:color w:val="000000"/>
          <w:sz w:val="24"/>
          <w:szCs w:val="24"/>
        </w:rPr>
        <w:t xml:space="preserve">All pipeline nodes communicate through a shared AgentState TypedDict, which encapsulates:</w:t>
      </w:r>
    </w:p>
    <w:p>
      <w:pPr>
        <w:pStyle w:val="ListParagraph"/>
        <w:numPr>
          <w:ilvl w:val="0"/>
          <w:numId w:val="2"/>
        </w:numPr>
        <w:spacing w:after="100" w:line="276"/>
      </w:pPr>
      <w:r>
        <w:rPr>
          <w:rFonts w:ascii="Times New Roman" w:cs="Times New Roman" w:eastAsia="Times New Roman" w:hAnsi="Times New Roman"/>
          <w:sz w:val="24"/>
          <w:szCs w:val="24"/>
        </w:rPr>
        <w:t xml:space="preserve">messages: the full conversation history as a list of LangChain BaseMessage objects;</w:t>
      </w:r>
    </w:p>
    <w:p>
      <w:pPr>
        <w:pStyle w:val="ListParagraph"/>
        <w:numPr>
          <w:ilvl w:val="0"/>
          <w:numId w:val="2"/>
        </w:numPr>
        <w:spacing w:after="100" w:line="276"/>
      </w:pPr>
      <w:r>
        <w:rPr>
          <w:rFonts w:ascii="Times New Roman" w:cs="Times New Roman" w:eastAsia="Times New Roman" w:hAnsi="Times New Roman"/>
          <w:sz w:val="24"/>
          <w:szCs w:val="24"/>
        </w:rPr>
        <w:t xml:space="preserve">domain: the classified domain (hr, crm, erp, rag, multi);</w:t>
      </w:r>
    </w:p>
    <w:p>
      <w:pPr>
        <w:pStyle w:val="ListParagraph"/>
        <w:numPr>
          <w:ilvl w:val="0"/>
          <w:numId w:val="2"/>
        </w:numPr>
        <w:spacing w:after="100" w:line="276"/>
      </w:pPr>
      <w:r>
        <w:rPr>
          <w:rFonts w:ascii="Times New Roman" w:cs="Times New Roman" w:eastAsia="Times New Roman" w:hAnsi="Times New Roman"/>
          <w:sz w:val="24"/>
          <w:szCs w:val="24"/>
        </w:rPr>
        <w:t xml:space="preserve">domain_confidence: the float confidence score assigned by the orchestrator;</w:t>
      </w:r>
    </w:p>
    <w:p>
      <w:pPr>
        <w:pStyle w:val="ListParagraph"/>
        <w:numPr>
          <w:ilvl w:val="0"/>
          <w:numId w:val="2"/>
        </w:numPr>
        <w:spacing w:after="100" w:line="276"/>
      </w:pPr>
      <w:r>
        <w:rPr>
          <w:rFonts w:ascii="Times New Roman" w:cs="Times New Roman" w:eastAsia="Times New Roman" w:hAnsi="Times New Roman"/>
          <w:sz w:val="24"/>
          <w:szCs w:val="24"/>
        </w:rPr>
        <w:t xml:space="preserve">tool_results: a list of structured results returned by SQL tool invocations;</w:t>
      </w:r>
    </w:p>
    <w:p>
      <w:pPr>
        <w:pStyle w:val="ListParagraph"/>
        <w:numPr>
          <w:ilvl w:val="0"/>
          <w:numId w:val="2"/>
        </w:numPr>
        <w:spacing w:after="100" w:line="276"/>
      </w:pPr>
      <w:r>
        <w:rPr>
          <w:rFonts w:ascii="Times New Roman" w:cs="Times New Roman" w:eastAsia="Times New Roman" w:hAnsi="Times New Roman"/>
          <w:sz w:val="24"/>
          <w:szCs w:val="24"/>
        </w:rPr>
        <w:t xml:space="preserve">user_role: the authenticated user's role (employee, manager, admin);</w:t>
      </w:r>
    </w:p>
    <w:p>
      <w:pPr>
        <w:pStyle w:val="ListParagraph"/>
        <w:numPr>
          <w:ilvl w:val="0"/>
          <w:numId w:val="2"/>
        </w:numPr>
        <w:spacing w:after="100" w:line="276"/>
      </w:pPr>
      <w:r>
        <w:rPr>
          <w:rFonts w:ascii="Times New Roman" w:cs="Times New Roman" w:eastAsia="Times New Roman" w:hAnsi="Times New Roman"/>
          <w:sz w:val="24"/>
          <w:szCs w:val="24"/>
        </w:rPr>
        <w:t xml:space="preserve">thread_id: the conversation identifier used by MemorySaver for persistence.</w:t>
      </w:r>
    </w:p>
    <w:p>
      <w:pPr>
        <w:spacing w:after="160" w:line="276"/>
        <w:jc w:val="both"/>
      </w:pPr>
      <w:r>
        <w:rPr>
          <w:rFonts w:ascii="Times New Roman" w:cs="Times New Roman" w:eastAsia="Times New Roman" w:hAnsi="Times New Roman"/>
          <w:b w:val="false"/>
          <w:bCs w:val="false"/>
          <w:color w:val="000000"/>
          <w:sz w:val="24"/>
          <w:szCs w:val="24"/>
        </w:rPr>
        <w:t xml:space="preserve">This shared-state architecture ensures that all nodes have access to the full conversational context while maintaining clear separation of concerns between orchestration, domain reasoning, and response synthesis.</w:t>
      </w:r>
    </w:p>
    <w:p>
      <w:pPr>
        <w:pStyle w:val="Heading3"/>
        <w:spacing w:after="120" w:before="160"/>
      </w:pPr>
      <w:r>
        <w:rPr>
          <w:rFonts w:ascii="Times New Roman" w:cs="Times New Roman" w:eastAsia="Times New Roman" w:hAnsi="Times New Roman"/>
          <w:b/>
          <w:bCs/>
          <w:color w:val="2E75B6"/>
          <w:sz w:val="26"/>
          <w:szCs w:val="26"/>
        </w:rPr>
        <w:t xml:space="preserve">1.6.3  Database Architecture</w:t>
      </w:r>
    </w:p>
    <w:p>
      <w:pPr>
        <w:spacing w:after="160" w:line="276"/>
        <w:jc w:val="both"/>
      </w:pPr>
      <w:r>
        <w:rPr>
          <w:rFonts w:ascii="Times New Roman" w:cs="Times New Roman" w:eastAsia="Times New Roman" w:hAnsi="Times New Roman"/>
          <w:b w:val="false"/>
          <w:bCs w:val="false"/>
          <w:color w:val="000000"/>
          <w:sz w:val="24"/>
          <w:szCs w:val="24"/>
        </w:rPr>
        <w:t xml:space="preserve">The system operates against three independent PostgreSQL databases, each dedicated to a specific domain: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7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Database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Schema</w:t>
            </w:r>
          </w:p>
        </w:tc>
        <w:tc>
          <w:tcPr>
            <w:tcW w:type="dxa" w:w="55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Key Tables</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talan_hr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hr</w:t>
            </w:r>
          </w:p>
        </w:tc>
        <w:tc>
          <w:tcPr>
            <w:tcW w:type="dxa" w:w="55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hr_employees, hr_leave_requests, hr_skills, hr_projects, hr_project_assignments, hr_performance_reviews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talan_crm</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crm</w:t>
            </w:r>
          </w:p>
        </w:tc>
        <w:tc>
          <w:tcPr>
            <w:tcW w:type="dxa" w:w="55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crm_accounts, crm_opportunities, crm_contacts, crm_activities, crm_campaigns</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talan_erp</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erp</w:t>
            </w:r>
          </w:p>
        </w:tc>
        <w:tc>
          <w:tcPr>
            <w:tcW w:type="dxa" w:w="55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erp_invoices, erp_sales_orders, erp_purchase_orders, erp_customers, erp_suppliers, erp_products</w:t>
            </w:r>
          </w:p>
        </w:tc>
      </w:tr>
    </w:tbl>
    <w:p>
      <w:pPr>
        <w:spacing w:after="0"/>
      </w:pPr>
      <w:r>
        <w:t xml:space="preserve"/>
      </w:r>
    </w:p>
    <w:p>
      <w:pPr>
        <w:spacing w:after="0"/>
      </w:pPr>
      <w:r>
        <w:t xml:space="preserve"/>
      </w:r>
    </w:p>
    <w:p>
      <w:pPr>
        <w:spacing w:after="160" w:line="276"/>
        <w:jc w:val="both"/>
      </w:pPr>
      <w:r>
        <w:rPr>
          <w:rFonts w:ascii="Times New Roman" w:cs="Times New Roman" w:eastAsia="Times New Roman" w:hAnsi="Times New Roman"/>
          <w:b w:val="false"/>
          <w:bCs w:val="false"/>
          <w:color w:val="000000"/>
          <w:sz w:val="24"/>
          <w:szCs w:val="24"/>
        </w:rPr>
        <w:t xml:space="preserve">Each domain agent is configured with tools that issue parameterized SQL queries against its respective database, using explicit schema qualification (e.g., SELECT * FROM hr.hr_employees) to prevent cross-schema ambiguity.</w:t>
      </w:r>
    </w:p>
    <w:p>
      <w:r>
        <w:br w:type="page"/>
      </w:r>
    </w:p>
    <w:p>
      <w:pPr>
        <w:pStyle w:val="Heading2"/>
        <w:spacing w:after="120" w:before="240"/>
      </w:pPr>
      <w:r>
        <w:rPr>
          <w:rFonts w:ascii="Times New Roman" w:cs="Times New Roman" w:eastAsia="Times New Roman" w:hAnsi="Times New Roman"/>
          <w:b/>
          <w:bCs/>
          <w:color w:val="2E75B6"/>
          <w:sz w:val="28"/>
          <w:szCs w:val="28"/>
        </w:rPr>
        <w:t xml:space="preserve">1.7  Methodology: Agile Scrum</w:t>
      </w:r>
    </w:p>
    <w:p>
      <w:pPr>
        <w:pStyle w:val="Heading3"/>
        <w:spacing w:after="120" w:before="160"/>
      </w:pPr>
      <w:r>
        <w:rPr>
          <w:rFonts w:ascii="Times New Roman" w:cs="Times New Roman" w:eastAsia="Times New Roman" w:hAnsi="Times New Roman"/>
          <w:b/>
          <w:bCs/>
          <w:color w:val="2E75B6"/>
          <w:sz w:val="26"/>
          <w:szCs w:val="26"/>
        </w:rPr>
        <w:t xml:space="preserve">1.7.1  Rationale for an Agile Approach</w:t>
      </w:r>
    </w:p>
    <w:p>
      <w:pPr>
        <w:spacing w:after="160" w:line="276"/>
        <w:jc w:val="both"/>
      </w:pPr>
      <w:r>
        <w:rPr>
          <w:rFonts w:ascii="Times New Roman" w:cs="Times New Roman" w:eastAsia="Times New Roman" w:hAnsi="Times New Roman"/>
          <w:b w:val="false"/>
          <w:bCs w:val="false"/>
          <w:color w:val="000000"/>
          <w:sz w:val="24"/>
          <w:szCs w:val="24"/>
        </w:rPr>
        <w:t xml:space="preserve">The development of the Talan Intelligent Enterprise Assistant involves a high degree of technical uncertainty — the integration of cutting-edge LLM frameworks, multi-database architectures, and conversational AI pipelines whose behavior is inherently probabilistic and difficult to fully specify in advance. This context makes a waterfall or sequential development methodology ill-suited: requirements evolve as the team gains empirical knowledge of the system's capabilities and limitations.</w:t>
      </w:r>
    </w:p>
    <w:p>
      <w:pPr>
        <w:spacing w:after="160" w:line="276"/>
        <w:jc w:val="both"/>
      </w:pPr>
      <w:r>
        <w:rPr>
          <w:rFonts w:ascii="Times New Roman" w:cs="Times New Roman" w:eastAsia="Times New Roman" w:hAnsi="Times New Roman"/>
          <w:b w:val="false"/>
          <w:bCs w:val="false"/>
          <w:color w:val="000000"/>
          <w:sz w:val="24"/>
          <w:szCs w:val="24"/>
        </w:rPr>
        <w:t xml:space="preserve">Agile development, with its emphasis on iterative delivery, continuous feedback, and adaptive planning, is far better aligned with the exploratory and experimental nature of AI system development. Among the various Agile frameworks, Scrum was selected for its structured approach to sprint planning, its clear role definitions, and its proven track record in software engineering projects of similar scope.</w:t>
      </w:r>
    </w:p>
    <w:p>
      <w:pPr>
        <w:pStyle w:val="Heading3"/>
        <w:spacing w:after="120" w:before="160"/>
      </w:pPr>
      <w:r>
        <w:rPr>
          <w:rFonts w:ascii="Times New Roman" w:cs="Times New Roman" w:eastAsia="Times New Roman" w:hAnsi="Times New Roman"/>
          <w:b/>
          <w:bCs/>
          <w:color w:val="2E75B6"/>
          <w:sz w:val="26"/>
          <w:szCs w:val="26"/>
        </w:rPr>
        <w:t xml:space="preserve">1.7.2  The Scrum Framework</w:t>
      </w:r>
    </w:p>
    <w:p>
      <w:pPr>
        <w:spacing w:after="160" w:line="276"/>
        <w:jc w:val="both"/>
      </w:pPr>
      <w:r>
        <w:rPr>
          <w:rFonts w:ascii="Times New Roman" w:cs="Times New Roman" w:eastAsia="Times New Roman" w:hAnsi="Times New Roman"/>
          <w:b w:val="false"/>
          <w:bCs w:val="false"/>
          <w:color w:val="000000"/>
          <w:sz w:val="24"/>
          <w:szCs w:val="24"/>
        </w:rPr>
        <w:t xml:space="preserve">Scrum organizes development into fixed-length iterations called Sprints, typically lasting one to three weeks. Each sprint begins with a planning ceremony, proceeds with daily standups, and concludes with a review and a retrospective. The framework defines three core roles:</w:t>
      </w:r>
    </w:p>
    <w:p>
      <w:pPr>
        <w:spacing w:after="160" w:line="276"/>
        <w:jc w:val="both"/>
      </w:pPr>
      <w:r>
        <w:rPr>
          <w:rFonts w:ascii="Times New Roman" w:cs="Times New Roman" w:eastAsia="Times New Roman" w:hAnsi="Times New Roman"/>
          <w:b/>
          <w:bCs/>
          <w:sz w:val="24"/>
          <w:szCs w:val="24"/>
        </w:rPr>
        <w:t xml:space="preserve">Product Owner (PO): </w:t>
      </w:r>
      <w:r>
        <w:rPr>
          <w:rFonts w:ascii="Times New Roman" w:cs="Times New Roman" w:eastAsia="Times New Roman" w:hAnsi="Times New Roman"/>
          <w:sz w:val="24"/>
          <w:szCs w:val="24"/>
        </w:rPr>
        <w:t xml:space="preserve">Responsible for defining and prioritizing the Product Backlog — the ordered list of all features, requirements, and technical tasks. The PO represents the stakeholder perspective and ensures that the team is always working on the highest-value items. In the context of this internship project, the PO role is fulfilled by the academic supervisor and the Talan technical referent.</w:t>
      </w:r>
    </w:p>
    <w:p>
      <w:pPr>
        <w:spacing w:after="160" w:line="276"/>
        <w:jc w:val="both"/>
      </w:pPr>
      <w:r>
        <w:rPr>
          <w:rFonts w:ascii="Times New Roman" w:cs="Times New Roman" w:eastAsia="Times New Roman" w:hAnsi="Times New Roman"/>
          <w:b/>
          <w:bCs/>
          <w:sz w:val="24"/>
          <w:szCs w:val="24"/>
        </w:rPr>
        <w:t xml:space="preserve">Scrum Master: </w:t>
      </w:r>
      <w:r>
        <w:rPr>
          <w:rFonts w:ascii="Times New Roman" w:cs="Times New Roman" w:eastAsia="Times New Roman" w:hAnsi="Times New Roman"/>
          <w:sz w:val="24"/>
          <w:szCs w:val="24"/>
        </w:rPr>
        <w:t xml:space="preserve">Serves as a facilitator and coach, removing impediments that block the team's progress, enforcing Scrum ceremonies, and protecting the team from scope creep. The Scrum Master does not manage the team but ensures the Scrum process is correctly applied.</w:t>
      </w:r>
    </w:p>
    <w:p>
      <w:pPr>
        <w:spacing w:after="160" w:line="276"/>
        <w:jc w:val="both"/>
      </w:pPr>
      <w:r>
        <w:rPr>
          <w:rFonts w:ascii="Times New Roman" w:cs="Times New Roman" w:eastAsia="Times New Roman" w:hAnsi="Times New Roman"/>
          <w:b/>
          <w:bCs/>
          <w:sz w:val="24"/>
          <w:szCs w:val="24"/>
        </w:rPr>
        <w:t xml:space="preserve">Development Team: </w:t>
      </w:r>
      <w:r>
        <w:rPr>
          <w:rFonts w:ascii="Times New Roman" w:cs="Times New Roman" w:eastAsia="Times New Roman" w:hAnsi="Times New Roman"/>
          <w:sz w:val="24"/>
          <w:szCs w:val="24"/>
        </w:rPr>
        <w:t xml:space="preserve">A self-organizing, cross-functional team responsible for delivering a potentially shippable product increment at the end of each sprint. In the context of this project, the development team consists of the intern, supported by the organization's technical resources.</w:t>
      </w:r>
    </w:p>
    <w:p>
      <w:pPr>
        <w:pStyle w:val="Heading3"/>
        <w:spacing w:after="120" w:before="160"/>
      </w:pPr>
      <w:r>
        <w:rPr>
          <w:rFonts w:ascii="Times New Roman" w:cs="Times New Roman" w:eastAsia="Times New Roman" w:hAnsi="Times New Roman"/>
          <w:b/>
          <w:bCs/>
          <w:color w:val="2E75B6"/>
          <w:sz w:val="26"/>
          <w:szCs w:val="26"/>
        </w:rPr>
        <w:t xml:space="preserve">1.7.3  Scrum Artifacts</w:t>
      </w:r>
    </w:p>
    <w:p>
      <w:pPr>
        <w:spacing w:after="160" w:line="276"/>
        <w:jc w:val="both"/>
      </w:pPr>
      <w:r>
        <w:rPr>
          <w:rFonts w:ascii="Times New Roman" w:cs="Times New Roman" w:eastAsia="Times New Roman" w:hAnsi="Times New Roman"/>
          <w:b/>
          <w:bCs/>
          <w:sz w:val="24"/>
          <w:szCs w:val="24"/>
        </w:rPr>
        <w:t xml:space="preserve">Product Backlog: </w:t>
      </w:r>
      <w:r>
        <w:rPr>
          <w:rFonts w:ascii="Times New Roman" w:cs="Times New Roman" w:eastAsia="Times New Roman" w:hAnsi="Times New Roman"/>
          <w:sz w:val="24"/>
          <w:szCs w:val="24"/>
        </w:rPr>
        <w:t xml:space="preserve">A prioritized, living list of all planned features, user stories, technical enablers, and bug fixes. Items are written as user stories in the form "As a [role], I want [feature] so that [value]." The backlog is continuously refined throughout the project.</w:t>
      </w:r>
    </w:p>
    <w:p>
      <w:pPr>
        <w:spacing w:after="160" w:line="276"/>
        <w:jc w:val="both"/>
      </w:pPr>
      <w:r>
        <w:rPr>
          <w:rFonts w:ascii="Times New Roman" w:cs="Times New Roman" w:eastAsia="Times New Roman" w:hAnsi="Times New Roman"/>
          <w:b/>
          <w:bCs/>
          <w:sz w:val="24"/>
          <w:szCs w:val="24"/>
        </w:rPr>
        <w:t xml:space="preserve">Sprint Backlog: </w:t>
      </w:r>
      <w:r>
        <w:rPr>
          <w:rFonts w:ascii="Times New Roman" w:cs="Times New Roman" w:eastAsia="Times New Roman" w:hAnsi="Times New Roman"/>
          <w:sz w:val="24"/>
          <w:szCs w:val="24"/>
        </w:rPr>
        <w:t xml:space="preserve">The subset of Product Backlog items selected for execution during a given sprint, complemented by the team's plan for delivering the sprint goal. It represents a commitment made by the development team at the sprint planning ceremony.</w:t>
      </w:r>
    </w:p>
    <w:p>
      <w:pPr>
        <w:spacing w:after="160" w:line="276"/>
        <w:jc w:val="both"/>
      </w:pPr>
      <w:r>
        <w:rPr>
          <w:rFonts w:ascii="Times New Roman" w:cs="Times New Roman" w:eastAsia="Times New Roman" w:hAnsi="Times New Roman"/>
          <w:b/>
          <w:bCs/>
          <w:sz w:val="24"/>
          <w:szCs w:val="24"/>
        </w:rPr>
        <w:t xml:space="preserve">Product Increment: </w:t>
      </w:r>
      <w:r>
        <w:rPr>
          <w:rFonts w:ascii="Times New Roman" w:cs="Times New Roman" w:eastAsia="Times New Roman" w:hAnsi="Times New Roman"/>
          <w:sz w:val="24"/>
          <w:szCs w:val="24"/>
        </w:rPr>
        <w:t xml:space="preserve">The sum of all completed backlog items at the end of a sprint. Each increment must meet the team's Definition of Done — a shared agreement on the quality criteria that must be satisfied before a feature is considered complete (code reviewed, tested, documented, and deployable).</w:t>
      </w:r>
    </w:p>
    <w:p>
      <w:pPr>
        <w:pStyle w:val="Heading3"/>
        <w:spacing w:after="120" w:before="160"/>
      </w:pPr>
      <w:r>
        <w:rPr>
          <w:rFonts w:ascii="Times New Roman" w:cs="Times New Roman" w:eastAsia="Times New Roman" w:hAnsi="Times New Roman"/>
          <w:b/>
          <w:bCs/>
          <w:color w:val="2E75B6"/>
          <w:sz w:val="26"/>
          <w:szCs w:val="26"/>
        </w:rPr>
        <w:t xml:space="preserve">1.7.4  Sprint Planning for This Project</w:t>
      </w:r>
    </w:p>
    <w:p>
      <w:pPr>
        <w:spacing w:after="160" w:line="276"/>
        <w:jc w:val="both"/>
      </w:pPr>
      <w:r>
        <w:rPr>
          <w:rFonts w:ascii="Times New Roman" w:cs="Times New Roman" w:eastAsia="Times New Roman" w:hAnsi="Times New Roman"/>
          <w:b w:val="false"/>
          <w:bCs w:val="false"/>
          <w:color w:val="000000"/>
          <w:sz w:val="24"/>
          <w:szCs w:val="24"/>
        </w:rPr>
        <w:t xml:space="preserve">The development of the Talan Intelligent Enterprise Assistant was organized into the following sprints: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7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Sprint</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Duration</w:t>
            </w:r>
          </w:p>
        </w:tc>
        <w:tc>
          <w:tcPr>
            <w:tcW w:type="dxa" w:w="58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color w:val="FFFFFF"/>
                <w:sz w:val="20"/>
                <w:szCs w:val="20"/>
              </w:rPr>
              <w:t xml:space="preserve">Objectives</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0 — Foundation</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2 weeks</w:t>
            </w:r>
          </w:p>
        </w:tc>
        <w:tc>
          <w:tcPr>
            <w:tcW w:type="dxa" w:w="58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Project setup: Docker environment, PostgreSQL databases, ETL pipelines, JWT authentication, FastAPI skeleton.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1 — HR Agent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2 weeks</w:t>
            </w:r>
          </w:p>
        </w:tc>
        <w:tc>
          <w:tcPr>
            <w:tcW w:type="dxa" w:w="58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Implement HR domain agent with ReAct loop, SQL tools, and full CRUD API. Unit tests with mocked LLM.</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2 — CRM Agent</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2 weeks</w:t>
            </w:r>
          </w:p>
        </w:tc>
        <w:tc>
          <w:tcPr>
            <w:tcW w:type="dxa" w:w="58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Implement CRM domain agent, opportunity pipeline tools, contact management, and live integration tests.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3 — ERP Agent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2 weeks</w:t>
            </w:r>
          </w:p>
        </w:tc>
        <w:tc>
          <w:tcPr>
            <w:tcW w:type="dxa" w:w="58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Implement ERP domain agent covering invoices, orders, and financial KPIs. Role-based write restrictions.</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4 — Orchestrator</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2 weeks</w:t>
            </w:r>
          </w:p>
        </w:tc>
        <w:tc>
          <w:tcPr>
            <w:tcW w:type="dxa" w:w="58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Develop orchestrator node with JSON-mode classification, confidence thresholding, and multi-domain routing.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5 — RAG &amp; Memory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1 week</w:t>
            </w:r>
          </w:p>
        </w:tc>
        <w:tc>
          <w:tcPr>
            <w:tcW w:type="dxa" w:w="58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Integrate ChromaDB RAG agent, MemorySaver conversation persistence, and SSE streaming endpoint.</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6 — Frontend &amp; UX</w:t>
            </w:r>
          </w:p>
        </w:tc>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1 week</w:t>
            </w:r>
          </w:p>
        </w:tc>
        <w:tc>
          <w:tcPr>
            <w:tcW w:type="dxa" w:w="58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Build React chat interface, role-based login, streaming display, and Markdown rendering.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Sprint 7 — Testing &amp; Docs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1 week</w:t>
            </w:r>
          </w:p>
        </w:tc>
        <w:tc>
          <w:tcPr>
            <w:tcW w:type="dxa" w:w="58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sz w:val="20"/>
                <w:szCs w:val="20"/>
              </w:rPr>
              <w:t xml:space="preserve">End-to-end live test suite, API documentation, performance optimization, and final report writing.</w:t>
            </w:r>
          </w:p>
        </w:tc>
      </w:tr>
    </w:tbl>
    <w:p>
      <w:pPr>
        <w:spacing w:after="0"/>
      </w:pPr>
      <w:r>
        <w:t xml:space="preserve"/>
      </w:r>
    </w:p>
    <w:p>
      <w:pPr>
        <w:spacing w:after="0"/>
      </w:pPr>
      <w:r>
        <w:t xml:space="preserve"/>
      </w:r>
    </w:p>
    <w:p>
      <w:pPr>
        <w:pStyle w:val="Heading3"/>
        <w:spacing w:after="120" w:before="160"/>
      </w:pPr>
      <w:r>
        <w:rPr>
          <w:rFonts w:ascii="Times New Roman" w:cs="Times New Roman" w:eastAsia="Times New Roman" w:hAnsi="Times New Roman"/>
          <w:b/>
          <w:bCs/>
          <w:color w:val="2E75B6"/>
          <w:sz w:val="26"/>
          <w:szCs w:val="26"/>
        </w:rPr>
        <w:t xml:space="preserve">1.7.5  Definition of Done</w:t>
      </w:r>
    </w:p>
    <w:p>
      <w:pPr>
        <w:spacing w:after="160" w:line="276"/>
        <w:jc w:val="both"/>
      </w:pPr>
      <w:r>
        <w:rPr>
          <w:rFonts w:ascii="Times New Roman" w:cs="Times New Roman" w:eastAsia="Times New Roman" w:hAnsi="Times New Roman"/>
          <w:b w:val="false"/>
          <w:bCs w:val="false"/>
          <w:color w:val="000000"/>
          <w:sz w:val="24"/>
          <w:szCs w:val="24"/>
        </w:rPr>
        <w:t xml:space="preserve">For each user story to be considered complete, the following criteria must be satisfied:</w:t>
      </w:r>
    </w:p>
    <w:p>
      <w:pPr>
        <w:pStyle w:val="ListParagraph"/>
        <w:numPr>
          <w:ilvl w:val="0"/>
          <w:numId w:val="2"/>
        </w:numPr>
        <w:spacing w:after="100" w:line="276"/>
      </w:pPr>
      <w:r>
        <w:rPr>
          <w:rFonts w:ascii="Times New Roman" w:cs="Times New Roman" w:eastAsia="Times New Roman" w:hAnsi="Times New Roman"/>
          <w:sz w:val="24"/>
          <w:szCs w:val="24"/>
        </w:rPr>
        <w:t xml:space="preserve">The feature functions correctly against both the mocked test database and the live Docker environment.</w:t>
      </w:r>
    </w:p>
    <w:p>
      <w:pPr>
        <w:pStyle w:val="ListParagraph"/>
        <w:numPr>
          <w:ilvl w:val="0"/>
          <w:numId w:val="2"/>
        </w:numPr>
        <w:spacing w:after="100" w:line="276"/>
      </w:pPr>
      <w:r>
        <w:rPr>
          <w:rFonts w:ascii="Times New Roman" w:cs="Times New Roman" w:eastAsia="Times New Roman" w:hAnsi="Times New Roman"/>
          <w:sz w:val="24"/>
          <w:szCs w:val="24"/>
        </w:rPr>
        <w:t xml:space="preserve">At least one automated test (unit or integration) covers the primary use case.</w:t>
      </w:r>
    </w:p>
    <w:p>
      <w:pPr>
        <w:pStyle w:val="ListParagraph"/>
        <w:numPr>
          <w:ilvl w:val="0"/>
          <w:numId w:val="2"/>
        </w:numPr>
        <w:spacing w:after="100" w:line="276"/>
      </w:pPr>
      <w:r>
        <w:rPr>
          <w:rFonts w:ascii="Times New Roman" w:cs="Times New Roman" w:eastAsia="Times New Roman" w:hAnsi="Times New Roman"/>
          <w:sz w:val="24"/>
          <w:szCs w:val="24"/>
        </w:rPr>
        <w:t xml:space="preserve">The API endpoint is documented with FastAPI's automatic OpenAPI schema generator.</w:t>
      </w:r>
    </w:p>
    <w:p>
      <w:pPr>
        <w:pStyle w:val="ListParagraph"/>
        <w:numPr>
          <w:ilvl w:val="0"/>
          <w:numId w:val="2"/>
        </w:numPr>
        <w:spacing w:after="100" w:line="276"/>
      </w:pPr>
      <w:r>
        <w:rPr>
          <w:rFonts w:ascii="Times New Roman" w:cs="Times New Roman" w:eastAsia="Times New Roman" w:hAnsi="Times New Roman"/>
          <w:sz w:val="24"/>
          <w:szCs w:val="24"/>
        </w:rPr>
        <w:t xml:space="preserve">The relevant LangGraph node handles error cases gracefully (quota exhaustion, empty results, ambiguous queries).</w:t>
      </w:r>
    </w:p>
    <w:p>
      <w:pPr>
        <w:pStyle w:val="ListParagraph"/>
        <w:numPr>
          <w:ilvl w:val="0"/>
          <w:numId w:val="2"/>
        </w:numPr>
        <w:spacing w:after="100" w:line="276"/>
      </w:pPr>
      <w:r>
        <w:rPr>
          <w:rFonts w:ascii="Times New Roman" w:cs="Times New Roman" w:eastAsia="Times New Roman" w:hAnsi="Times New Roman"/>
          <w:sz w:val="24"/>
          <w:szCs w:val="24"/>
        </w:rPr>
        <w:t xml:space="preserve">Code has been reviewed against the project's coding standards and pushed to the main branch.</w:t>
      </w:r>
    </w:p>
    <w:p>
      <w:r>
        <w:br w:type="page"/>
      </w:r>
    </w:p>
    <w:p>
      <w:pPr>
        <w:pStyle w:val="Heading2"/>
        <w:spacing w:after="120" w:before="240"/>
      </w:pPr>
      <w:r>
        <w:rPr>
          <w:rFonts w:ascii="Times New Roman" w:cs="Times New Roman" w:eastAsia="Times New Roman" w:hAnsi="Times New Roman"/>
          <w:b/>
          <w:bCs/>
          <w:color w:val="2E75B6"/>
          <w:sz w:val="28"/>
          <w:szCs w:val="28"/>
        </w:rPr>
        <w:t xml:space="preserve">1.8  Conclusion</w:t>
      </w:r>
    </w:p>
    <w:p>
      <w:pPr>
        <w:spacing w:after="160" w:line="276"/>
        <w:jc w:val="both"/>
      </w:pPr>
      <w:r>
        <w:rPr>
          <w:rFonts w:ascii="Times New Roman" w:cs="Times New Roman" w:eastAsia="Times New Roman" w:hAnsi="Times New Roman"/>
          <w:b w:val="false"/>
          <w:bCs w:val="false"/>
          <w:color w:val="000000"/>
          <w:sz w:val="24"/>
          <w:szCs w:val="24"/>
        </w:rPr>
        <w:t xml:space="preserve">This chapter has established the full context for the Talan Intelligent Enterprise Assistant project. We began with a comprehensive survey of enterprise information systems, identifying the three core categories — ERP, CRM, and HRM — and tracing their evolution from isolated departmental tools to integrated, yet still siloed, platforms. The critique of existing systems revealed six structural limitations: fragmented architecture, absence of natural language interfaces, superficial AI integration, high total cost of ownership, poor adaptability, and reactive rather than proactive intelligence.</w:t>
      </w:r>
    </w:p>
    <w:p>
      <w:pPr>
        <w:spacing w:after="160" w:line="276"/>
        <w:jc w:val="both"/>
      </w:pPr>
      <w:r>
        <w:rPr>
          <w:rFonts w:ascii="Times New Roman" w:cs="Times New Roman" w:eastAsia="Times New Roman" w:hAnsi="Times New Roman"/>
          <w:b w:val="false"/>
          <w:bCs w:val="false"/>
          <w:color w:val="000000"/>
          <w:sz w:val="24"/>
          <w:szCs w:val="24"/>
        </w:rPr>
        <w:t xml:space="preserve">The market study confirmed that commercial AI-powered enterprise solutions — SAP Joule, Salesforce Agentforce, Microsoft Dynamics 365 Copilot, and Oracle Fusion AI — all share a common constraint: they are optimized exclusively for their own ecosystems and cannot provide a unified conversational interface over heterogeneous, independently-operated enterprise databases.</w:t>
      </w:r>
    </w:p>
    <w:p>
      <w:pPr>
        <w:spacing w:after="160" w:line="276"/>
        <w:jc w:val="both"/>
      </w:pPr>
      <w:r>
        <w:rPr>
          <w:rFonts w:ascii="Times New Roman" w:cs="Times New Roman" w:eastAsia="Times New Roman" w:hAnsi="Times New Roman"/>
          <w:b w:val="false"/>
          <w:bCs w:val="false"/>
          <w:color w:val="000000"/>
          <w:sz w:val="24"/>
          <w:szCs w:val="24"/>
        </w:rPr>
        <w:t xml:space="preserve">This gap motivated our problem statement: organizations operating with separate HR, CRM, and ERP systems — such as Talan — lack an intelligent, role-aware, natural-language interface capable of synthesizing cross-domain insights in real time. The proposed solution — a multi-agent LangGraph pipeline backed by FastAPI and three PostgreSQL databases — directly addresses this gap through specialized ReAct agents, a confidence-based orchestrator, conversational memory, and RAG augmentation.</w:t>
      </w:r>
    </w:p>
    <w:p>
      <w:pPr>
        <w:spacing w:after="160" w:line="276"/>
        <w:jc w:val="both"/>
      </w:pPr>
      <w:r>
        <w:rPr>
          <w:rFonts w:ascii="Times New Roman" w:cs="Times New Roman" w:eastAsia="Times New Roman" w:hAnsi="Times New Roman"/>
          <w:b w:val="false"/>
          <w:bCs w:val="false"/>
          <w:color w:val="000000"/>
          <w:sz w:val="24"/>
          <w:szCs w:val="24"/>
        </w:rPr>
        <w:t xml:space="preserve">Finally, the adoption of the Agile Scrum methodology ensures that the project's inherent complexity and uncertainty are managed through iterative delivery, continuous stakeholder feedback, and an explicit Definition of Done that maintains quality across all development phases.</w:t>
      </w:r>
    </w:p>
    <w:p>
      <w:pPr>
        <w:spacing w:after="160" w:line="276"/>
        <w:jc w:val="both"/>
      </w:pPr>
      <w:r>
        <w:rPr>
          <w:rFonts w:ascii="Times New Roman" w:cs="Times New Roman" w:eastAsia="Times New Roman" w:hAnsi="Times New Roman"/>
          <w:b w:val="false"/>
          <w:bCs w:val="false"/>
          <w:color w:val="000000"/>
          <w:sz w:val="24"/>
          <w:szCs w:val="24"/>
        </w:rPr>
        <w:t xml:space="preserve">The following chapters will delve into the technical architecture, implementation details, and evaluation of the Talan Intelligent Enterprise Assistant.</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spacing w:before="120"/>
      <w:jc w:val="center"/>
    </w:pPr>
    <w:r>
      <w:rPr>
        <w:rFonts w:ascii="Times New Roman" w:cs="Times New Roman" w:eastAsia="Times New Roman" w:hAnsi="Times New Roman"/>
        <w:color w:val="888888"/>
        <w:sz w:val="18"/>
        <w:szCs w:val="18"/>
      </w:rPr>
      <w:t xml:space="preserve">Chapter 1 —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6"/>
      </w:pBdr>
      <w:spacing w:after="120"/>
      <w:jc w:val="right"/>
    </w:pPr>
    <w:r>
      <w:rPr>
        <w:rFonts w:ascii="Times New Roman" w:cs="Times New Roman" w:eastAsia="Times New Roman" w:hAnsi="Times New Roman"/>
        <w:i/>
        <w:iCs/>
        <w:color w:val="888888"/>
        <w:sz w:val="18"/>
        <w:szCs w:val="18"/>
      </w:rPr>
      <w:t xml:space="preserve">PFE Report — Talan Intelligent Enterprise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2026-05-06T16:09:30.294Z</dcterms:created>
  <dcterms:modified xsi:type="dcterms:W3CDTF">2026-05-06T16:09:30.294Z</dcterms:modified>
</cp:coreProperties>
</file>

<file path=docProps/custom.xml><?xml version="1.0" encoding="utf-8"?>
<Properties xmlns="http://schemas.openxmlformats.org/officeDocument/2006/custom-properties" xmlns:vt="http://schemas.openxmlformats.org/officeDocument/2006/docPropsVTypes"/>
</file>