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28"/>
        </w:rPr>
        <w:t>ANSWERABILITY-AWARE EVALUATION OF CONTEXT SUFFICIENCY,</w:t>
        <w:br/>
        <w:t>HALLUCINATION RISK AND RELIABILITY IN RETRIEVAL-AUGMENTED</w:t>
        <w:br/>
        <w:t>GENERATION FOR TECHNICAL DOCUMENTATION QUESTION ANSWERING</w:t>
      </w:r>
    </w:p>
    <w:p/>
    <w:p/>
    <w:p/>
    <w:p>
      <w:pPr>
        <w:jc w:val="center"/>
      </w:pPr>
      <w:r>
        <w:rPr>
          <w:rFonts w:ascii="Times New Roman" w:hAnsi="Times New Roman"/>
          <w:b/>
          <w:sz w:val="24"/>
        </w:rPr>
        <w:t>AMIT KUMAR</w:t>
      </w:r>
    </w:p>
    <w:p/>
    <w:p/>
    <w:p>
      <w:pPr>
        <w:jc w:val="center"/>
      </w:pPr>
      <w:r>
        <w:rPr>
          <w:rFonts w:ascii="Times New Roman" w:hAnsi="Times New Roman"/>
          <w:sz w:val="24"/>
        </w:rPr>
        <w:t>Final Thesis Report</w:t>
      </w:r>
    </w:p>
    <w:p/>
    <w:p/>
    <w:p/>
    <w:p/>
    <w:p/>
    <w:p>
      <w:pPr>
        <w:jc w:val="center"/>
      </w:pPr>
      <w:r>
        <w:rPr>
          <w:rFonts w:ascii="Times New Roman" w:hAnsi="Times New Roman"/>
          <w:sz w:val="24"/>
        </w:rPr>
        <w:t>AUGUST 2026</w:t>
      </w:r>
    </w:p>
    <w:p>
      <w:r>
        <w:br w:type="page"/>
      </w:r>
    </w:p>
    <w:p>
      <w:pPr>
        <w:pStyle w:val="Heading1"/>
        <w:keepNext/>
        <w:spacing w:before="200" w:after="160"/>
        <w:jc w:val="center"/>
      </w:pPr>
      <w:r>
        <w:rPr>
          <w:rFonts w:ascii="Times New Roman" w:hAnsi="Times New Roman"/>
          <w:b/>
          <w:color w:val="000000"/>
          <w:sz w:val="28"/>
        </w:rPr>
        <w:t>DRAFT STATUS AND RESEARCH INTEGRITY NOTE</w:t>
      </w:r>
    </w:p>
    <w:p>
      <w:pPr>
        <w:spacing w:after="120" w:line="360" w:lineRule="auto"/>
      </w:pPr>
      <w:r>
        <w:rPr>
          <w:rFonts w:ascii="Times New Roman" w:hAnsi="Times New Roman"/>
          <w:b w:val="0"/>
          <w:i w:val="0"/>
          <w:sz w:val="24"/>
        </w:rPr>
        <w:t>This document is a thesis draft built from the approved research proposal, marker feedback, the supplied Python notebook, the programme thesis template, and a separate completed thesis used only as a structural reference. The supplied notebook contains no saved execution outputs. Consequently, this draft does not invent numerical findings. Chapters 1 to 3 are written as the intended study and Chapters 4 to 6 contain clearly marked places where verified results must be inserted after the corrected experiment has been run. Those placeholders must be replaced before final academic submission.</w:t>
      </w:r>
    </w:p>
    <w:p>
      <w:pPr>
        <w:spacing w:after="120" w:line="360" w:lineRule="auto"/>
      </w:pPr>
      <w:r>
        <w:rPr>
          <w:rFonts w:ascii="Times New Roman" w:hAnsi="Times New Roman"/>
          <w:b w:val="0"/>
          <w:i w:val="0"/>
          <w:sz w:val="24"/>
        </w:rPr>
        <w:t>The main methodological correction in this draft is that the model target is defined as context sufficiency for a particular retrieved context bundle, rather than simply the dataset-level answerable or unanswerable label. This distinction is central to the research question. The final implementation must also use an immutable held-out test set, externally validated grounding measures where feasible, documented statistical tests, and reproducible output files. Any final numerical statement in the submitted thesis should be traceable to a saved experimental artifact.</w:t>
      </w:r>
    </w:p>
    <w:p>
      <w:r>
        <w:br w:type="page"/>
      </w:r>
    </w:p>
    <w:p>
      <w:pPr>
        <w:pStyle w:val="Heading1"/>
        <w:keepNext/>
        <w:spacing w:before="200" w:after="160"/>
        <w:jc w:val="center"/>
      </w:pPr>
      <w:r>
        <w:rPr>
          <w:rFonts w:ascii="Times New Roman" w:hAnsi="Times New Roman"/>
          <w:b/>
          <w:color w:val="000000"/>
          <w:sz w:val="28"/>
        </w:rPr>
        <w:t>DEDICATION</w:t>
      </w:r>
    </w:p>
    <w:p>
      <w:pPr>
        <w:spacing w:after="120" w:line="360" w:lineRule="auto"/>
        <w:jc w:val="center"/>
      </w:pPr>
      <w:r>
        <w:rPr>
          <w:rFonts w:ascii="Times New Roman" w:hAnsi="Times New Roman"/>
          <w:b w:val="0"/>
          <w:i/>
          <w:sz w:val="24"/>
        </w:rPr>
        <w:t>[Optional: replace this page with the dedication you wish to include, or remove it if the programme does not require a dedication.]</w:t>
      </w:r>
    </w:p>
    <w:p>
      <w:r>
        <w:br w:type="page"/>
      </w:r>
    </w:p>
    <w:p>
      <w:pPr>
        <w:pStyle w:val="Heading1"/>
        <w:keepNext/>
        <w:spacing w:before="200" w:after="160"/>
        <w:jc w:val="center"/>
      </w:pPr>
      <w:r>
        <w:rPr>
          <w:rFonts w:ascii="Times New Roman" w:hAnsi="Times New Roman"/>
          <w:b/>
          <w:color w:val="000000"/>
          <w:sz w:val="28"/>
        </w:rPr>
        <w:t>ACKNOWLEDGEMENTS</w:t>
      </w:r>
    </w:p>
    <w:p>
      <w:pPr>
        <w:spacing w:after="120" w:line="360" w:lineRule="auto"/>
        <w:ind w:firstLine="567"/>
      </w:pPr>
      <w:r>
        <w:rPr>
          <w:rFonts w:ascii="Times New Roman" w:hAnsi="Times New Roman"/>
          <w:b w:val="0"/>
          <w:i w:val="0"/>
          <w:sz w:val="24"/>
        </w:rPr>
        <w:t>I would like to acknowledge the academic guidance and feedback received during the development of this research. The marker feedback on the proposal was particularly useful in sharpening the research gap, clarifying the requirement for measurable objectives, strengthening the experimental design, and making the statistical and mathematical basis of the evaluation explicit. I also acknowledge the researchers and open-source communities that have made the datasets, retrieval libraries, language models, and evaluation frameworks used in this study publicly available.</w:t>
      </w:r>
    </w:p>
    <w:p>
      <w:pPr>
        <w:spacing w:after="120" w:line="360" w:lineRule="auto"/>
      </w:pPr>
      <w:r>
        <w:rPr>
          <w:rFonts w:ascii="Times New Roman" w:hAnsi="Times New Roman"/>
          <w:b w:val="0"/>
          <w:i/>
          <w:sz w:val="24"/>
        </w:rPr>
        <w:t>[Before submission, replace or extend this paragraph with the names of your supervisor, programme, institution, and any individuals you wish to thank.]</w:t>
      </w:r>
    </w:p>
    <w:p>
      <w:r>
        <w:br w:type="page"/>
      </w:r>
    </w:p>
    <w:p>
      <w:pPr>
        <w:pStyle w:val="Heading1"/>
        <w:keepNext/>
        <w:spacing w:before="200" w:after="160"/>
        <w:jc w:val="center"/>
      </w:pPr>
      <w:r>
        <w:rPr>
          <w:rFonts w:ascii="Times New Roman" w:hAnsi="Times New Roman"/>
          <w:b/>
          <w:color w:val="000000"/>
          <w:sz w:val="28"/>
        </w:rPr>
        <w:t>ABSTRACT</w:t>
      </w:r>
    </w:p>
    <w:p>
      <w:pPr>
        <w:spacing w:after="120" w:line="360" w:lineRule="auto"/>
        <w:ind w:firstLine="567"/>
      </w:pPr>
      <w:r>
        <w:rPr>
          <w:rFonts w:ascii="Times New Roman" w:hAnsi="Times New Roman"/>
          <w:b w:val="0"/>
          <w:i w:val="0"/>
          <w:sz w:val="24"/>
        </w:rPr>
        <w:t>Retrieval-Augmented Generation (RAG) is widely used for technical-documentation question answering because external retrieval can ground generation in current domain evidence. A retrieval result can nevertheless be relevant without being sufficient: it may identify the correct product or topic while omitting the particular condition, command, version detail, or troubleshooting step required by the question. A fluent language model can still answer under this evidence gap, creating a reliability risk.</w:t>
      </w:r>
    </w:p>
    <w:p>
      <w:pPr>
        <w:spacing w:after="120" w:line="360" w:lineRule="auto"/>
        <w:ind w:firstLine="567"/>
      </w:pPr>
      <w:r>
        <w:rPr>
          <w:rFonts w:ascii="Times New Roman" w:hAnsi="Times New Roman"/>
          <w:b w:val="0"/>
          <w:i w:val="0"/>
          <w:sz w:val="24"/>
        </w:rPr>
        <w:t>This study evaluates a lightweight answerability-aware framework that estimates context sufficiency for each query and retrieved context bundle before generation. TechQA-RAG-Eval is the primary benchmark. BM25, dense, and hybrid retrieval are compared at multiple retrieval depths. Retrieval-derived features are used to compare a simple score threshold, logistic regression, Random Forest, and calibrated Random Forest. A three-way policy then answers, requests additional evidence, or abstains. The evaluation reports retrieval quality, AUROC/AUPRC, calibration, unsafe-answer rate, false-abstention rate, coverage, selective risk, answer quality, and unsupported-claim rate. RAGTruth is used as an external validation resource for the grounding measure, and confidence intervals plus paired statistical comparisons are included.</w:t>
      </w:r>
    </w:p>
    <w:p>
      <w:pPr>
        <w:spacing w:after="120" w:line="360" w:lineRule="auto"/>
        <w:ind w:firstLine="567"/>
      </w:pPr>
      <w:r>
        <w:rPr>
          <w:rFonts w:ascii="Times New Roman" w:hAnsi="Times New Roman"/>
          <w:b w:val="0"/>
          <w:i w:val="0"/>
          <w:sz w:val="24"/>
        </w:rPr>
        <w:t>The contribution is framed as a domain-specific empirical evaluation of calibrated context-sufficiency gating rather than as the invention of answerability-aware RAG, because prior work already studies sufficient context and selective abstention. The supplied research notebook contains no saved execution outputs, so this draft intentionally does not fabricate numerical findings.</w:t>
      </w:r>
    </w:p>
    <w:p>
      <w:pPr>
        <w:spacing w:line="360" w:lineRule="auto" w:after="140"/>
        <w:shd w:fill="FFF2CC"/>
      </w:pPr>
      <w:r>
        <w:rPr>
          <w:rFonts w:ascii="Times New Roman" w:hAnsi="Times New Roman"/>
          <w:b/>
          <w:sz w:val="22"/>
        </w:rPr>
        <w:t>[RESULT REQUIRED AFTER VERIFIED EXPERIMENT] Insert the final sample sizes, primary quantitative results, statistical comparisons, and one concise conclusion after the corrected experiment has produced reproducible output files.</w:t>
      </w:r>
    </w:p>
    <w:p>
      <w:pPr>
        <w:spacing w:after="120" w:line="360" w:lineRule="auto"/>
      </w:pPr>
      <w:r>
        <w:rPr>
          <w:rFonts w:ascii="Times New Roman" w:hAnsi="Times New Roman"/>
          <w:b w:val="0"/>
          <w:i w:val="0"/>
          <w:sz w:val="24"/>
        </w:rPr>
        <w:t>Keywords: Retrieval-Augmented Generation; technical documentation question answering; context sufficiency; answerability; abstention; selective prediction; calibration; hallucination evaluation; TechQA-RAG-Eval; RAGTruth.</w:t>
      </w:r>
    </w:p>
    <w:p>
      <w:r>
        <w:br w:type="page"/>
      </w:r>
    </w:p>
    <w:p>
      <w:pPr>
        <w:pStyle w:val="Heading1"/>
        <w:keepNext/>
        <w:spacing w:before="200" w:after="160"/>
        <w:jc w:val="center"/>
      </w:pPr>
      <w:r>
        <w:rPr>
          <w:rFonts w:ascii="Times New Roman" w:hAnsi="Times New Roman"/>
          <w:b/>
          <w:color w:val="000000"/>
          <w:sz w:val="28"/>
        </w:rPr>
        <w:t>TABLE OF CONTENTS</w:t>
      </w:r>
    </w:p>
    <w:p>
      <w:pPr>
        <w:jc w:val="left"/>
      </w:pPr>
      <w:r>
        <w:fldChar w:fldCharType="begin"/>
        <w:instrText xml:space="preserve"> TOC \o "1-3" \h \z \u </w:instrText>
        <w:fldChar w:fldCharType="separate"/>
        <w:t>(TOC will populate after updating fields)</w:t>
        <w:fldChar w:fldCharType="end"/>
      </w:r>
    </w:p>
    <w:p>
      <w:r>
        <w:br w:type="page"/>
      </w:r>
    </w:p>
    <w:p>
      <w:pPr>
        <w:pStyle w:val="Heading1"/>
        <w:keepNext/>
        <w:spacing w:before="200" w:after="160"/>
        <w:jc w:val="center"/>
      </w:pPr>
      <w:r>
        <w:rPr>
          <w:rFonts w:ascii="Times New Roman" w:hAnsi="Times New Roman"/>
          <w:b/>
          <w:color w:val="000000"/>
          <w:sz w:val="28"/>
        </w:rPr>
        <w:t>LIST OF TABLES</w:t>
      </w:r>
    </w:p>
    <w:p>
      <w:pPr>
        <w:spacing w:after="40" w:line="360" w:lineRule="auto"/>
      </w:pPr>
      <w:r>
        <w:rPr>
          <w:rFonts w:ascii="Times New Roman" w:hAnsi="Times New Roman"/>
          <w:b w:val="0"/>
          <w:i w:val="0"/>
          <w:sz w:val="24"/>
        </w:rPr>
        <w:t>Table 1.1 Research questions and measurable outcomes</w:t>
      </w:r>
    </w:p>
    <w:p>
      <w:pPr>
        <w:spacing w:after="40" w:line="360" w:lineRule="auto"/>
      </w:pPr>
      <w:r>
        <w:rPr>
          <w:rFonts w:ascii="Times New Roman" w:hAnsi="Times New Roman"/>
          <w:b w:val="0"/>
          <w:i w:val="0"/>
          <w:sz w:val="24"/>
        </w:rPr>
        <w:t>Table 2.1 Critical comparison of related evaluation approaches</w:t>
      </w:r>
    </w:p>
    <w:p>
      <w:pPr>
        <w:spacing w:after="40" w:line="360" w:lineRule="auto"/>
      </w:pPr>
      <w:r>
        <w:rPr>
          <w:rFonts w:ascii="Times New Roman" w:hAnsi="Times New Roman"/>
          <w:b w:val="0"/>
          <w:i w:val="0"/>
          <w:sz w:val="24"/>
        </w:rPr>
        <w:t>Table 3.1 Dataset roles and controls</w:t>
      </w:r>
    </w:p>
    <w:p>
      <w:pPr>
        <w:spacing w:after="40" w:line="360" w:lineRule="auto"/>
      </w:pPr>
      <w:r>
        <w:rPr>
          <w:rFonts w:ascii="Times New Roman" w:hAnsi="Times New Roman"/>
          <w:b w:val="0"/>
          <w:i w:val="0"/>
          <w:sz w:val="24"/>
        </w:rPr>
        <w:t>Table 3.2 Experimental retrieval conditions</w:t>
      </w:r>
    </w:p>
    <w:p>
      <w:pPr>
        <w:spacing w:after="40" w:line="360" w:lineRule="auto"/>
      </w:pPr>
      <w:r>
        <w:rPr>
          <w:rFonts w:ascii="Times New Roman" w:hAnsi="Times New Roman"/>
          <w:b w:val="0"/>
          <w:i w:val="0"/>
          <w:sz w:val="24"/>
        </w:rPr>
        <w:t>Table 3.3 Context-sufficiency feature families</w:t>
      </w:r>
    </w:p>
    <w:p>
      <w:pPr>
        <w:spacing w:after="40" w:line="360" w:lineRule="auto"/>
      </w:pPr>
      <w:r>
        <w:rPr>
          <w:rFonts w:ascii="Times New Roman" w:hAnsi="Times New Roman"/>
          <w:b w:val="0"/>
          <w:i w:val="0"/>
          <w:sz w:val="24"/>
        </w:rPr>
        <w:t>Table 3.4 Evaluation metrics and mathematical definitions</w:t>
      </w:r>
    </w:p>
    <w:p>
      <w:pPr>
        <w:spacing w:after="40" w:line="360" w:lineRule="auto"/>
      </w:pPr>
      <w:r>
        <w:rPr>
          <w:rFonts w:ascii="Times New Roman" w:hAnsi="Times New Roman"/>
          <w:b w:val="0"/>
          <w:i w:val="0"/>
          <w:sz w:val="24"/>
        </w:rPr>
        <w:t>Table 3.5 Statistical analysis plan</w:t>
      </w:r>
    </w:p>
    <w:p>
      <w:pPr>
        <w:spacing w:after="40" w:line="360" w:lineRule="auto"/>
      </w:pPr>
      <w:r>
        <w:rPr>
          <w:rFonts w:ascii="Times New Roman" w:hAnsi="Times New Roman"/>
          <w:b w:val="0"/>
          <w:i w:val="0"/>
          <w:sz w:val="24"/>
        </w:rPr>
        <w:t>Table 3.6 Mapping of objectives to methods and outputs</w:t>
      </w:r>
    </w:p>
    <w:p>
      <w:pPr>
        <w:spacing w:after="40" w:line="360" w:lineRule="auto"/>
      </w:pPr>
      <w:r>
        <w:rPr>
          <w:rFonts w:ascii="Times New Roman" w:hAnsi="Times New Roman"/>
          <w:b w:val="0"/>
          <w:i w:val="0"/>
          <w:sz w:val="24"/>
        </w:rPr>
        <w:t>Table 4.1 Dataset and split quality checks</w:t>
      </w:r>
    </w:p>
    <w:p>
      <w:pPr>
        <w:spacing w:after="40" w:line="360" w:lineRule="auto"/>
      </w:pPr>
      <w:r>
        <w:rPr>
          <w:rFonts w:ascii="Times New Roman" w:hAnsi="Times New Roman"/>
          <w:b w:val="0"/>
          <w:i w:val="0"/>
          <w:sz w:val="24"/>
        </w:rPr>
        <w:t>Table 4.2 Retrieval results by strategy and depth</w:t>
      </w:r>
    </w:p>
    <w:p>
      <w:pPr>
        <w:spacing w:after="40" w:line="360" w:lineRule="auto"/>
      </w:pPr>
      <w:r>
        <w:rPr>
          <w:rFonts w:ascii="Times New Roman" w:hAnsi="Times New Roman"/>
          <w:b w:val="0"/>
          <w:i w:val="0"/>
          <w:sz w:val="24"/>
        </w:rPr>
        <w:t>Table 4.3 Sufficiency-classifier comparison</w:t>
      </w:r>
    </w:p>
    <w:p>
      <w:pPr>
        <w:spacing w:after="40" w:line="360" w:lineRule="auto"/>
      </w:pPr>
      <w:r>
        <w:rPr>
          <w:rFonts w:ascii="Times New Roman" w:hAnsi="Times New Roman"/>
          <w:b w:val="0"/>
          <w:i w:val="0"/>
          <w:sz w:val="24"/>
        </w:rPr>
        <w:t>Table 4.4 Calibration and policy results</w:t>
      </w:r>
    </w:p>
    <w:p>
      <w:pPr>
        <w:spacing w:after="40" w:line="360" w:lineRule="auto"/>
      </w:pPr>
      <w:r>
        <w:rPr>
          <w:rFonts w:ascii="Times New Roman" w:hAnsi="Times New Roman"/>
          <w:b w:val="0"/>
          <w:i w:val="0"/>
          <w:sz w:val="24"/>
        </w:rPr>
        <w:t>Table 4.5 End-to-end grounding and answer-quality results</w:t>
      </w:r>
    </w:p>
    <w:p>
      <w:pPr>
        <w:spacing w:after="40" w:line="360" w:lineRule="auto"/>
      </w:pPr>
      <w:r>
        <w:rPr>
          <w:rFonts w:ascii="Times New Roman" w:hAnsi="Times New Roman"/>
          <w:b w:val="0"/>
          <w:i w:val="0"/>
          <w:sz w:val="24"/>
        </w:rPr>
        <w:t>Table 4.6 External grounding validation on RAGTruth</w:t>
      </w:r>
    </w:p>
    <w:p>
      <w:pPr>
        <w:spacing w:after="40" w:line="360" w:lineRule="auto"/>
      </w:pPr>
      <w:r>
        <w:rPr>
          <w:rFonts w:ascii="Times New Roman" w:hAnsi="Times New Roman"/>
          <w:b w:val="0"/>
          <w:i w:val="0"/>
          <w:sz w:val="24"/>
        </w:rPr>
        <w:t>Table 4.7 Ablation and robustness results</w:t>
      </w:r>
    </w:p>
    <w:p>
      <w:pPr>
        <w:spacing w:after="40" w:line="360" w:lineRule="auto"/>
      </w:pPr>
      <w:r>
        <w:rPr>
          <w:rFonts w:ascii="Times New Roman" w:hAnsi="Times New Roman"/>
          <w:b w:val="0"/>
          <w:i w:val="0"/>
          <w:sz w:val="24"/>
        </w:rPr>
        <w:t>Table 5.1 Interpretation framework for the four research questions</w:t>
      </w:r>
    </w:p>
    <w:p>
      <w:r>
        <w:br w:type="page"/>
      </w:r>
    </w:p>
    <w:p>
      <w:pPr>
        <w:pStyle w:val="Heading1"/>
        <w:keepNext/>
        <w:spacing w:before="200" w:after="160"/>
        <w:jc w:val="center"/>
      </w:pPr>
      <w:r>
        <w:rPr>
          <w:rFonts w:ascii="Times New Roman" w:hAnsi="Times New Roman"/>
          <w:b/>
          <w:color w:val="000000"/>
          <w:sz w:val="28"/>
        </w:rPr>
        <w:t>LIST OF FIGURES</w:t>
      </w:r>
    </w:p>
    <w:p>
      <w:pPr>
        <w:spacing w:after="40" w:line="360" w:lineRule="auto"/>
      </w:pPr>
      <w:r>
        <w:rPr>
          <w:rFonts w:ascii="Times New Roman" w:hAnsi="Times New Roman"/>
          <w:b w:val="0"/>
          <w:i w:val="0"/>
          <w:sz w:val="24"/>
        </w:rPr>
        <w:t>Figure 3.1 Answerability-aware RAG experimental pipeline</w:t>
      </w:r>
    </w:p>
    <w:p>
      <w:pPr>
        <w:spacing w:after="40" w:line="360" w:lineRule="auto"/>
      </w:pPr>
      <w:r>
        <w:rPr>
          <w:rFonts w:ascii="Times New Roman" w:hAnsi="Times New Roman"/>
          <w:b w:val="0"/>
          <w:i w:val="0"/>
          <w:sz w:val="24"/>
        </w:rPr>
        <w:t>Figure 3.2 Controlled retrieval conditions and evaluation design</w:t>
      </w:r>
    </w:p>
    <w:p>
      <w:r>
        <w:br w:type="page"/>
      </w:r>
    </w:p>
    <w:p>
      <w:pPr>
        <w:pStyle w:val="Heading1"/>
        <w:keepNext/>
        <w:spacing w:before="200" w:after="160"/>
        <w:jc w:val="center"/>
      </w:pPr>
      <w:r>
        <w:rPr>
          <w:rFonts w:ascii="Times New Roman" w:hAnsi="Times New Roman"/>
          <w:b/>
          <w:color w:val="000000"/>
          <w:sz w:val="28"/>
        </w:rPr>
        <w:t>LIST OF ABBREVIATIONS</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2268"/>
            <w:shd w:fill="E7E6E6"/>
            <w:vAlign w:val="center"/>
          </w:tcPr>
          <w:p>
            <w:pPr>
              <w:jc w:val="center"/>
            </w:pPr>
            <w:r>
              <w:rPr>
                <w:rFonts w:ascii="Times New Roman" w:hAnsi="Times New Roman"/>
                <w:b/>
                <w:sz w:val="20"/>
              </w:rPr>
              <w:t>Abbreviation</w:t>
            </w:r>
          </w:p>
        </w:tc>
        <w:tc>
          <w:tcPr>
            <w:tcW w:type="dxa" w:w="6236"/>
            <w:shd w:fill="E7E6E6"/>
            <w:vAlign w:val="center"/>
          </w:tcPr>
          <w:p>
            <w:pPr>
              <w:jc w:val="center"/>
            </w:pPr>
            <w:r>
              <w:rPr>
                <w:rFonts w:ascii="Times New Roman" w:hAnsi="Times New Roman"/>
                <w:b/>
                <w:sz w:val="20"/>
              </w:rPr>
              <w:t>Meaning</w:t>
            </w:r>
          </w:p>
        </w:tc>
      </w:tr>
      <w:tr>
        <w:tc>
          <w:tcPr>
            <w:tcW w:type="dxa" w:w="2268"/>
            <w:vAlign w:val="top"/>
          </w:tcPr>
          <w:p>
            <w:pPr>
              <w:spacing w:line="240" w:lineRule="auto" w:after="0"/>
            </w:pPr>
            <w:r>
              <w:rPr>
                <w:rFonts w:ascii="Times New Roman" w:hAnsi="Times New Roman"/>
                <w:sz w:val="20"/>
              </w:rPr>
              <w:t>AUPRC</w:t>
            </w:r>
          </w:p>
        </w:tc>
        <w:tc>
          <w:tcPr>
            <w:tcW w:type="dxa" w:w="6236"/>
            <w:vAlign w:val="top"/>
          </w:tcPr>
          <w:p>
            <w:pPr>
              <w:spacing w:line="240" w:lineRule="auto" w:after="0"/>
            </w:pPr>
            <w:r>
              <w:rPr>
                <w:rFonts w:ascii="Times New Roman" w:hAnsi="Times New Roman"/>
                <w:sz w:val="20"/>
              </w:rPr>
              <w:t>Area Under the Precision-Recall Curve</w:t>
            </w:r>
          </w:p>
        </w:tc>
      </w:tr>
      <w:tr>
        <w:tc>
          <w:tcPr>
            <w:tcW w:type="dxa" w:w="2268"/>
            <w:vAlign w:val="top"/>
          </w:tcPr>
          <w:p>
            <w:pPr>
              <w:spacing w:line="240" w:lineRule="auto" w:after="0"/>
            </w:pPr>
            <w:r>
              <w:rPr>
                <w:rFonts w:ascii="Times New Roman" w:hAnsi="Times New Roman"/>
                <w:sz w:val="20"/>
              </w:rPr>
              <w:t>AUROC</w:t>
            </w:r>
          </w:p>
        </w:tc>
        <w:tc>
          <w:tcPr>
            <w:tcW w:type="dxa" w:w="6236"/>
            <w:vAlign w:val="top"/>
          </w:tcPr>
          <w:p>
            <w:pPr>
              <w:spacing w:line="240" w:lineRule="auto" w:after="0"/>
            </w:pPr>
            <w:r>
              <w:rPr>
                <w:rFonts w:ascii="Times New Roman" w:hAnsi="Times New Roman"/>
                <w:sz w:val="20"/>
              </w:rPr>
              <w:t>Area Under the Receiver Operating Characteristic Curve</w:t>
            </w:r>
          </w:p>
        </w:tc>
      </w:tr>
      <w:tr>
        <w:tc>
          <w:tcPr>
            <w:tcW w:type="dxa" w:w="2268"/>
            <w:vAlign w:val="top"/>
          </w:tcPr>
          <w:p>
            <w:pPr>
              <w:spacing w:line="240" w:lineRule="auto" w:after="0"/>
            </w:pPr>
            <w:r>
              <w:rPr>
                <w:rFonts w:ascii="Times New Roman" w:hAnsi="Times New Roman"/>
                <w:sz w:val="20"/>
              </w:rPr>
              <w:t>AURC</w:t>
            </w:r>
          </w:p>
        </w:tc>
        <w:tc>
          <w:tcPr>
            <w:tcW w:type="dxa" w:w="6236"/>
            <w:vAlign w:val="top"/>
          </w:tcPr>
          <w:p>
            <w:pPr>
              <w:spacing w:line="240" w:lineRule="auto" w:after="0"/>
            </w:pPr>
            <w:r>
              <w:rPr>
                <w:rFonts w:ascii="Times New Roman" w:hAnsi="Times New Roman"/>
                <w:sz w:val="20"/>
              </w:rPr>
              <w:t>Area Under the Risk-Coverage Curve</w:t>
            </w:r>
          </w:p>
        </w:tc>
      </w:tr>
      <w:tr>
        <w:tc>
          <w:tcPr>
            <w:tcW w:type="dxa" w:w="2268"/>
            <w:vAlign w:val="top"/>
          </w:tcPr>
          <w:p>
            <w:pPr>
              <w:spacing w:line="240" w:lineRule="auto" w:after="0"/>
            </w:pPr>
            <w:r>
              <w:rPr>
                <w:rFonts w:ascii="Times New Roman" w:hAnsi="Times New Roman"/>
                <w:sz w:val="20"/>
              </w:rPr>
              <w:t>BM25</w:t>
            </w:r>
          </w:p>
        </w:tc>
        <w:tc>
          <w:tcPr>
            <w:tcW w:type="dxa" w:w="6236"/>
            <w:vAlign w:val="top"/>
          </w:tcPr>
          <w:p>
            <w:pPr>
              <w:spacing w:line="240" w:lineRule="auto" w:after="0"/>
            </w:pPr>
            <w:r>
              <w:rPr>
                <w:rFonts w:ascii="Times New Roman" w:hAnsi="Times New Roman"/>
                <w:sz w:val="20"/>
              </w:rPr>
              <w:t>Best Matching 25 lexical ranking function</w:t>
            </w:r>
          </w:p>
        </w:tc>
      </w:tr>
      <w:tr>
        <w:tc>
          <w:tcPr>
            <w:tcW w:type="dxa" w:w="2268"/>
            <w:vAlign w:val="top"/>
          </w:tcPr>
          <w:p>
            <w:pPr>
              <w:spacing w:line="240" w:lineRule="auto" w:after="0"/>
            </w:pPr>
            <w:r>
              <w:rPr>
                <w:rFonts w:ascii="Times New Roman" w:hAnsi="Times New Roman"/>
                <w:sz w:val="20"/>
              </w:rPr>
              <w:t>ECE</w:t>
            </w:r>
          </w:p>
        </w:tc>
        <w:tc>
          <w:tcPr>
            <w:tcW w:type="dxa" w:w="6236"/>
            <w:vAlign w:val="top"/>
          </w:tcPr>
          <w:p>
            <w:pPr>
              <w:spacing w:line="240" w:lineRule="auto" w:after="0"/>
            </w:pPr>
            <w:r>
              <w:rPr>
                <w:rFonts w:ascii="Times New Roman" w:hAnsi="Times New Roman"/>
                <w:sz w:val="20"/>
              </w:rPr>
              <w:t>Expected Calibration Error</w:t>
            </w:r>
          </w:p>
        </w:tc>
      </w:tr>
      <w:tr>
        <w:tc>
          <w:tcPr>
            <w:tcW w:type="dxa" w:w="2268"/>
            <w:vAlign w:val="top"/>
          </w:tcPr>
          <w:p>
            <w:pPr>
              <w:spacing w:line="240" w:lineRule="auto" w:after="0"/>
            </w:pPr>
            <w:r>
              <w:rPr>
                <w:rFonts w:ascii="Times New Roman" w:hAnsi="Times New Roman"/>
                <w:sz w:val="20"/>
              </w:rPr>
              <w:t>FAR</w:t>
            </w:r>
          </w:p>
        </w:tc>
        <w:tc>
          <w:tcPr>
            <w:tcW w:type="dxa" w:w="6236"/>
            <w:vAlign w:val="top"/>
          </w:tcPr>
          <w:p>
            <w:pPr>
              <w:spacing w:line="240" w:lineRule="auto" w:after="0"/>
            </w:pPr>
            <w:r>
              <w:rPr>
                <w:rFonts w:ascii="Times New Roman" w:hAnsi="Times New Roman"/>
                <w:sz w:val="20"/>
              </w:rPr>
              <w:t>False Abstention Rate</w:t>
            </w:r>
          </w:p>
        </w:tc>
      </w:tr>
      <w:tr>
        <w:tc>
          <w:tcPr>
            <w:tcW w:type="dxa" w:w="2268"/>
            <w:vAlign w:val="top"/>
          </w:tcPr>
          <w:p>
            <w:pPr>
              <w:spacing w:line="240" w:lineRule="auto" w:after="0"/>
            </w:pPr>
            <w:r>
              <w:rPr>
                <w:rFonts w:ascii="Times New Roman" w:hAnsi="Times New Roman"/>
                <w:sz w:val="20"/>
              </w:rPr>
              <w:t>LLM</w:t>
            </w:r>
          </w:p>
        </w:tc>
        <w:tc>
          <w:tcPr>
            <w:tcW w:type="dxa" w:w="6236"/>
            <w:vAlign w:val="top"/>
          </w:tcPr>
          <w:p>
            <w:pPr>
              <w:spacing w:line="240" w:lineRule="auto" w:after="0"/>
            </w:pPr>
            <w:r>
              <w:rPr>
                <w:rFonts w:ascii="Times New Roman" w:hAnsi="Times New Roman"/>
                <w:sz w:val="20"/>
              </w:rPr>
              <w:t>Large Language Model</w:t>
            </w:r>
          </w:p>
        </w:tc>
      </w:tr>
      <w:tr>
        <w:tc>
          <w:tcPr>
            <w:tcW w:type="dxa" w:w="2268"/>
            <w:vAlign w:val="top"/>
          </w:tcPr>
          <w:p>
            <w:pPr>
              <w:spacing w:line="240" w:lineRule="auto" w:after="0"/>
            </w:pPr>
            <w:r>
              <w:rPr>
                <w:rFonts w:ascii="Times New Roman" w:hAnsi="Times New Roman"/>
                <w:sz w:val="20"/>
              </w:rPr>
              <w:t>MRR</w:t>
            </w:r>
          </w:p>
        </w:tc>
        <w:tc>
          <w:tcPr>
            <w:tcW w:type="dxa" w:w="6236"/>
            <w:vAlign w:val="top"/>
          </w:tcPr>
          <w:p>
            <w:pPr>
              <w:spacing w:line="240" w:lineRule="auto" w:after="0"/>
            </w:pPr>
            <w:r>
              <w:rPr>
                <w:rFonts w:ascii="Times New Roman" w:hAnsi="Times New Roman"/>
                <w:sz w:val="20"/>
              </w:rPr>
              <w:t>Mean Reciprocal Rank</w:t>
            </w:r>
          </w:p>
        </w:tc>
      </w:tr>
      <w:tr>
        <w:tc>
          <w:tcPr>
            <w:tcW w:type="dxa" w:w="2268"/>
            <w:vAlign w:val="top"/>
          </w:tcPr>
          <w:p>
            <w:pPr>
              <w:spacing w:line="240" w:lineRule="auto" w:after="0"/>
            </w:pPr>
            <w:r>
              <w:rPr>
                <w:rFonts w:ascii="Times New Roman" w:hAnsi="Times New Roman"/>
                <w:sz w:val="20"/>
              </w:rPr>
              <w:t>NLI</w:t>
            </w:r>
          </w:p>
        </w:tc>
        <w:tc>
          <w:tcPr>
            <w:tcW w:type="dxa" w:w="6236"/>
            <w:vAlign w:val="top"/>
          </w:tcPr>
          <w:p>
            <w:pPr>
              <w:spacing w:line="240" w:lineRule="auto" w:after="0"/>
            </w:pPr>
            <w:r>
              <w:rPr>
                <w:rFonts w:ascii="Times New Roman" w:hAnsi="Times New Roman"/>
                <w:sz w:val="20"/>
              </w:rPr>
              <w:t>Natural Language Inference</w:t>
            </w:r>
          </w:p>
        </w:tc>
      </w:tr>
      <w:tr>
        <w:tc>
          <w:tcPr>
            <w:tcW w:type="dxa" w:w="2268"/>
            <w:vAlign w:val="top"/>
          </w:tcPr>
          <w:p>
            <w:pPr>
              <w:spacing w:line="240" w:lineRule="auto" w:after="0"/>
            </w:pPr>
            <w:r>
              <w:rPr>
                <w:rFonts w:ascii="Times New Roman" w:hAnsi="Times New Roman"/>
                <w:sz w:val="20"/>
              </w:rPr>
              <w:t>QA</w:t>
            </w:r>
          </w:p>
        </w:tc>
        <w:tc>
          <w:tcPr>
            <w:tcW w:type="dxa" w:w="6236"/>
            <w:vAlign w:val="top"/>
          </w:tcPr>
          <w:p>
            <w:pPr>
              <w:spacing w:line="240" w:lineRule="auto" w:after="0"/>
            </w:pPr>
            <w:r>
              <w:rPr>
                <w:rFonts w:ascii="Times New Roman" w:hAnsi="Times New Roman"/>
                <w:sz w:val="20"/>
              </w:rPr>
              <w:t>Question Answering</w:t>
            </w:r>
          </w:p>
        </w:tc>
      </w:tr>
      <w:tr>
        <w:tc>
          <w:tcPr>
            <w:tcW w:type="dxa" w:w="2268"/>
            <w:vAlign w:val="top"/>
          </w:tcPr>
          <w:p>
            <w:pPr>
              <w:spacing w:line="240" w:lineRule="auto" w:after="0"/>
            </w:pPr>
            <w:r>
              <w:rPr>
                <w:rFonts w:ascii="Times New Roman" w:hAnsi="Times New Roman"/>
                <w:sz w:val="20"/>
              </w:rPr>
              <w:t>RAG</w:t>
            </w:r>
          </w:p>
        </w:tc>
        <w:tc>
          <w:tcPr>
            <w:tcW w:type="dxa" w:w="6236"/>
            <w:vAlign w:val="top"/>
          </w:tcPr>
          <w:p>
            <w:pPr>
              <w:spacing w:line="240" w:lineRule="auto" w:after="0"/>
            </w:pPr>
            <w:r>
              <w:rPr>
                <w:rFonts w:ascii="Times New Roman" w:hAnsi="Times New Roman"/>
                <w:sz w:val="20"/>
              </w:rPr>
              <w:t>Retrieval-Augmented Generation</w:t>
            </w:r>
          </w:p>
        </w:tc>
      </w:tr>
      <w:tr>
        <w:tc>
          <w:tcPr>
            <w:tcW w:type="dxa" w:w="2268"/>
            <w:vAlign w:val="top"/>
          </w:tcPr>
          <w:p>
            <w:pPr>
              <w:spacing w:line="240" w:lineRule="auto" w:after="0"/>
            </w:pPr>
            <w:r>
              <w:rPr>
                <w:rFonts w:ascii="Times New Roman" w:hAnsi="Times New Roman"/>
                <w:sz w:val="20"/>
              </w:rPr>
              <w:t>RRF</w:t>
            </w:r>
          </w:p>
        </w:tc>
        <w:tc>
          <w:tcPr>
            <w:tcW w:type="dxa" w:w="6236"/>
            <w:vAlign w:val="top"/>
          </w:tcPr>
          <w:p>
            <w:pPr>
              <w:spacing w:line="240" w:lineRule="auto" w:after="0"/>
            </w:pPr>
            <w:r>
              <w:rPr>
                <w:rFonts w:ascii="Times New Roman" w:hAnsi="Times New Roman"/>
                <w:sz w:val="20"/>
              </w:rPr>
              <w:t>Reciprocal Rank Fusion</w:t>
            </w:r>
          </w:p>
        </w:tc>
      </w:tr>
      <w:tr>
        <w:tc>
          <w:tcPr>
            <w:tcW w:type="dxa" w:w="2268"/>
            <w:vAlign w:val="top"/>
          </w:tcPr>
          <w:p>
            <w:pPr>
              <w:spacing w:line="240" w:lineRule="auto" w:after="0"/>
            </w:pPr>
            <w:r>
              <w:rPr>
                <w:rFonts w:ascii="Times New Roman" w:hAnsi="Times New Roman"/>
                <w:sz w:val="20"/>
              </w:rPr>
              <w:t>UAR</w:t>
            </w:r>
          </w:p>
        </w:tc>
        <w:tc>
          <w:tcPr>
            <w:tcW w:type="dxa" w:w="6236"/>
            <w:vAlign w:val="top"/>
          </w:tcPr>
          <w:p>
            <w:pPr>
              <w:spacing w:line="240" w:lineRule="auto" w:after="0"/>
            </w:pPr>
            <w:r>
              <w:rPr>
                <w:rFonts w:ascii="Times New Roman" w:hAnsi="Times New Roman"/>
                <w:sz w:val="20"/>
              </w:rPr>
              <w:t>Unsafe Answer Rate</w:t>
            </w:r>
          </w:p>
        </w:tc>
      </w:tr>
      <w:tr>
        <w:tc>
          <w:tcPr>
            <w:tcW w:type="dxa" w:w="2268"/>
            <w:vAlign w:val="top"/>
          </w:tcPr>
          <w:p>
            <w:pPr>
              <w:spacing w:line="240" w:lineRule="auto" w:after="0"/>
            </w:pPr>
            <w:r>
              <w:rPr>
                <w:rFonts w:ascii="Times New Roman" w:hAnsi="Times New Roman"/>
                <w:sz w:val="20"/>
              </w:rPr>
              <w:t>UCR</w:t>
            </w:r>
          </w:p>
        </w:tc>
        <w:tc>
          <w:tcPr>
            <w:tcW w:type="dxa" w:w="6236"/>
            <w:vAlign w:val="top"/>
          </w:tcPr>
          <w:p>
            <w:pPr>
              <w:spacing w:line="240" w:lineRule="auto" w:after="0"/>
            </w:pPr>
            <w:r>
              <w:rPr>
                <w:rFonts w:ascii="Times New Roman" w:hAnsi="Times New Roman"/>
                <w:sz w:val="20"/>
              </w:rPr>
              <w:t>Unsupported Claim Rate</w:t>
            </w:r>
          </w:p>
        </w:tc>
      </w:tr>
    </w:tbl>
    <w:p>
      <w:pPr>
        <w:spacing w:after="40"/>
      </w:pPr>
    </w:p>
    <w:p>
      <w:r>
        <w:br w:type="page"/>
      </w:r>
    </w:p>
    <w:p>
      <w:pPr>
        <w:pStyle w:val="Heading1"/>
        <w:keepNext/>
        <w:spacing w:before="200" w:after="160"/>
        <w:jc w:val="center"/>
      </w:pPr>
      <w:r>
        <w:rPr>
          <w:rFonts w:ascii="Times New Roman" w:hAnsi="Times New Roman"/>
          <w:b/>
          <w:color w:val="000000"/>
          <w:sz w:val="28"/>
        </w:rPr>
        <w:t>CHAPTER 1: INTRODUCTION</w:t>
      </w:r>
    </w:p>
    <w:p>
      <w:pPr>
        <w:pStyle w:val="Heading2"/>
        <w:keepNext/>
        <w:spacing w:before="200" w:after="160"/>
      </w:pPr>
      <w:r>
        <w:rPr>
          <w:rFonts w:ascii="Times New Roman" w:hAnsi="Times New Roman"/>
          <w:b/>
          <w:color w:val="000000"/>
          <w:sz w:val="24"/>
        </w:rPr>
        <w:t>1.1 Background of the Study</w:t>
      </w:r>
    </w:p>
    <w:p>
      <w:pPr>
        <w:spacing w:after="120" w:line="360" w:lineRule="auto"/>
        <w:ind w:firstLine="567"/>
      </w:pPr>
      <w:r>
        <w:rPr>
          <w:rFonts w:ascii="Times New Roman" w:hAnsi="Times New Roman"/>
          <w:b w:val="0"/>
          <w:i w:val="0"/>
          <w:sz w:val="24"/>
        </w:rPr>
        <w:t>Technical documentation is a difficult question-answering domain because many user questions depend on exact evidence. The required answer may be a version-specific configuration rule, an error-code explanation, a command, a product limitation, a prerequisite, or a sequence of operational steps. Small differences in terminology and version can materially change the correct answer. This makes technical QA different from open-ended conversational assistance: the system is expected to provide an answer that can be traced to the documentation available to it, and an unsupported answer can cause wasted debugging effort or an incorrect operational action.</w:t>
      </w:r>
    </w:p>
    <w:p>
      <w:pPr>
        <w:spacing w:after="120" w:line="360" w:lineRule="auto"/>
        <w:ind w:firstLine="567"/>
      </w:pPr>
      <w:r>
        <w:rPr>
          <w:rFonts w:ascii="Times New Roman" w:hAnsi="Times New Roman"/>
          <w:b w:val="0"/>
          <w:i w:val="0"/>
          <w:sz w:val="24"/>
        </w:rPr>
        <w:t>Retrieval-Augmented Generation addresses part of this problem by retrieving external text before generation. The RAG formulation of Lewis et al. (2020) combines parametric generation with retrieved non-parametric knowledge, while dense retrieval work such as Karpukhin et al. (2020) demonstrates that semantic representations can retrieve relevant passages even when query and document wording differ. In technical documentation, however, exact identifiers, parameter names, error codes, and product terms also make lexical retrieval valuable. A hybrid design is therefore a plausible engineering choice, but the presence of a high-ranking passage should not be confused with evidence sufficiency.</w:t>
      </w:r>
    </w:p>
    <w:p>
      <w:pPr>
        <w:spacing w:after="120" w:line="360" w:lineRule="auto"/>
        <w:ind w:firstLine="567"/>
      </w:pPr>
      <w:r>
        <w:rPr>
          <w:rFonts w:ascii="Times New Roman" w:hAnsi="Times New Roman"/>
          <w:b w:val="0"/>
          <w:i w:val="0"/>
          <w:sz w:val="24"/>
        </w:rPr>
        <w:t>The original TechQA benchmark was constructed from real technical support questions and technical documentation, making it closer to practitioner use than generic reading-comprehension benchmarks. The reduced TechQA-RAG-Eval dataset provides a practical benchmark for RAG experiments in this setting. It also includes unanswerable cases, which is important because a reliable assistant must recognize when the available evidence does not support an answer. SQuAD 2.0 established a similar principle in reading comprehension by requiring systems to handle unanswerable questions rather than always producing a span (Rajpurkar, Jia and Liang, 2018).</w:t>
      </w:r>
    </w:p>
    <w:p>
      <w:pPr>
        <w:spacing w:after="120" w:line="360" w:lineRule="auto"/>
        <w:ind w:firstLine="567"/>
      </w:pPr>
      <w:r>
        <w:rPr>
          <w:rFonts w:ascii="Times New Roman" w:hAnsi="Times New Roman"/>
          <w:b w:val="0"/>
          <w:i w:val="0"/>
          <w:sz w:val="24"/>
        </w:rPr>
        <w:t>Modern RAG evaluation has expanded beyond answer similarity. RAGAS evaluates retrieval and generation dimensions such as context relevance and faithfulness (Es et al., 2024); ARES evaluates context relevance, answer faithfulness, and answer relevance with trained judges (Saad-Falcon et al., 2024); RAGChecker provides fine-grained diagnostics across retrieval and generation (Ru et al., 2024); and RAGTruth provides manually annotated hallucination spans for generated RAG outputs (Niu et al., 2024). These frameworks show that reliability is a pipeline property, not a single final-answer score.</w:t>
      </w:r>
    </w:p>
    <w:p>
      <w:pPr>
        <w:spacing w:after="120" w:line="360" w:lineRule="auto"/>
        <w:ind w:firstLine="567"/>
      </w:pPr>
      <w:r>
        <w:rPr>
          <w:rFonts w:ascii="Times New Roman" w:hAnsi="Times New Roman"/>
          <w:b w:val="0"/>
          <w:i w:val="0"/>
          <w:sz w:val="24"/>
        </w:rPr>
        <w:t>A particularly important development for this research is the concept of sufficient context. Joren et al. (2025) explicitly distinguish between a model failing to use adequate evidence and the retrieved context itself being insufficient, and they study guided abstention using this signal. Selective QA research also frames abstention as a coverage-versus-accuracy problem rather than a binary model-quality score (Kamath, Jia and Liang, 2020). These works mean that this thesis should not claim to invent context sufficiency or abstention. Its contribution must instead be established through the technical-documentation domain, the choice of lightweight retrieval-derived signals, the three-way action policy, controlled retrieval degradation, and a safety-coverage evaluation that is reproducible and empirically tested.</w:t>
      </w:r>
    </w:p>
    <w:p>
      <w:pPr>
        <w:pStyle w:val="Heading2"/>
        <w:keepNext/>
        <w:spacing w:before="200" w:after="160"/>
      </w:pPr>
      <w:r>
        <w:rPr>
          <w:rFonts w:ascii="Times New Roman" w:hAnsi="Times New Roman"/>
          <w:b/>
          <w:color w:val="000000"/>
          <w:sz w:val="24"/>
        </w:rPr>
        <w:t>1.2 Problem Statement</w:t>
      </w:r>
    </w:p>
    <w:p>
      <w:pPr>
        <w:spacing w:after="120" w:line="360" w:lineRule="auto"/>
        <w:ind w:firstLine="567"/>
      </w:pPr>
      <w:r>
        <w:rPr>
          <w:rFonts w:ascii="Times New Roman" w:hAnsi="Times New Roman"/>
          <w:b w:val="0"/>
          <w:i w:val="0"/>
          <w:sz w:val="24"/>
        </w:rPr>
        <w:t>A conventional RAG pipeline typically retrieves the top-ranked passages and passes them directly to a generator. This design assumes that retrieval ranking is a sufficient proxy for answerability. That assumption is unsafe. A retriever can return passages that are related to the query but omit the exact condition required for the answer; it can retrieve the right document but the wrong chunk; it can retrieve partial evidence; or it can return competing passages from different versions. A language model can still generate a plausible response under each of these conditions.</w:t>
      </w:r>
    </w:p>
    <w:p>
      <w:pPr>
        <w:spacing w:after="120" w:line="360" w:lineRule="auto"/>
        <w:ind w:firstLine="567"/>
      </w:pPr>
      <w:r>
        <w:rPr>
          <w:rFonts w:ascii="Times New Roman" w:hAnsi="Times New Roman"/>
          <w:b w:val="0"/>
          <w:i w:val="0"/>
          <w:sz w:val="24"/>
        </w:rPr>
        <w:t>The research problem is therefore not only whether an answer is correct after generation. The earlier question is whether the retrieved context is sufficient to justify generating an answer at all. The distinction matters because the dataset-level label that a question is answerable from the documentation is not equivalent to a context-specific label that a particular top-k retrieval result contains adequate evidence. An answerable question can become non-answerable for the model when retrieval fails. A study that trains only on the global answerability label does not directly measure the proposed answerability boundary.</w:t>
      </w:r>
    </w:p>
    <w:p>
      <w:pPr>
        <w:spacing w:after="120" w:line="360" w:lineRule="auto"/>
        <w:ind w:firstLine="567"/>
      </w:pPr>
      <w:r>
        <w:rPr>
          <w:rFonts w:ascii="Times New Roman" w:hAnsi="Times New Roman"/>
          <w:b w:val="0"/>
          <w:i w:val="0"/>
          <w:sz w:val="24"/>
        </w:rPr>
        <w:t>The study must also avoid a second evaluation failure: a gating system can appear safer simply by answering fewer questions. For this reason, unsafe-answer rate must be reported together with false abstention, answer coverage, and selective risk. Likewise, a reduction in unsupported claims must be measured only among generated answers and interpreted together with coverage. The problem is therefore a constrained reliability problem: increase the fraction of useful, grounded answers without allowing unsafe answers to rise beyond an explicitly stated tolerance.</w:t>
      </w:r>
    </w:p>
    <w:p>
      <w:pPr>
        <w:pStyle w:val="Heading2"/>
        <w:keepNext/>
        <w:spacing w:before="200" w:after="160"/>
      </w:pPr>
      <w:r>
        <w:rPr>
          <w:rFonts w:ascii="Times New Roman" w:hAnsi="Times New Roman"/>
          <w:b/>
          <w:color w:val="000000"/>
          <w:sz w:val="24"/>
        </w:rPr>
        <w:t>1.3 Aim and Objectives</w:t>
      </w:r>
    </w:p>
    <w:p>
      <w:pPr>
        <w:spacing w:after="120" w:line="360" w:lineRule="auto"/>
      </w:pPr>
      <w:r>
        <w:rPr>
          <w:rFonts w:ascii="Times New Roman" w:hAnsi="Times New Roman"/>
          <w:b w:val="0"/>
          <w:i w:val="0"/>
          <w:sz w:val="24"/>
        </w:rPr>
        <w:t>Aim: To design and empirically evaluate a calibrated, answerability-aware RAG framework that estimates whether retrieved technical-documentation context is sufficient and uses that estimate to decide whether to answer, request additional evidence, or abstain.</w:t>
      </w:r>
    </w:p>
    <w:p>
      <w:pPr>
        <w:pStyle w:val="ListNumber"/>
        <w:spacing w:line="360" w:lineRule="auto" w:after="60"/>
      </w:pPr>
      <w:r>
        <w:rPr>
          <w:rFonts w:ascii="Times New Roman" w:hAnsi="Times New Roman"/>
          <w:sz w:val="24"/>
        </w:rPr>
        <w:t>Construct a reproducible technical-document RAG benchmark using the fixed TechQA-RAG-Eval corpus and a held-out, leakage-resistant model-development split.</w:t>
      </w:r>
    </w:p>
    <w:p>
      <w:pPr>
        <w:pStyle w:val="ListNumber"/>
        <w:spacing w:line="360" w:lineRule="auto" w:after="60"/>
      </w:pPr>
      <w:r>
        <w:rPr>
          <w:rFonts w:ascii="Times New Roman" w:hAnsi="Times New Roman"/>
          <w:sz w:val="24"/>
        </w:rPr>
        <w:t>Measure how BM25, dense, and hybrid retrieval at multiple retrieval depths affect context sufficiency and retrieval quality.</w:t>
      </w:r>
    </w:p>
    <w:p>
      <w:pPr>
        <w:pStyle w:val="ListNumber"/>
        <w:spacing w:line="360" w:lineRule="auto" w:after="60"/>
      </w:pPr>
      <w:r>
        <w:rPr>
          <w:rFonts w:ascii="Times New Roman" w:hAnsi="Times New Roman"/>
          <w:sz w:val="24"/>
        </w:rPr>
        <w:t>Construct context-sufficiency labels at the query-retrieval-condition level and compare simple score-based, logistic-regression, uncalibrated Random Forest, and calibrated Random Forest predictors.</w:t>
      </w:r>
    </w:p>
    <w:p>
      <w:pPr>
        <w:pStyle w:val="ListNumber"/>
        <w:spacing w:line="360" w:lineRule="auto" w:after="60"/>
      </w:pPr>
      <w:r>
        <w:rPr>
          <w:rFonts w:ascii="Times New Roman" w:hAnsi="Times New Roman"/>
          <w:sz w:val="24"/>
        </w:rPr>
        <w:t>Tune and evaluate a three-way answer/request/abstain policy using explicit safety and coverage metrics, without test-set threshold tuning.</w:t>
      </w:r>
    </w:p>
    <w:p>
      <w:pPr>
        <w:pStyle w:val="ListNumber"/>
        <w:spacing w:line="360" w:lineRule="auto" w:after="60"/>
      </w:pPr>
      <w:r>
        <w:rPr>
          <w:rFonts w:ascii="Times New Roman" w:hAnsi="Times New Roman"/>
          <w:sz w:val="24"/>
        </w:rPr>
        <w:t>Evaluate generated answers with answer-quality and unsupported-claim measures, validate the grounding proxy using RAGTruth and/or manual annotation, and report confidence intervals, paired statistical tests, ablations, and error analysis.</w:t>
      </w:r>
    </w:p>
    <w:p>
      <w:pPr>
        <w:pStyle w:val="ListNumber"/>
        <w:spacing w:line="360" w:lineRule="auto" w:after="60"/>
      </w:pPr>
      <w:r>
        <w:rPr>
          <w:rFonts w:ascii="Times New Roman" w:hAnsi="Times New Roman"/>
          <w:sz w:val="24"/>
        </w:rPr>
        <w:t>Produce a reproducible set of configuration manifests, query-level outputs, aggregate tables, and figures from which all thesis results can be regenerated.</w:t>
      </w:r>
    </w:p>
    <w:p>
      <w:pPr>
        <w:pStyle w:val="Heading2"/>
        <w:keepNext/>
        <w:spacing w:before="200" w:after="160"/>
      </w:pPr>
      <w:r>
        <w:rPr>
          <w:rFonts w:ascii="Times New Roman" w:hAnsi="Times New Roman"/>
          <w:b/>
          <w:color w:val="000000"/>
          <w:sz w:val="24"/>
        </w:rPr>
        <w:t>1.4 Research Questions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737"/>
            <w:shd w:fill="E7E6E6"/>
            <w:vAlign w:val="center"/>
          </w:tcPr>
          <w:p>
            <w:pPr>
              <w:jc w:val="center"/>
            </w:pPr>
            <w:r>
              <w:rPr>
                <w:rFonts w:ascii="Times New Roman" w:hAnsi="Times New Roman"/>
                <w:b/>
                <w:sz w:val="17"/>
              </w:rPr>
              <w:t>RQ</w:t>
            </w:r>
          </w:p>
        </w:tc>
        <w:tc>
          <w:tcPr>
            <w:tcW w:type="dxa" w:w="5102"/>
            <w:shd w:fill="E7E6E6"/>
            <w:vAlign w:val="center"/>
          </w:tcPr>
          <w:p>
            <w:pPr>
              <w:jc w:val="center"/>
            </w:pPr>
            <w:r>
              <w:rPr>
                <w:rFonts w:ascii="Times New Roman" w:hAnsi="Times New Roman"/>
                <w:b/>
                <w:sz w:val="17"/>
              </w:rPr>
              <w:t>Research question</w:t>
            </w:r>
          </w:p>
        </w:tc>
        <w:tc>
          <w:tcPr>
            <w:tcW w:type="dxa" w:w="3118"/>
            <w:shd w:fill="E7E6E6"/>
            <w:vAlign w:val="center"/>
          </w:tcPr>
          <w:p>
            <w:pPr>
              <w:jc w:val="center"/>
            </w:pPr>
            <w:r>
              <w:rPr>
                <w:rFonts w:ascii="Times New Roman" w:hAnsi="Times New Roman"/>
                <w:b/>
                <w:sz w:val="17"/>
              </w:rPr>
              <w:t>Primary measurable outcomes</w:t>
            </w:r>
          </w:p>
        </w:tc>
      </w:tr>
      <w:tr>
        <w:tc>
          <w:tcPr>
            <w:tcW w:type="dxa" w:w="737"/>
            <w:vAlign w:val="top"/>
          </w:tcPr>
          <w:p>
            <w:pPr>
              <w:spacing w:line="240" w:lineRule="auto" w:after="0"/>
            </w:pPr>
            <w:r>
              <w:rPr>
                <w:rFonts w:ascii="Times New Roman" w:hAnsi="Times New Roman"/>
                <w:sz w:val="17"/>
              </w:rPr>
              <w:t>RQ1</w:t>
            </w:r>
          </w:p>
        </w:tc>
        <w:tc>
          <w:tcPr>
            <w:tcW w:type="dxa" w:w="5102"/>
            <w:vAlign w:val="top"/>
          </w:tcPr>
          <w:p>
            <w:pPr>
              <w:spacing w:line="240" w:lineRule="auto" w:after="0"/>
            </w:pPr>
            <w:r>
              <w:rPr>
                <w:rFonts w:ascii="Times New Roman" w:hAnsi="Times New Roman"/>
                <w:sz w:val="17"/>
              </w:rPr>
              <w:t>How do retrieval strategy and retrieval depth affect whether the retrieved context is sufficient for technical-documentation questions?</w:t>
            </w:r>
          </w:p>
        </w:tc>
        <w:tc>
          <w:tcPr>
            <w:tcW w:type="dxa" w:w="3118"/>
            <w:vAlign w:val="top"/>
          </w:tcPr>
          <w:p>
            <w:pPr>
              <w:spacing w:line="240" w:lineRule="auto" w:after="0"/>
            </w:pPr>
            <w:r>
              <w:rPr>
                <w:rFonts w:ascii="Times New Roman" w:hAnsi="Times New Roman"/>
                <w:sz w:val="17"/>
              </w:rPr>
              <w:t>Recall@k, MRR@k, sufficient-context rate, retrieval-miss rate</w:t>
            </w:r>
          </w:p>
        </w:tc>
      </w:tr>
      <w:tr>
        <w:tc>
          <w:tcPr>
            <w:tcW w:type="dxa" w:w="737"/>
            <w:vAlign w:val="top"/>
          </w:tcPr>
          <w:p>
            <w:pPr>
              <w:spacing w:line="240" w:lineRule="auto" w:after="0"/>
            </w:pPr>
            <w:r>
              <w:rPr>
                <w:rFonts w:ascii="Times New Roman" w:hAnsi="Times New Roman"/>
                <w:sz w:val="17"/>
              </w:rPr>
              <w:t>RQ2</w:t>
            </w:r>
          </w:p>
        </w:tc>
        <w:tc>
          <w:tcPr>
            <w:tcW w:type="dxa" w:w="5102"/>
            <w:vAlign w:val="top"/>
          </w:tcPr>
          <w:p>
            <w:pPr>
              <w:spacing w:line="240" w:lineRule="auto" w:after="0"/>
            </w:pPr>
            <w:r>
              <w:rPr>
                <w:rFonts w:ascii="Times New Roman" w:hAnsi="Times New Roman"/>
                <w:sz w:val="17"/>
              </w:rPr>
              <w:t>Which retrieval/context features best predict context sufficiency, and does a calibrated multivariate classifier improve over simple confidence baselines?</w:t>
            </w:r>
          </w:p>
        </w:tc>
        <w:tc>
          <w:tcPr>
            <w:tcW w:type="dxa" w:w="3118"/>
            <w:vAlign w:val="top"/>
          </w:tcPr>
          <w:p>
            <w:pPr>
              <w:spacing w:line="240" w:lineRule="auto" w:after="0"/>
            </w:pPr>
            <w:r>
              <w:rPr>
                <w:rFonts w:ascii="Times New Roman" w:hAnsi="Times New Roman"/>
                <w:sz w:val="17"/>
              </w:rPr>
              <w:t>AUROC, AUPRC, F1, Brier, ECE, permutation importance</w:t>
            </w:r>
          </w:p>
        </w:tc>
      </w:tr>
      <w:tr>
        <w:tc>
          <w:tcPr>
            <w:tcW w:type="dxa" w:w="737"/>
            <w:vAlign w:val="top"/>
          </w:tcPr>
          <w:p>
            <w:pPr>
              <w:spacing w:line="240" w:lineRule="auto" w:after="0"/>
            </w:pPr>
            <w:r>
              <w:rPr>
                <w:rFonts w:ascii="Times New Roman" w:hAnsi="Times New Roman"/>
                <w:sz w:val="17"/>
              </w:rPr>
              <w:t>RQ3</w:t>
            </w:r>
          </w:p>
        </w:tc>
        <w:tc>
          <w:tcPr>
            <w:tcW w:type="dxa" w:w="5102"/>
            <w:vAlign w:val="top"/>
          </w:tcPr>
          <w:p>
            <w:pPr>
              <w:spacing w:line="240" w:lineRule="auto" w:after="0"/>
            </w:pPr>
            <w:r>
              <w:rPr>
                <w:rFonts w:ascii="Times New Roman" w:hAnsi="Times New Roman"/>
                <w:sz w:val="17"/>
              </w:rPr>
              <w:t>How does a three-way calibrated policy change safety and usefulness relative to no-gate and simpler gating baselines?</w:t>
            </w:r>
          </w:p>
        </w:tc>
        <w:tc>
          <w:tcPr>
            <w:tcW w:type="dxa" w:w="3118"/>
            <w:vAlign w:val="top"/>
          </w:tcPr>
          <w:p>
            <w:pPr>
              <w:spacing w:line="240" w:lineRule="auto" w:after="0"/>
            </w:pPr>
            <w:r>
              <w:rPr>
                <w:rFonts w:ascii="Times New Roman" w:hAnsi="Times New Roman"/>
                <w:sz w:val="17"/>
              </w:rPr>
              <w:t>UAR, FAR, coverage, selective accuracy/risk, AURC, paired differences</w:t>
            </w:r>
          </w:p>
        </w:tc>
      </w:tr>
      <w:tr>
        <w:tc>
          <w:tcPr>
            <w:tcW w:type="dxa" w:w="737"/>
            <w:vAlign w:val="top"/>
          </w:tcPr>
          <w:p>
            <w:pPr>
              <w:spacing w:line="240" w:lineRule="auto" w:after="0"/>
            </w:pPr>
            <w:r>
              <w:rPr>
                <w:rFonts w:ascii="Times New Roman" w:hAnsi="Times New Roman"/>
                <w:sz w:val="17"/>
              </w:rPr>
              <w:t>RQ4</w:t>
            </w:r>
          </w:p>
        </w:tc>
        <w:tc>
          <w:tcPr>
            <w:tcW w:type="dxa" w:w="5102"/>
            <w:vAlign w:val="top"/>
          </w:tcPr>
          <w:p>
            <w:pPr>
              <w:spacing w:line="240" w:lineRule="auto" w:after="0"/>
            </w:pPr>
            <w:r>
              <w:rPr>
                <w:rFonts w:ascii="Times New Roman" w:hAnsi="Times New Roman"/>
                <w:sz w:val="17"/>
              </w:rPr>
              <w:t>Does gating reduce unsupported claims among answered responses, and how well does the support measure agree with external/manual labels?</w:t>
            </w:r>
          </w:p>
        </w:tc>
        <w:tc>
          <w:tcPr>
            <w:tcW w:type="dxa" w:w="3118"/>
            <w:vAlign w:val="top"/>
          </w:tcPr>
          <w:p>
            <w:pPr>
              <w:spacing w:line="240" w:lineRule="auto" w:after="0"/>
            </w:pPr>
            <w:r>
              <w:rPr>
                <w:rFonts w:ascii="Times New Roman" w:hAnsi="Times New Roman"/>
                <w:sz w:val="17"/>
              </w:rPr>
              <w:t>UCR, answer quality, RAGTruth AUROC/AUPRC/F1, manual error categories</w:t>
            </w:r>
          </w:p>
        </w:tc>
      </w:tr>
    </w:tbl>
    <w:p>
      <w:pPr>
        <w:spacing w:after="40"/>
      </w:pPr>
    </w:p>
    <w:p>
      <w:pPr>
        <w:spacing w:after="160"/>
        <w:jc w:val="center"/>
      </w:pPr>
      <w:r>
        <w:rPr>
          <w:rFonts w:ascii="Times New Roman" w:hAnsi="Times New Roman"/>
          <w:i/>
          <w:sz w:val="20"/>
        </w:rPr>
        <w:t>Table 1.1 Research questions and measurable outcomes</w:t>
      </w:r>
    </w:p>
    <w:p>
      <w:pPr>
        <w:pStyle w:val="Heading2"/>
        <w:keepNext/>
        <w:spacing w:before="200" w:after="160"/>
      </w:pPr>
      <w:r>
        <w:rPr>
          <w:rFonts w:ascii="Times New Roman" w:hAnsi="Times New Roman"/>
          <w:b/>
          <w:color w:val="000000"/>
          <w:sz w:val="24"/>
        </w:rPr>
        <w:t>1.5 Scope of the Study</w:t>
      </w:r>
    </w:p>
    <w:p>
      <w:pPr>
        <w:spacing w:after="120" w:line="360" w:lineRule="auto"/>
        <w:ind w:firstLine="567"/>
      </w:pPr>
      <w:r>
        <w:rPr>
          <w:rFonts w:ascii="Times New Roman" w:hAnsi="Times New Roman"/>
          <w:b w:val="0"/>
          <w:i w:val="0"/>
          <w:sz w:val="24"/>
        </w:rPr>
        <w:t>The study is limited to question answering over technical documentation. TechQA-RAG-Eval is the primary benchmark. The fixed document corpus is chunked and indexed for lexical, dense, and hybrid retrieval. The study does not train a new language model from scratch and does not claim to solve hallucination in general. It evaluates whether retrieved evidence is sufficient, how well a lightweight classifier can predict that condition, and how an explicit decision policy changes system behavior. RAGTruth is treated as an external validation source for grounding or unsupported-claim analysis rather than as a second technical-document QA benchmark.</w:t>
      </w:r>
    </w:p>
    <w:p>
      <w:pPr>
        <w:spacing w:after="120" w:line="360" w:lineRule="auto"/>
        <w:ind w:firstLine="567"/>
      </w:pPr>
      <w:r>
        <w:rPr>
          <w:rFonts w:ascii="Times New Roman" w:hAnsi="Times New Roman"/>
          <w:b w:val="0"/>
          <w:i w:val="0"/>
          <w:sz w:val="24"/>
        </w:rPr>
        <w:t>The primary experimental variables are retrieval strategy, retrieval depth, and gating method. Chunking is held fixed in the principal experiment to keep the research focused, with an optional limited sensitivity analysis if compute and time permit. Generation uses a fixed instruction-tuned model so that retrieval and gating effects can be interpreted without changing the generator across conditions.</w:t>
      </w:r>
    </w:p>
    <w:p>
      <w:pPr>
        <w:pStyle w:val="Heading2"/>
        <w:keepNext/>
        <w:spacing w:before="200" w:after="160"/>
      </w:pPr>
      <w:r>
        <w:rPr>
          <w:rFonts w:ascii="Times New Roman" w:hAnsi="Times New Roman"/>
          <w:b/>
          <w:color w:val="000000"/>
          <w:sz w:val="24"/>
        </w:rPr>
        <w:t>1.6 Significance of the Study</w:t>
      </w:r>
    </w:p>
    <w:p>
      <w:pPr>
        <w:spacing w:after="120" w:line="360" w:lineRule="auto"/>
        <w:ind w:firstLine="567"/>
      </w:pPr>
      <w:r>
        <w:rPr>
          <w:rFonts w:ascii="Times New Roman" w:hAnsi="Times New Roman"/>
          <w:b w:val="0"/>
          <w:i w:val="0"/>
          <w:sz w:val="24"/>
        </w:rPr>
        <w:t>The academic significance of the study is methodological. It separates dataset-level answerability from context-level sufficiency, measures selective behavior through both risk and coverage, and evaluates a lightweight gate under controlled retrieval conditions. This addresses a practical gap between evaluation frameworks that score completed RAG answers and production decisions that must be made before or during generation. The study also places calibration at the center of the decision policy rather than treating raw classifier probability as a trustworthy operational confidence.</w:t>
      </w:r>
    </w:p>
    <w:p>
      <w:pPr>
        <w:spacing w:after="120" w:line="360" w:lineRule="auto"/>
        <w:ind w:firstLine="567"/>
      </w:pPr>
      <w:r>
        <w:rPr>
          <w:rFonts w:ascii="Times New Roman" w:hAnsi="Times New Roman"/>
          <w:b w:val="0"/>
          <w:i w:val="0"/>
          <w:sz w:val="24"/>
        </w:rPr>
        <w:t>The practical significance is equally direct. A technical assistant should not be optimized only for how often it produces a fluent answer. It should make a defensible decision about when evidence is adequate. A calibrated three-way policy can represent three operational states that engineers already use informally: answer from available evidence, retrieve or request more evidence, or refuse to guess. Even if the final model is not deployable as-is, the evaluation design provides a clearer way to measure this behavior.</w:t>
      </w:r>
    </w:p>
    <w:p>
      <w:pPr>
        <w:pStyle w:val="Heading2"/>
        <w:keepNext/>
        <w:spacing w:before="200" w:after="160"/>
      </w:pPr>
      <w:r>
        <w:rPr>
          <w:rFonts w:ascii="Times New Roman" w:hAnsi="Times New Roman"/>
          <w:b/>
          <w:color w:val="000000"/>
          <w:sz w:val="24"/>
        </w:rPr>
        <w:t>1.7 Structure of the Study</w:t>
      </w:r>
    </w:p>
    <w:p>
      <w:pPr>
        <w:spacing w:after="120" w:line="360" w:lineRule="auto"/>
        <w:ind w:firstLine="567"/>
      </w:pPr>
      <w:r>
        <w:rPr>
          <w:rFonts w:ascii="Times New Roman" w:hAnsi="Times New Roman"/>
          <w:b w:val="0"/>
          <w:i w:val="0"/>
          <w:sz w:val="24"/>
        </w:rPr>
        <w:t>Chapter 2 critically reviews technical QA, RAG retrieval, answerability and sufficient-context work, selective prediction, hallucination/faithfulness evaluation, and relevant datasets. Chapter 3 defines the experimental methodology, including leakage controls, context-sufficiency labels, retrievers, features, classifiers, calibration, policy thresholds, generation, grounding evaluation, statistics, and reproducibility. Chapter 4 reports empirical analysis without interpretation. Chapter 5 interprets those findings against the research questions and prior work. Chapter 6 presents the final conclusions, contribution to knowledge, limitations, and future research. Appendices record proposal/reproducibility material and the final output schema.</w:t>
      </w:r>
    </w:p>
    <w:p>
      <w:r>
        <w:br w:type="page"/>
      </w:r>
    </w:p>
    <w:p>
      <w:pPr>
        <w:pStyle w:val="Heading1"/>
        <w:keepNext/>
        <w:spacing w:before="200" w:after="160"/>
        <w:jc w:val="center"/>
      </w:pPr>
      <w:r>
        <w:rPr>
          <w:rFonts w:ascii="Times New Roman" w:hAnsi="Times New Roman"/>
          <w:b/>
          <w:color w:val="000000"/>
          <w:sz w:val="28"/>
        </w:rPr>
        <w:t>CHAPTER 2: LITERATURE REVIEW</w:t>
      </w:r>
    </w:p>
    <w:p>
      <w:pPr>
        <w:pStyle w:val="Heading2"/>
        <w:keepNext/>
        <w:spacing w:before="200" w:after="160"/>
      </w:pPr>
      <w:r>
        <w:rPr>
          <w:rFonts w:ascii="Times New Roman" w:hAnsi="Times New Roman"/>
          <w:b/>
          <w:color w:val="000000"/>
          <w:sz w:val="24"/>
        </w:rPr>
        <w:t>2.1 Introduction</w:t>
      </w:r>
    </w:p>
    <w:p>
      <w:pPr>
        <w:spacing w:after="120" w:line="360" w:lineRule="auto"/>
        <w:ind w:firstLine="567"/>
      </w:pPr>
      <w:r>
        <w:rPr>
          <w:rFonts w:ascii="Times New Roman" w:hAnsi="Times New Roman"/>
          <w:b w:val="0"/>
          <w:i w:val="0"/>
          <w:sz w:val="24"/>
        </w:rPr>
        <w:t>This chapter positions the study at the intersection of information retrieval, question answering, RAG evaluation, calibration, and selective prediction. The literature is reviewed critically rather than as a catalogue of systems. The central organizing question is: what evidence is already available for deciding whether a RAG system should answer, and what remains useful to investigate specifically for technical documentation?</w:t>
      </w:r>
    </w:p>
    <w:p>
      <w:pPr>
        <w:pStyle w:val="Heading2"/>
        <w:keepNext/>
        <w:spacing w:before="200" w:after="160"/>
      </w:pPr>
      <w:r>
        <w:rPr>
          <w:rFonts w:ascii="Times New Roman" w:hAnsi="Times New Roman"/>
          <w:b/>
          <w:color w:val="000000"/>
          <w:sz w:val="24"/>
        </w:rPr>
        <w:t>2.2 Technical Documentation Question Answering</w:t>
      </w:r>
    </w:p>
    <w:p>
      <w:pPr>
        <w:spacing w:after="120" w:line="360" w:lineRule="auto"/>
        <w:ind w:firstLine="567"/>
      </w:pPr>
      <w:r>
        <w:rPr>
          <w:rFonts w:ascii="Times New Roman" w:hAnsi="Times New Roman"/>
          <w:b w:val="0"/>
          <w:i w:val="0"/>
          <w:sz w:val="24"/>
        </w:rPr>
        <w:t>Technical QA differs from general web QA in the type of evidence that determines correctness. Product names, command syntax, configuration keys, numerical limits, version numbers, and error identifiers often need exact matching. At the same time, users rarely phrase questions exactly as documentation headings, so semantic retrieval is also required. TechQA was designed around real technical support questions and associated technical documentation (Castelli et al., 2020), which makes it a suitable basis for studying this mixed lexical-semantic retrieval problem.</w:t>
      </w:r>
    </w:p>
    <w:p>
      <w:pPr>
        <w:spacing w:after="120" w:line="360" w:lineRule="auto"/>
        <w:ind w:firstLine="567"/>
      </w:pPr>
      <w:r>
        <w:rPr>
          <w:rFonts w:ascii="Times New Roman" w:hAnsi="Times New Roman"/>
          <w:b w:val="0"/>
          <w:i w:val="0"/>
          <w:sz w:val="24"/>
        </w:rPr>
        <w:t>Unanswerability is also normal in technical support. The required document may not exist in the corpus, the question may refer to a different version, or the available passage may describe the product but not the requested behavior. This creates a useful distinction between relevance and sufficiency. A passage can be relevant because it discusses the right feature while still failing to contain the prerequisite needed to answer the query.</w:t>
      </w:r>
    </w:p>
    <w:p>
      <w:pPr>
        <w:pStyle w:val="Heading2"/>
        <w:keepNext/>
        <w:spacing w:before="200" w:after="160"/>
      </w:pPr>
      <w:r>
        <w:rPr>
          <w:rFonts w:ascii="Times New Roman" w:hAnsi="Times New Roman"/>
          <w:b/>
          <w:color w:val="000000"/>
          <w:sz w:val="24"/>
        </w:rPr>
        <w:t>2.3 Retrieval-Augmented Generation</w:t>
      </w:r>
    </w:p>
    <w:p>
      <w:pPr>
        <w:spacing w:after="120" w:line="360" w:lineRule="auto"/>
        <w:ind w:firstLine="567"/>
      </w:pPr>
      <w:r>
        <w:rPr>
          <w:rFonts w:ascii="Times New Roman" w:hAnsi="Times New Roman"/>
          <w:b w:val="0"/>
          <w:i w:val="0"/>
          <w:sz w:val="24"/>
        </w:rPr>
        <w:t>RAG combines retrieval with generation so that a model can condition its response on externally supplied evidence (Lewis et al., 2020). This architecture reduces dependence on parametric memory and makes it possible to update the knowledge source without retraining the generator. In practice, however, RAG introduces a chain of error sources: document preprocessing, chunk boundaries, indexing, retrieval ranking, context assembly, prompt construction, generation, and evaluation. A correct generator cannot recover a missing fact if the retrieval stage failed to supply it, while a strong retriever cannot guarantee that a generator will use the evidence faithfully.</w:t>
      </w:r>
    </w:p>
    <w:p>
      <w:pPr>
        <w:spacing w:after="120" w:line="360" w:lineRule="auto"/>
        <w:ind w:firstLine="567"/>
      </w:pPr>
      <w:r>
        <w:rPr>
          <w:rFonts w:ascii="Times New Roman" w:hAnsi="Times New Roman"/>
          <w:b w:val="0"/>
          <w:i w:val="0"/>
          <w:sz w:val="24"/>
        </w:rPr>
        <w:t>Self-RAG and related adaptive approaches show that retrieval and critique can be integrated into generation (Asai et al., 2024). The present study deliberately uses a simpler external gate. This design has two advantages for an MSc experiment: the decision signal can be inspected independently of the generator, and it can be evaluated with conventional calibration, classification, and selective-risk tools. The trade-off is that the gate may not capture deeper semantic reasoning that a larger model-based sufficiency judge could perform.</w:t>
      </w:r>
    </w:p>
    <w:p>
      <w:pPr>
        <w:pStyle w:val="Heading2"/>
        <w:keepNext/>
        <w:spacing w:before="200" w:after="160"/>
      </w:pPr>
      <w:r>
        <w:rPr>
          <w:rFonts w:ascii="Times New Roman" w:hAnsi="Times New Roman"/>
          <w:b/>
          <w:color w:val="000000"/>
          <w:sz w:val="24"/>
        </w:rPr>
        <w:t>2.4 Lexical, Dense and Hybrid Retrieval</w:t>
      </w:r>
    </w:p>
    <w:p>
      <w:pPr>
        <w:spacing w:after="120" w:line="360" w:lineRule="auto"/>
        <w:ind w:firstLine="567"/>
      </w:pPr>
      <w:r>
        <w:rPr>
          <w:rFonts w:ascii="Times New Roman" w:hAnsi="Times New Roman"/>
          <w:b w:val="0"/>
          <w:i w:val="0"/>
          <w:sz w:val="24"/>
        </w:rPr>
        <w:t>BM25 remains a strong lexical baseline because it rewards discriminative query terms while normalizing for document length. Its exact-term behavior is attractive in technical documentation where strings such as error codes and configuration names carry high information. Dense retrieval instead maps queries and passages to a semantic vector space; DPR established the effectiveness of dual-encoder dense retrieval for open-domain QA (Karpukhin et al., 2020), and Sentence-BERT made sentence-level semantic embeddings efficient to compute and compare (Reimers and Gurevych, 2019).</w:t>
      </w:r>
    </w:p>
    <w:p>
      <w:pPr>
        <w:spacing w:after="120" w:line="360" w:lineRule="auto"/>
        <w:ind w:firstLine="567"/>
      </w:pPr>
      <w:r>
        <w:rPr>
          <w:rFonts w:ascii="Times New Roman" w:hAnsi="Times New Roman"/>
          <w:b w:val="0"/>
          <w:i w:val="0"/>
          <w:sz w:val="24"/>
        </w:rPr>
        <w:t>The two approaches have complementary failure modes. Lexical search can fail when a user paraphrases the documentation, while dense search can blur distinctions between closely related technical concepts or identifiers. Hybrid retrieval therefore provides a natural test condition. Reciprocal Rank Fusion is preferable to casually mixing raw BM25 and cosine scores because it combines ranks without requiring the scores to share a common numerical scale. The thesis evaluates the retrievers separately as well as in fusion so that any benefit from hybrid retrieval is observable rather than assumed.</w:t>
      </w:r>
    </w:p>
    <w:p>
      <w:pPr>
        <w:pStyle w:val="Heading2"/>
        <w:keepNext/>
        <w:spacing w:before="200" w:after="160"/>
      </w:pPr>
      <w:r>
        <w:rPr>
          <w:rFonts w:ascii="Times New Roman" w:hAnsi="Times New Roman"/>
          <w:b/>
          <w:color w:val="000000"/>
          <w:sz w:val="24"/>
        </w:rPr>
        <w:t>2.5 Answerability, Context Sufficiency and Selective Prediction</w:t>
      </w:r>
    </w:p>
    <w:p>
      <w:pPr>
        <w:spacing w:after="120" w:line="360" w:lineRule="auto"/>
        <w:ind w:firstLine="567"/>
      </w:pPr>
      <w:r>
        <w:rPr>
          <w:rFonts w:ascii="Times New Roman" w:hAnsi="Times New Roman"/>
          <w:b w:val="0"/>
          <w:i w:val="0"/>
          <w:sz w:val="24"/>
        </w:rPr>
        <w:t>Answerability is not new to QA. SQuAD 2.0 explicitly introduced unanswerable questions, requiring a system to distinguish when a passage does not contain an answer (Rajpurkar, Jia and Liang, 2018). Selective QA extends this into a decision problem in which the model should answer as many questions as possible while maintaining a target level of accuracy. Kamath, Jia and Liang (2020) show that raw model confidence can be poorly calibrated under domain shift and that a learned calibrator can improve the coverage achieved at a target accuracy.</w:t>
      </w:r>
    </w:p>
    <w:p>
      <w:pPr>
        <w:spacing w:after="120" w:line="360" w:lineRule="auto"/>
        <w:ind w:firstLine="567"/>
      </w:pPr>
      <w:r>
        <w:rPr>
          <w:rFonts w:ascii="Times New Roman" w:hAnsi="Times New Roman"/>
          <w:b w:val="0"/>
          <w:i w:val="0"/>
          <w:sz w:val="24"/>
        </w:rPr>
        <w:t>For RAG, Joren et al. (2025) provide the most direct conceptual predecessor to this study. They define sufficient context, classify whether supplied context contains enough information to answer a query, stratify model errors by sufficiency, and explore selective generation. Their results demonstrate why the novelty of this thesis cannot be stated simply as “checking context before answering.” The research must instead show what is learned by applying a lightweight, retrieval-feature-based, calibrated gate to technical documentation and by evaluating it under controlled retrieval failure and explicit safety-coverage constraints.</w:t>
      </w:r>
    </w:p>
    <w:p>
      <w:pPr>
        <w:spacing w:after="120" w:line="360" w:lineRule="auto"/>
        <w:ind w:firstLine="567"/>
      </w:pPr>
      <w:r>
        <w:rPr>
          <w:rFonts w:ascii="Times New Roman" w:hAnsi="Times New Roman"/>
          <w:b w:val="0"/>
          <w:i w:val="0"/>
          <w:sz w:val="24"/>
        </w:rPr>
        <w:t>This also clarifies the target variable. A global dataset label says whether a question has an answer somewhere in the benchmark evidence. A context-sufficiency label says whether the particular evidence returned by the retriever for that query is sufficient now. These are different random variables. The latter changes with retrieval strategy, top-k, chunking, and corpus state, and it is the variable needed by an operational gate.</w:t>
      </w:r>
    </w:p>
    <w:p>
      <w:pPr>
        <w:pStyle w:val="Heading2"/>
        <w:keepNext/>
        <w:spacing w:before="200" w:after="160"/>
      </w:pPr>
      <w:r>
        <w:rPr>
          <w:rFonts w:ascii="Times New Roman" w:hAnsi="Times New Roman"/>
          <w:b/>
          <w:color w:val="000000"/>
          <w:sz w:val="24"/>
        </w:rPr>
        <w:t>2.6 Hallucination, Faithfulness and Unsupported Claims</w:t>
      </w:r>
    </w:p>
    <w:p>
      <w:pPr>
        <w:spacing w:after="120" w:line="360" w:lineRule="auto"/>
        <w:ind w:firstLine="567"/>
      </w:pPr>
      <w:r>
        <w:rPr>
          <w:rFonts w:ascii="Times New Roman" w:hAnsi="Times New Roman"/>
          <w:b w:val="0"/>
          <w:i w:val="0"/>
          <w:sz w:val="24"/>
        </w:rPr>
        <w:t>Hallucination is difficult to operationalize because a generated claim can be factually wrong, unsupported by the provided context, contradictory to the context, or factually true but absent from the evidence. For a documentation-grounded assistant, the narrower notion of support is useful: can each material claim be justified from the retrieved documentation? RAGTruth demonstrates that unsupported or contradictory claims persist in RAG and provides human annotations at response and word level (Niu et al., 2024).</w:t>
      </w:r>
    </w:p>
    <w:p>
      <w:pPr>
        <w:spacing w:after="120" w:line="360" w:lineRule="auto"/>
        <w:ind w:firstLine="567"/>
      </w:pPr>
      <w:r>
        <w:rPr>
          <w:rFonts w:ascii="Times New Roman" w:hAnsi="Times New Roman"/>
          <w:b w:val="0"/>
          <w:i w:val="0"/>
          <w:sz w:val="24"/>
        </w:rPr>
        <w:t>SelfCheckGPT (Manakul, Liusie and Gales, 2023) and FActScore (Min et al., 2023) illustrate alternative approaches to factuality and claim-level evaluation. For this thesis, claim-level analysis is preferred over a single whole-answer label because a response can combine supported and unsupported statements. However, embedding similarity alone is not a reliable entailment test: two sentences can be semantically similar while disagreeing on a number, negation, version, or condition. The automated support measure therefore needs external or manual validation before it is treated as a headline result.</w:t>
      </w:r>
    </w:p>
    <w:p>
      <w:pPr>
        <w:pStyle w:val="Heading2"/>
        <w:keepNext/>
        <w:spacing w:before="200" w:after="160"/>
      </w:pPr>
      <w:r>
        <w:rPr>
          <w:rFonts w:ascii="Times New Roman" w:hAnsi="Times New Roman"/>
          <w:b/>
          <w:color w:val="000000"/>
          <w:sz w:val="24"/>
        </w:rPr>
        <w:t>2.7 RAG Evaluation Frameworks</w:t>
      </w:r>
    </w:p>
    <w:p>
      <w:pPr>
        <w:spacing w:after="120" w:line="360" w:lineRule="auto"/>
        <w:ind w:firstLine="567"/>
      </w:pPr>
      <w:r>
        <w:rPr>
          <w:rFonts w:ascii="Times New Roman" w:hAnsi="Times New Roman"/>
          <w:b w:val="0"/>
          <w:i w:val="0"/>
          <w:sz w:val="24"/>
        </w:rPr>
        <w:t>RAGAS separates evaluation into dimensions such as context relevance and faithfulness, giving researchers a way to diagnose retrieval and generation rather than relying only on reference-answer similarity (Es et al., 2024). ARES similarly evaluates context relevance, answer faithfulness, and answer relevance with trained lightweight judges and uses human labels to improve statistical estimation (Saad-Falcon et al., 2024). RAGChecker provides a fine-grained framework intended to diagnose retrieval and generation modules and reports stronger correlation with human judgments than several alternatives (Ru et al., 2024).</w:t>
      </w:r>
    </w:p>
    <w:p>
      <w:pPr>
        <w:spacing w:after="120" w:line="360" w:lineRule="auto"/>
        <w:ind w:firstLine="567"/>
      </w:pPr>
      <w:r>
        <w:rPr>
          <w:rFonts w:ascii="Times New Roman" w:hAnsi="Times New Roman"/>
          <w:b w:val="0"/>
          <w:i w:val="0"/>
          <w:sz w:val="24"/>
        </w:rPr>
        <w:t>These frameworks are valuable baselines for thinking about measurement, but they do not remove the need for a decision-centric evaluation. A system can have good average faithfulness among the answers it chooses to generate while withholding most difficult questions. Conversely, a system can have high coverage but an unacceptable unsafe-answer rate. The proposed study therefore treats faithfulness/unsupported claims as one metric family inside a broader selective-decision evaluation.</w:t>
      </w:r>
    </w:p>
    <w:p>
      <w:pPr>
        <w:pStyle w:val="Heading2"/>
        <w:keepNext/>
        <w:spacing w:before="200" w:after="160"/>
      </w:pPr>
      <w:r>
        <w:rPr>
          <w:rFonts w:ascii="Times New Roman" w:hAnsi="Times New Roman"/>
          <w:b/>
          <w:color w:val="000000"/>
          <w:sz w:val="24"/>
        </w:rPr>
        <w:t>2.8 Calibration and Decision Thresholds</w:t>
      </w:r>
    </w:p>
    <w:p>
      <w:pPr>
        <w:spacing w:after="120" w:line="360" w:lineRule="auto"/>
        <w:ind w:firstLine="567"/>
      </w:pPr>
      <w:r>
        <w:rPr>
          <w:rFonts w:ascii="Times New Roman" w:hAnsi="Times New Roman"/>
          <w:b w:val="0"/>
          <w:i w:val="0"/>
          <w:sz w:val="24"/>
        </w:rPr>
        <w:t>A probability used to trigger an operational action should be calibrated, meaning that predicted probability should correspond to empirical frequency as closely as possible. A classifier can rank examples well while its raw probabilities are poorly calibrated. This is why the study reports both discrimination metrics such as AUROC/AUPRC and calibration metrics such as Brier score and Expected Calibration Error. The distinction is important because the decision thresholds are chosen from probability estimates, not merely from class ranks.</w:t>
      </w:r>
    </w:p>
    <w:p>
      <w:pPr>
        <w:spacing w:after="120" w:line="360" w:lineRule="auto"/>
        <w:ind w:firstLine="567"/>
      </w:pPr>
      <w:r>
        <w:rPr>
          <w:rFonts w:ascii="Times New Roman" w:hAnsi="Times New Roman"/>
          <w:b w:val="0"/>
          <w:i w:val="0"/>
          <w:sz w:val="24"/>
        </w:rPr>
        <w:t>The three-way policy requires two thresholds. A high threshold controls when the system is confident enough to answer; a lower threshold separates cases where more retrieval may be worthwhile from cases where the model should abstain. These thresholds should be tuned jointly on validation data under a pre-specified safety constraint. Choosing a fixed distance between thresholds after seeing outcomes would introduce an arbitrary design decision that is difficult to defend academically.</w:t>
      </w:r>
    </w:p>
    <w:p>
      <w:pPr>
        <w:pStyle w:val="Heading2"/>
        <w:keepNext/>
        <w:spacing w:before="200" w:after="160"/>
      </w:pPr>
      <w:r>
        <w:rPr>
          <w:rFonts w:ascii="Times New Roman" w:hAnsi="Times New Roman"/>
          <w:b/>
          <w:color w:val="000000"/>
          <w:sz w:val="24"/>
        </w:rPr>
        <w:t>2.9 Benchmark Datasets</w:t>
      </w:r>
    </w:p>
    <w:p>
      <w:pPr>
        <w:spacing w:after="120" w:line="360" w:lineRule="auto"/>
        <w:ind w:firstLine="567"/>
      </w:pPr>
      <w:r>
        <w:rPr>
          <w:rFonts w:ascii="Times New Roman" w:hAnsi="Times New Roman"/>
          <w:b w:val="0"/>
          <w:i w:val="0"/>
          <w:sz w:val="24"/>
        </w:rPr>
        <w:t>TechQA-RAG-Eval is a reduced RAG-oriented version of TechQA intended for technical-domain RAG benchmarking. It contains questions, answers, an `is_impossible` indicator, and associated contexts, while the dataset repository also provides a fixed corpus archive. The fixed corpus is important for a retrieval experiment because it avoids constructing the searchable collection only from question-linked contexts. The corpus should therefore be treated as a stable experimental object, with its revision/checksum recorded for reproducibility.</w:t>
      </w:r>
    </w:p>
    <w:p>
      <w:pPr>
        <w:spacing w:after="120" w:line="360" w:lineRule="auto"/>
        <w:ind w:firstLine="567"/>
      </w:pPr>
      <w:r>
        <w:rPr>
          <w:rFonts w:ascii="Times New Roman" w:hAnsi="Times New Roman"/>
          <w:b w:val="0"/>
          <w:i w:val="0"/>
          <w:sz w:val="24"/>
        </w:rPr>
        <w:t>RAGTruth serves a different purpose. It contains generated RAG responses and manually annotated hallucination spans across multiple task types, including question answering. Multiple model responses correspond to the same source instance, and the released data include an official train/test split. This structure means a random response-level split can leak source-specific information across train and test. External validation should respect the official split and source grouping.</w:t>
      </w:r>
    </w:p>
    <w:p>
      <w:pPr>
        <w:pStyle w:val="Heading2"/>
        <w:keepNext/>
        <w:spacing w:before="200" w:after="160"/>
      </w:pPr>
      <w:r>
        <w:rPr>
          <w:rFonts w:ascii="Times New Roman" w:hAnsi="Times New Roman"/>
          <w:b/>
          <w:color w:val="000000"/>
          <w:sz w:val="24"/>
        </w:rPr>
        <w:t>2.10 Critical Comparison of Related Approaches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1701"/>
            <w:shd w:fill="E7E6E6"/>
            <w:vAlign w:val="center"/>
          </w:tcPr>
          <w:p>
            <w:pPr>
              <w:jc w:val="center"/>
            </w:pPr>
            <w:r>
              <w:rPr>
                <w:rFonts w:ascii="Times New Roman" w:hAnsi="Times New Roman"/>
                <w:b/>
                <w:sz w:val="15"/>
              </w:rPr>
              <w:t>Approach</w:t>
            </w:r>
          </w:p>
        </w:tc>
        <w:tc>
          <w:tcPr>
            <w:tcW w:type="dxa" w:w="1871"/>
            <w:shd w:fill="E7E6E6"/>
            <w:vAlign w:val="center"/>
          </w:tcPr>
          <w:p>
            <w:pPr>
              <w:jc w:val="center"/>
            </w:pPr>
            <w:r>
              <w:rPr>
                <w:rFonts w:ascii="Times New Roman" w:hAnsi="Times New Roman"/>
                <w:b/>
                <w:sz w:val="15"/>
              </w:rPr>
              <w:t>Primary focus</w:t>
            </w:r>
          </w:p>
        </w:tc>
        <w:tc>
          <w:tcPr>
            <w:tcW w:type="dxa" w:w="3005"/>
            <w:shd w:fill="E7E6E6"/>
            <w:vAlign w:val="center"/>
          </w:tcPr>
          <w:p>
            <w:pPr>
              <w:jc w:val="center"/>
            </w:pPr>
            <w:r>
              <w:rPr>
                <w:rFonts w:ascii="Times New Roman" w:hAnsi="Times New Roman"/>
                <w:b/>
                <w:sz w:val="15"/>
              </w:rPr>
              <w:t>Strength relevant to this study</w:t>
            </w:r>
          </w:p>
        </w:tc>
        <w:tc>
          <w:tcPr>
            <w:tcW w:type="dxa" w:w="3005"/>
            <w:shd w:fill="E7E6E6"/>
            <w:vAlign w:val="center"/>
          </w:tcPr>
          <w:p>
            <w:pPr>
              <w:jc w:val="center"/>
            </w:pPr>
            <w:r>
              <w:rPr>
                <w:rFonts w:ascii="Times New Roman" w:hAnsi="Times New Roman"/>
                <w:b/>
                <w:sz w:val="15"/>
              </w:rPr>
              <w:t>Limitation / remaining question</w:t>
            </w:r>
          </w:p>
        </w:tc>
      </w:tr>
      <w:tr>
        <w:tc>
          <w:tcPr>
            <w:tcW w:type="dxa" w:w="1701"/>
            <w:vAlign w:val="top"/>
          </w:tcPr>
          <w:p>
            <w:pPr>
              <w:spacing w:line="240" w:lineRule="auto" w:after="0"/>
            </w:pPr>
            <w:r>
              <w:rPr>
                <w:rFonts w:ascii="Times New Roman" w:hAnsi="Times New Roman"/>
                <w:sz w:val="15"/>
              </w:rPr>
              <w:t>SQuAD 2.0</w:t>
            </w:r>
          </w:p>
        </w:tc>
        <w:tc>
          <w:tcPr>
            <w:tcW w:type="dxa" w:w="1871"/>
            <w:vAlign w:val="top"/>
          </w:tcPr>
          <w:p>
            <w:pPr>
              <w:spacing w:line="240" w:lineRule="auto" w:after="0"/>
            </w:pPr>
            <w:r>
              <w:rPr>
                <w:rFonts w:ascii="Times New Roman" w:hAnsi="Times New Roman"/>
                <w:sz w:val="15"/>
              </w:rPr>
              <w:t>Unanswerable passage QA</w:t>
            </w:r>
          </w:p>
        </w:tc>
        <w:tc>
          <w:tcPr>
            <w:tcW w:type="dxa" w:w="3005"/>
            <w:vAlign w:val="top"/>
          </w:tcPr>
          <w:p>
            <w:pPr>
              <w:spacing w:line="240" w:lineRule="auto" w:after="0"/>
            </w:pPr>
            <w:r>
              <w:rPr>
                <w:rFonts w:ascii="Times New Roman" w:hAnsi="Times New Roman"/>
                <w:sz w:val="15"/>
              </w:rPr>
              <w:t>Establishes explicit no-answer behavior</w:t>
            </w:r>
          </w:p>
        </w:tc>
        <w:tc>
          <w:tcPr>
            <w:tcW w:type="dxa" w:w="3005"/>
            <w:vAlign w:val="top"/>
          </w:tcPr>
          <w:p>
            <w:pPr>
              <w:spacing w:line="240" w:lineRule="auto" w:after="0"/>
            </w:pPr>
            <w:r>
              <w:rPr>
                <w:rFonts w:ascii="Times New Roman" w:hAnsi="Times New Roman"/>
                <w:sz w:val="15"/>
              </w:rPr>
              <w:t>Not a RAG pipeline; context is supplied rather than retrieved</w:t>
            </w:r>
          </w:p>
        </w:tc>
      </w:tr>
      <w:tr>
        <w:tc>
          <w:tcPr>
            <w:tcW w:type="dxa" w:w="1701"/>
            <w:vAlign w:val="top"/>
          </w:tcPr>
          <w:p>
            <w:pPr>
              <w:spacing w:line="240" w:lineRule="auto" w:after="0"/>
            </w:pPr>
            <w:r>
              <w:rPr>
                <w:rFonts w:ascii="Times New Roman" w:hAnsi="Times New Roman"/>
                <w:sz w:val="15"/>
              </w:rPr>
              <w:t>Selective QA (Kamath et al.)</w:t>
            </w:r>
          </w:p>
        </w:tc>
        <w:tc>
          <w:tcPr>
            <w:tcW w:type="dxa" w:w="1871"/>
            <w:vAlign w:val="top"/>
          </w:tcPr>
          <w:p>
            <w:pPr>
              <w:spacing w:line="240" w:lineRule="auto" w:after="0"/>
            </w:pPr>
            <w:r>
              <w:rPr>
                <w:rFonts w:ascii="Times New Roman" w:hAnsi="Times New Roman"/>
                <w:sz w:val="15"/>
              </w:rPr>
              <w:t>Abstention under domain shift</w:t>
            </w:r>
          </w:p>
        </w:tc>
        <w:tc>
          <w:tcPr>
            <w:tcW w:type="dxa" w:w="3005"/>
            <w:vAlign w:val="top"/>
          </w:tcPr>
          <w:p>
            <w:pPr>
              <w:spacing w:line="240" w:lineRule="auto" w:after="0"/>
            </w:pPr>
            <w:r>
              <w:rPr>
                <w:rFonts w:ascii="Times New Roman" w:hAnsi="Times New Roman"/>
                <w:sz w:val="15"/>
              </w:rPr>
              <w:t>Frames coverage at target accuracy; calibrator-based policy</w:t>
            </w:r>
          </w:p>
        </w:tc>
        <w:tc>
          <w:tcPr>
            <w:tcW w:type="dxa" w:w="3005"/>
            <w:vAlign w:val="top"/>
          </w:tcPr>
          <w:p>
            <w:pPr>
              <w:spacing w:line="240" w:lineRule="auto" w:after="0"/>
            </w:pPr>
            <w:r>
              <w:rPr>
                <w:rFonts w:ascii="Times New Roman" w:hAnsi="Times New Roman"/>
                <w:sz w:val="15"/>
              </w:rPr>
              <w:t>Not specific to RAG context sufficiency</w:t>
            </w:r>
          </w:p>
        </w:tc>
      </w:tr>
      <w:tr>
        <w:tc>
          <w:tcPr>
            <w:tcW w:type="dxa" w:w="1701"/>
            <w:vAlign w:val="top"/>
          </w:tcPr>
          <w:p>
            <w:pPr>
              <w:spacing w:line="240" w:lineRule="auto" w:after="0"/>
            </w:pPr>
            <w:r>
              <w:rPr>
                <w:rFonts w:ascii="Times New Roman" w:hAnsi="Times New Roman"/>
                <w:sz w:val="15"/>
              </w:rPr>
              <w:t>RAGAS</w:t>
            </w:r>
          </w:p>
        </w:tc>
        <w:tc>
          <w:tcPr>
            <w:tcW w:type="dxa" w:w="1871"/>
            <w:vAlign w:val="top"/>
          </w:tcPr>
          <w:p>
            <w:pPr>
              <w:spacing w:line="240" w:lineRule="auto" w:after="0"/>
            </w:pPr>
            <w:r>
              <w:rPr>
                <w:rFonts w:ascii="Times New Roman" w:hAnsi="Times New Roman"/>
                <w:sz w:val="15"/>
              </w:rPr>
              <w:t>RAG pipeline evaluation</w:t>
            </w:r>
          </w:p>
        </w:tc>
        <w:tc>
          <w:tcPr>
            <w:tcW w:type="dxa" w:w="3005"/>
            <w:vAlign w:val="top"/>
          </w:tcPr>
          <w:p>
            <w:pPr>
              <w:spacing w:line="240" w:lineRule="auto" w:after="0"/>
            </w:pPr>
            <w:r>
              <w:rPr>
                <w:rFonts w:ascii="Times New Roman" w:hAnsi="Times New Roman"/>
                <w:sz w:val="15"/>
              </w:rPr>
              <w:t>Separates retrieval and faithfulness dimensions</w:t>
            </w:r>
          </w:p>
        </w:tc>
        <w:tc>
          <w:tcPr>
            <w:tcW w:type="dxa" w:w="3005"/>
            <w:vAlign w:val="top"/>
          </w:tcPr>
          <w:p>
            <w:pPr>
              <w:spacing w:line="240" w:lineRule="auto" w:after="0"/>
            </w:pPr>
            <w:r>
              <w:rPr>
                <w:rFonts w:ascii="Times New Roman" w:hAnsi="Times New Roman"/>
                <w:sz w:val="15"/>
              </w:rPr>
              <w:t>Primarily scores completed RAG outputs rather than a pre-answer action policy</w:t>
            </w:r>
          </w:p>
        </w:tc>
      </w:tr>
      <w:tr>
        <w:tc>
          <w:tcPr>
            <w:tcW w:type="dxa" w:w="1701"/>
            <w:vAlign w:val="top"/>
          </w:tcPr>
          <w:p>
            <w:pPr>
              <w:spacing w:line="240" w:lineRule="auto" w:after="0"/>
            </w:pPr>
            <w:r>
              <w:rPr>
                <w:rFonts w:ascii="Times New Roman" w:hAnsi="Times New Roman"/>
                <w:sz w:val="15"/>
              </w:rPr>
              <w:t>ARES</w:t>
            </w:r>
          </w:p>
        </w:tc>
        <w:tc>
          <w:tcPr>
            <w:tcW w:type="dxa" w:w="1871"/>
            <w:vAlign w:val="top"/>
          </w:tcPr>
          <w:p>
            <w:pPr>
              <w:spacing w:line="240" w:lineRule="auto" w:after="0"/>
            </w:pPr>
            <w:r>
              <w:rPr>
                <w:rFonts w:ascii="Times New Roman" w:hAnsi="Times New Roman"/>
                <w:sz w:val="15"/>
              </w:rPr>
              <w:t>Automated RAG evaluation</w:t>
            </w:r>
          </w:p>
        </w:tc>
        <w:tc>
          <w:tcPr>
            <w:tcW w:type="dxa" w:w="3005"/>
            <w:vAlign w:val="top"/>
          </w:tcPr>
          <w:p>
            <w:pPr>
              <w:spacing w:line="240" w:lineRule="auto" w:after="0"/>
            </w:pPr>
            <w:r>
              <w:rPr>
                <w:rFonts w:ascii="Times New Roman" w:hAnsi="Times New Roman"/>
                <w:sz w:val="15"/>
              </w:rPr>
              <w:t>Context relevance / faithfulness / answer relevance with learned judges</w:t>
            </w:r>
          </w:p>
        </w:tc>
        <w:tc>
          <w:tcPr>
            <w:tcW w:type="dxa" w:w="3005"/>
            <w:vAlign w:val="top"/>
          </w:tcPr>
          <w:p>
            <w:pPr>
              <w:spacing w:line="240" w:lineRule="auto" w:after="0"/>
            </w:pPr>
            <w:r>
              <w:rPr>
                <w:rFonts w:ascii="Times New Roman" w:hAnsi="Times New Roman"/>
                <w:sz w:val="15"/>
              </w:rPr>
              <w:t>Requires judge/evaluation setup; not a lightweight retrieval-feature gate</w:t>
            </w:r>
          </w:p>
        </w:tc>
      </w:tr>
      <w:tr>
        <w:tc>
          <w:tcPr>
            <w:tcW w:type="dxa" w:w="1701"/>
            <w:vAlign w:val="top"/>
          </w:tcPr>
          <w:p>
            <w:pPr>
              <w:spacing w:line="240" w:lineRule="auto" w:after="0"/>
            </w:pPr>
            <w:r>
              <w:rPr>
                <w:rFonts w:ascii="Times New Roman" w:hAnsi="Times New Roman"/>
                <w:sz w:val="15"/>
              </w:rPr>
              <w:t>RAGChecker</w:t>
            </w:r>
          </w:p>
        </w:tc>
        <w:tc>
          <w:tcPr>
            <w:tcW w:type="dxa" w:w="1871"/>
            <w:vAlign w:val="top"/>
          </w:tcPr>
          <w:p>
            <w:pPr>
              <w:spacing w:line="240" w:lineRule="auto" w:after="0"/>
            </w:pPr>
            <w:r>
              <w:rPr>
                <w:rFonts w:ascii="Times New Roman" w:hAnsi="Times New Roman"/>
                <w:sz w:val="15"/>
              </w:rPr>
              <w:t>Fine-grained RAG diagnosis</w:t>
            </w:r>
          </w:p>
        </w:tc>
        <w:tc>
          <w:tcPr>
            <w:tcW w:type="dxa" w:w="3005"/>
            <w:vAlign w:val="top"/>
          </w:tcPr>
          <w:p>
            <w:pPr>
              <w:spacing w:line="240" w:lineRule="auto" w:after="0"/>
            </w:pPr>
            <w:r>
              <w:rPr>
                <w:rFonts w:ascii="Times New Roman" w:hAnsi="Times New Roman"/>
                <w:sz w:val="15"/>
              </w:rPr>
              <w:t>Detailed retrieval/generation diagnostics</w:t>
            </w:r>
          </w:p>
        </w:tc>
        <w:tc>
          <w:tcPr>
            <w:tcW w:type="dxa" w:w="3005"/>
            <w:vAlign w:val="top"/>
          </w:tcPr>
          <w:p>
            <w:pPr>
              <w:spacing w:line="240" w:lineRule="auto" w:after="0"/>
            </w:pPr>
            <w:r>
              <w:rPr>
                <w:rFonts w:ascii="Times New Roman" w:hAnsi="Times New Roman"/>
                <w:sz w:val="15"/>
              </w:rPr>
              <w:t>Diagnostic framework rather than a three-way selective policy</w:t>
            </w:r>
          </w:p>
        </w:tc>
      </w:tr>
      <w:tr>
        <w:tc>
          <w:tcPr>
            <w:tcW w:type="dxa" w:w="1701"/>
            <w:vAlign w:val="top"/>
          </w:tcPr>
          <w:p>
            <w:pPr>
              <w:spacing w:line="240" w:lineRule="auto" w:after="0"/>
            </w:pPr>
            <w:r>
              <w:rPr>
                <w:rFonts w:ascii="Times New Roman" w:hAnsi="Times New Roman"/>
                <w:sz w:val="15"/>
              </w:rPr>
              <w:t>Sufficient Context (Joren et al.)</w:t>
            </w:r>
          </w:p>
        </w:tc>
        <w:tc>
          <w:tcPr>
            <w:tcW w:type="dxa" w:w="1871"/>
            <w:vAlign w:val="top"/>
          </w:tcPr>
          <w:p>
            <w:pPr>
              <w:spacing w:line="240" w:lineRule="auto" w:after="0"/>
            </w:pPr>
            <w:r>
              <w:rPr>
                <w:rFonts w:ascii="Times New Roman" w:hAnsi="Times New Roman"/>
                <w:sz w:val="15"/>
              </w:rPr>
              <w:t>Whether context contains enough information</w:t>
            </w:r>
          </w:p>
        </w:tc>
        <w:tc>
          <w:tcPr>
            <w:tcW w:type="dxa" w:w="3005"/>
            <w:vAlign w:val="top"/>
          </w:tcPr>
          <w:p>
            <w:pPr>
              <w:spacing w:line="240" w:lineRule="auto" w:after="0"/>
            </w:pPr>
            <w:r>
              <w:rPr>
                <w:rFonts w:ascii="Times New Roman" w:hAnsi="Times New Roman"/>
                <w:sz w:val="15"/>
              </w:rPr>
              <w:t>Directly formalizes context sufficiency and guided abstention</w:t>
            </w:r>
          </w:p>
        </w:tc>
        <w:tc>
          <w:tcPr>
            <w:tcW w:type="dxa" w:w="3005"/>
            <w:vAlign w:val="top"/>
          </w:tcPr>
          <w:p>
            <w:pPr>
              <w:spacing w:line="240" w:lineRule="auto" w:after="0"/>
            </w:pPr>
            <w:r>
              <w:rPr>
                <w:rFonts w:ascii="Times New Roman" w:hAnsi="Times New Roman"/>
                <w:sz w:val="15"/>
              </w:rPr>
              <w:t>Leaves room for domain-specific lightweight gates and controlled retrieval-degradation studies</w:t>
            </w:r>
          </w:p>
        </w:tc>
      </w:tr>
      <w:tr>
        <w:tc>
          <w:tcPr>
            <w:tcW w:type="dxa" w:w="1701"/>
            <w:vAlign w:val="top"/>
          </w:tcPr>
          <w:p>
            <w:pPr>
              <w:spacing w:line="240" w:lineRule="auto" w:after="0"/>
            </w:pPr>
            <w:r>
              <w:rPr>
                <w:rFonts w:ascii="Times New Roman" w:hAnsi="Times New Roman"/>
                <w:sz w:val="15"/>
              </w:rPr>
              <w:t>RAGTruth</w:t>
            </w:r>
          </w:p>
        </w:tc>
        <w:tc>
          <w:tcPr>
            <w:tcW w:type="dxa" w:w="1871"/>
            <w:vAlign w:val="top"/>
          </w:tcPr>
          <w:p>
            <w:pPr>
              <w:spacing w:line="240" w:lineRule="auto" w:after="0"/>
            </w:pPr>
            <w:r>
              <w:rPr>
                <w:rFonts w:ascii="Times New Roman" w:hAnsi="Times New Roman"/>
                <w:sz w:val="15"/>
              </w:rPr>
              <w:t>Hallucination corpus</w:t>
            </w:r>
          </w:p>
        </w:tc>
        <w:tc>
          <w:tcPr>
            <w:tcW w:type="dxa" w:w="3005"/>
            <w:vAlign w:val="top"/>
          </w:tcPr>
          <w:p>
            <w:pPr>
              <w:spacing w:line="240" w:lineRule="auto" w:after="0"/>
            </w:pPr>
            <w:r>
              <w:rPr>
                <w:rFonts w:ascii="Times New Roman" w:hAnsi="Times New Roman"/>
                <w:sz w:val="15"/>
              </w:rPr>
              <w:t>Human annotated RAG hallucination spans</w:t>
            </w:r>
          </w:p>
        </w:tc>
        <w:tc>
          <w:tcPr>
            <w:tcW w:type="dxa" w:w="3005"/>
            <w:vAlign w:val="top"/>
          </w:tcPr>
          <w:p>
            <w:pPr>
              <w:spacing w:line="240" w:lineRule="auto" w:after="0"/>
            </w:pPr>
            <w:r>
              <w:rPr>
                <w:rFonts w:ascii="Times New Roman" w:hAnsi="Times New Roman"/>
                <w:sz w:val="15"/>
              </w:rPr>
              <w:t>Not a technical-document sufficiency benchmark</w:t>
            </w:r>
          </w:p>
        </w:tc>
      </w:tr>
      <w:tr>
        <w:tc>
          <w:tcPr>
            <w:tcW w:type="dxa" w:w="1701"/>
            <w:vAlign w:val="top"/>
          </w:tcPr>
          <w:p>
            <w:pPr>
              <w:spacing w:line="240" w:lineRule="auto" w:after="0"/>
            </w:pPr>
            <w:r>
              <w:rPr>
                <w:rFonts w:ascii="Times New Roman" w:hAnsi="Times New Roman"/>
                <w:sz w:val="15"/>
              </w:rPr>
              <w:t>Proposed study</w:t>
            </w:r>
          </w:p>
        </w:tc>
        <w:tc>
          <w:tcPr>
            <w:tcW w:type="dxa" w:w="1871"/>
            <w:vAlign w:val="top"/>
          </w:tcPr>
          <w:p>
            <w:pPr>
              <w:spacing w:line="240" w:lineRule="auto" w:after="0"/>
            </w:pPr>
            <w:r>
              <w:rPr>
                <w:rFonts w:ascii="Times New Roman" w:hAnsi="Times New Roman"/>
                <w:sz w:val="15"/>
              </w:rPr>
              <w:t>Technical-document context sufficiency and triage</w:t>
            </w:r>
          </w:p>
        </w:tc>
        <w:tc>
          <w:tcPr>
            <w:tcW w:type="dxa" w:w="3005"/>
            <w:vAlign w:val="top"/>
          </w:tcPr>
          <w:p>
            <w:pPr>
              <w:spacing w:line="240" w:lineRule="auto" w:after="0"/>
            </w:pPr>
            <w:r>
              <w:rPr>
                <w:rFonts w:ascii="Times New Roman" w:hAnsi="Times New Roman"/>
                <w:sz w:val="15"/>
              </w:rPr>
              <w:t>Lightweight calibrated feature gate; controlled retriever/k conditions; risk-coverage evaluation</w:t>
            </w:r>
          </w:p>
        </w:tc>
        <w:tc>
          <w:tcPr>
            <w:tcW w:type="dxa" w:w="3005"/>
            <w:vAlign w:val="top"/>
          </w:tcPr>
          <w:p>
            <w:pPr>
              <w:spacing w:line="240" w:lineRule="auto" w:after="0"/>
            </w:pPr>
            <w:r>
              <w:rPr>
                <w:rFonts w:ascii="Times New Roman" w:hAnsi="Times New Roman"/>
                <w:sz w:val="15"/>
              </w:rPr>
              <w:t>Limited by benchmark size, generator choice, and automatic support labels</w:t>
            </w:r>
          </w:p>
        </w:tc>
      </w:tr>
    </w:tbl>
    <w:p>
      <w:pPr>
        <w:spacing w:after="40"/>
      </w:pPr>
    </w:p>
    <w:p>
      <w:pPr>
        <w:spacing w:after="160"/>
        <w:jc w:val="center"/>
      </w:pPr>
      <w:r>
        <w:rPr>
          <w:rFonts w:ascii="Times New Roman" w:hAnsi="Times New Roman"/>
          <w:i/>
          <w:sz w:val="20"/>
        </w:rPr>
        <w:t>Table 2.1 Critical comparison of related evaluation approaches</w:t>
      </w:r>
    </w:p>
    <w:p>
      <w:pPr>
        <w:pStyle w:val="Heading2"/>
        <w:keepNext/>
        <w:spacing w:before="200" w:after="160"/>
      </w:pPr>
      <w:r>
        <w:rPr>
          <w:rFonts w:ascii="Times New Roman" w:hAnsi="Times New Roman"/>
          <w:b/>
          <w:color w:val="000000"/>
          <w:sz w:val="24"/>
        </w:rPr>
        <w:t>2.11 Research Gap and Positioning of the Study</w:t>
      </w:r>
    </w:p>
    <w:p>
      <w:pPr>
        <w:spacing w:after="120" w:line="360" w:lineRule="auto"/>
        <w:ind w:firstLine="567"/>
      </w:pPr>
      <w:r>
        <w:rPr>
          <w:rFonts w:ascii="Times New Roman" w:hAnsi="Times New Roman"/>
          <w:b w:val="0"/>
          <w:i w:val="0"/>
          <w:sz w:val="24"/>
        </w:rPr>
        <w:t>The literature supports four gaps that are sufficiently narrow to investigate without overstating novelty. First, technical-documentation QA has a distinctive mixture of exact identifiers and semantic paraphrases, but context-sufficiency gating is less studied in this domain than in general QA. Second, existing sufficient-context work demonstrates the value of the concept, but a lightweight predictor based only on retrieval/context features has practical appeal because it can make a decision before invoking another large evaluator model. Third, the reliability of such a gate should be measured while retrieval quality is deliberately varied, otherwise a classifier may only learn one fixed retrieval regime. Fourth, selective behavior needs to be evaluated as a safety-coverage trade-off, not only as classifier F1 or final-answer similarity.</w:t>
      </w:r>
    </w:p>
    <w:p>
      <w:pPr>
        <w:spacing w:after="120" w:line="360" w:lineRule="auto"/>
        <w:ind w:firstLine="567"/>
      </w:pPr>
      <w:r>
        <w:rPr>
          <w:rFonts w:ascii="Times New Roman" w:hAnsi="Times New Roman"/>
          <w:b w:val="0"/>
          <w:i w:val="0"/>
          <w:sz w:val="24"/>
        </w:rPr>
        <w:t>The thesis is positioned as an empirical systems-evaluation contribution rather than a claim of a new foundational algorithm. Its originality lies in the combination of technical-document RAG, context-specific labels, controlled retrieval conditions, calibrated three-way triage, risk-coverage reporting, and external grounding validation. This framing directly addresses the markers’ request for stronger novelty while remaining supportable by the literature.</w:t>
      </w:r>
    </w:p>
    <w:p>
      <w:pPr>
        <w:pStyle w:val="Heading2"/>
        <w:keepNext/>
        <w:spacing w:before="200" w:after="160"/>
      </w:pPr>
      <w:r>
        <w:rPr>
          <w:rFonts w:ascii="Times New Roman" w:hAnsi="Times New Roman"/>
          <w:b/>
          <w:color w:val="000000"/>
          <w:sz w:val="24"/>
        </w:rPr>
        <w:t>2.12 Chapter Summary</w:t>
      </w:r>
    </w:p>
    <w:p>
      <w:pPr>
        <w:spacing w:after="120" w:line="360" w:lineRule="auto"/>
        <w:ind w:firstLine="567"/>
      </w:pPr>
      <w:r>
        <w:rPr>
          <w:rFonts w:ascii="Times New Roman" w:hAnsi="Times New Roman"/>
          <w:b w:val="0"/>
          <w:i w:val="0"/>
          <w:sz w:val="24"/>
        </w:rPr>
        <w:t>The literature shows that retrieval relevance, context sufficiency, generation faithfulness, and selective decision-making are related but distinct properties. Existing frameworks already provide strong methods for RAG evaluation, and sufficient-context research already demonstrates guided abstention. The remaining opportunity for this thesis is therefore to test a lightweight, calibrated gate in a technical-document setting with controlled retrieval quality and a reproducible safety-coverage evaluation. Chapter 3 translates that positioning into an experimental design.</w:t>
      </w:r>
    </w:p>
    <w:p>
      <w:r>
        <w:br w:type="page"/>
      </w:r>
    </w:p>
    <w:p>
      <w:pPr>
        <w:pStyle w:val="Heading1"/>
        <w:keepNext/>
        <w:spacing w:before="200" w:after="160"/>
        <w:jc w:val="center"/>
      </w:pPr>
      <w:r>
        <w:rPr>
          <w:rFonts w:ascii="Times New Roman" w:hAnsi="Times New Roman"/>
          <w:b/>
          <w:color w:val="000000"/>
          <w:sz w:val="28"/>
        </w:rPr>
        <w:t>CHAPTER 3: RESEARCH METHODOLOGY</w:t>
      </w:r>
    </w:p>
    <w:p>
      <w:pPr>
        <w:pStyle w:val="Heading2"/>
        <w:keepNext/>
        <w:spacing w:before="200" w:after="160"/>
      </w:pPr>
      <w:r>
        <w:rPr>
          <w:rFonts w:ascii="Times New Roman" w:hAnsi="Times New Roman"/>
          <w:b/>
          <w:color w:val="000000"/>
          <w:sz w:val="24"/>
        </w:rPr>
        <w:t>3.1 Introduction</w:t>
      </w:r>
    </w:p>
    <w:p>
      <w:pPr>
        <w:spacing w:after="120" w:line="360" w:lineRule="auto"/>
        <w:ind w:firstLine="567"/>
      </w:pPr>
      <w:r>
        <w:rPr>
          <w:rFonts w:ascii="Times New Roman" w:hAnsi="Times New Roman"/>
          <w:b w:val="0"/>
          <w:i w:val="0"/>
          <w:sz w:val="24"/>
        </w:rPr>
        <w:t>This chapter specifies the research design at a level intended to make the experiment reproducible. It defines the benchmark, split policy, corpus construction, retrieval conditions, context-sufficiency labels, feature extraction, baselines, calibration, decision policy, generation, grounding evaluation, statistical analysis, manual error analysis, and reproducibility controls. The design follows a quantitative experimental approach in which the principal system variables are manipulated while a held-out test set is protected from model and threshold selection.</w:t>
      </w:r>
    </w:p>
    <w:p>
      <w:pPr>
        <w:pStyle w:val="Heading2"/>
        <w:keepNext/>
        <w:spacing w:before="200" w:after="160"/>
      </w:pPr>
      <w:r>
        <w:rPr>
          <w:rFonts w:ascii="Times New Roman" w:hAnsi="Times New Roman"/>
          <w:b/>
          <w:color w:val="000000"/>
          <w:sz w:val="24"/>
        </w:rPr>
        <w:t>3.2 Research Design and Experimental Logic</w:t>
      </w:r>
    </w:p>
    <w:p>
      <w:pPr>
        <w:spacing w:after="120" w:line="360" w:lineRule="auto"/>
        <w:ind w:firstLine="567"/>
      </w:pPr>
      <w:r>
        <w:rPr>
          <w:rFonts w:ascii="Times New Roman" w:hAnsi="Times New Roman"/>
          <w:b w:val="0"/>
          <w:i w:val="0"/>
          <w:sz w:val="24"/>
        </w:rPr>
        <w:t>The unit of analysis for the sufficiency experiment is a query under a particular retrieval condition. A retrieval condition is defined by the retrieval strategy and retrieval depth `k`, with all other primary preprocessing choices held constant. This creates multiple context states for the same question. That design is necessary because the target of interest is not whether the question is answerable somewhere in the documentation, but whether the context returned under the current retrieval state is sufficient.</w:t>
      </w:r>
    </w:p>
    <w:p>
      <w:pPr>
        <w:spacing w:after="120" w:line="360" w:lineRule="auto"/>
        <w:ind w:firstLine="567"/>
      </w:pPr>
      <w:r>
        <w:rPr>
          <w:rFonts w:ascii="Times New Roman" w:hAnsi="Times New Roman"/>
          <w:b w:val="0"/>
          <w:i w:val="0"/>
          <w:sz w:val="24"/>
        </w:rPr>
        <w:t>Model development follows a train-validation-test separation. Classifier parameters are learned only from training data. Calibration is performed using cross-validated training predictions or a calibration procedure internal to training data. Validation data are used to select the calibration method and decision thresholds. The test set is evaluated once after design choices are frozen. This separation limits optimistic bias from threshold tuning and repeated test inspection.</w:t>
      </w:r>
    </w:p>
    <w:p>
      <w:pPr>
        <w:pStyle w:val="Heading2"/>
        <w:keepNext/>
        <w:spacing w:before="200" w:after="160"/>
      </w:pPr>
      <w:r>
        <w:rPr>
          <w:rFonts w:ascii="Times New Roman" w:hAnsi="Times New Roman"/>
          <w:b/>
          <w:color w:val="000000"/>
          <w:sz w:val="24"/>
        </w:rPr>
        <w:t>3.3 Data Sources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268"/>
            <w:shd w:fill="E7E6E6"/>
            <w:vAlign w:val="center"/>
          </w:tcPr>
          <w:p>
            <w:pPr>
              <w:jc w:val="center"/>
            </w:pPr>
            <w:r>
              <w:rPr>
                <w:rFonts w:ascii="Times New Roman" w:hAnsi="Times New Roman"/>
                <w:b/>
                <w:sz w:val="18"/>
              </w:rPr>
              <w:t>Dataset</w:t>
            </w:r>
          </w:p>
        </w:tc>
        <w:tc>
          <w:tcPr>
            <w:tcW w:type="dxa" w:w="3402"/>
            <w:shd w:fill="E7E6E6"/>
            <w:vAlign w:val="center"/>
          </w:tcPr>
          <w:p>
            <w:pPr>
              <w:jc w:val="center"/>
            </w:pPr>
            <w:r>
              <w:rPr>
                <w:rFonts w:ascii="Times New Roman" w:hAnsi="Times New Roman"/>
                <w:b/>
                <w:sz w:val="18"/>
              </w:rPr>
              <w:t>Role</w:t>
            </w:r>
          </w:p>
        </w:tc>
        <w:tc>
          <w:tcPr>
            <w:tcW w:type="dxa" w:w="3969"/>
            <w:shd w:fill="E7E6E6"/>
            <w:vAlign w:val="center"/>
          </w:tcPr>
          <w:p>
            <w:pPr>
              <w:jc w:val="center"/>
            </w:pPr>
            <w:r>
              <w:rPr>
                <w:rFonts w:ascii="Times New Roman" w:hAnsi="Times New Roman"/>
                <w:b/>
                <w:sz w:val="18"/>
              </w:rPr>
              <w:t>Controls</w:t>
            </w:r>
          </w:p>
        </w:tc>
      </w:tr>
      <w:tr>
        <w:tc>
          <w:tcPr>
            <w:tcW w:type="dxa" w:w="2268"/>
            <w:vAlign w:val="top"/>
          </w:tcPr>
          <w:p>
            <w:pPr>
              <w:spacing w:line="240" w:lineRule="auto" w:after="0"/>
            </w:pPr>
            <w:r>
              <w:rPr>
                <w:rFonts w:ascii="Times New Roman" w:hAnsi="Times New Roman"/>
                <w:sz w:val="18"/>
              </w:rPr>
              <w:t>TechQA-RAG-Eval</w:t>
            </w:r>
          </w:p>
        </w:tc>
        <w:tc>
          <w:tcPr>
            <w:tcW w:type="dxa" w:w="3402"/>
            <w:vAlign w:val="top"/>
          </w:tcPr>
          <w:p>
            <w:pPr>
              <w:spacing w:line="240" w:lineRule="auto" w:after="0"/>
            </w:pPr>
            <w:r>
              <w:rPr>
                <w:rFonts w:ascii="Times New Roman" w:hAnsi="Times New Roman"/>
                <w:sz w:val="18"/>
              </w:rPr>
              <w:t>Primary benchmark for technical QA, retrieval, sufficiency labels, policy evaluation</w:t>
            </w:r>
          </w:p>
        </w:tc>
        <w:tc>
          <w:tcPr>
            <w:tcW w:type="dxa" w:w="3969"/>
            <w:vAlign w:val="top"/>
          </w:tcPr>
          <w:p>
            <w:pPr>
              <w:spacing w:line="240" w:lineRule="auto" w:after="0"/>
            </w:pPr>
            <w:r>
              <w:rPr>
                <w:rFonts w:ascii="Times New Roman" w:hAnsi="Times New Roman"/>
                <w:sz w:val="18"/>
              </w:rPr>
              <w:t>Use fixed corpus archive; record revision/checksum; immutable grouped split</w:t>
            </w:r>
          </w:p>
        </w:tc>
      </w:tr>
      <w:tr>
        <w:tc>
          <w:tcPr>
            <w:tcW w:type="dxa" w:w="2268"/>
            <w:vAlign w:val="top"/>
          </w:tcPr>
          <w:p>
            <w:pPr>
              <w:spacing w:line="240" w:lineRule="auto" w:after="0"/>
            </w:pPr>
            <w:r>
              <w:rPr>
                <w:rFonts w:ascii="Times New Roman" w:hAnsi="Times New Roman"/>
                <w:sz w:val="18"/>
              </w:rPr>
              <w:t>RAGTruth QA subset</w:t>
            </w:r>
          </w:p>
        </w:tc>
        <w:tc>
          <w:tcPr>
            <w:tcW w:type="dxa" w:w="3402"/>
            <w:vAlign w:val="top"/>
          </w:tcPr>
          <w:p>
            <w:pPr>
              <w:spacing w:line="240" w:lineRule="auto" w:after="0"/>
            </w:pPr>
            <w:r>
              <w:rPr>
                <w:rFonts w:ascii="Times New Roman" w:hAnsi="Times New Roman"/>
                <w:sz w:val="18"/>
              </w:rPr>
              <w:t>External validation of unsupported-claim/grounding detector</w:t>
            </w:r>
          </w:p>
        </w:tc>
        <w:tc>
          <w:tcPr>
            <w:tcW w:type="dxa" w:w="3969"/>
            <w:vAlign w:val="top"/>
          </w:tcPr>
          <w:p>
            <w:pPr>
              <w:spacing w:line="240" w:lineRule="auto" w:after="0"/>
            </w:pPr>
            <w:r>
              <w:rPr>
                <w:rFonts w:ascii="Times New Roman" w:hAnsi="Times New Roman"/>
                <w:sz w:val="18"/>
              </w:rPr>
              <w:t>Use released train/test split; preserve source_id grouping; distinguish unsupported from externally true but ungrounded cases</w:t>
            </w:r>
          </w:p>
        </w:tc>
      </w:tr>
    </w:tbl>
    <w:p>
      <w:pPr>
        <w:spacing w:after="40"/>
      </w:pPr>
    </w:p>
    <w:p>
      <w:pPr>
        <w:spacing w:after="160"/>
        <w:jc w:val="center"/>
      </w:pPr>
      <w:r>
        <w:rPr>
          <w:rFonts w:ascii="Times New Roman" w:hAnsi="Times New Roman"/>
          <w:i/>
          <w:sz w:val="20"/>
        </w:rPr>
        <w:t>Table 3.1 Dataset roles and controls</w:t>
      </w:r>
    </w:p>
    <w:p>
      <w:pPr>
        <w:spacing w:after="120" w:line="360" w:lineRule="auto"/>
        <w:ind w:firstLine="567"/>
      </w:pPr>
      <w:r>
        <w:rPr>
          <w:rFonts w:ascii="Times New Roman" w:hAnsi="Times New Roman"/>
          <w:b w:val="0"/>
          <w:i w:val="0"/>
          <w:sz w:val="24"/>
        </w:rPr>
        <w:t>The final implementation should record the exact number of TechQA-RAG-Eval rows actually loaded because dataset cards can report slightly different quantification fields over time. The thesis must use the observed count from the pinned experimental revision rather than copying a number from a web page or proposal. The same rule applies to the number of answerable/unanswerable questions, unique documents, and RAGTruth QA responses.</w:t>
      </w:r>
    </w:p>
    <w:p>
      <w:pPr>
        <w:pStyle w:val="Heading2"/>
        <w:keepNext/>
        <w:spacing w:before="200" w:after="160"/>
      </w:pPr>
      <w:r>
        <w:rPr>
          <w:rFonts w:ascii="Times New Roman" w:hAnsi="Times New Roman"/>
          <w:b/>
          <w:color w:val="000000"/>
          <w:sz w:val="24"/>
        </w:rPr>
        <w:t>3.4 Corpus Construction, Chunking and Data Leakage Controls</w:t>
      </w:r>
    </w:p>
    <w:p>
      <w:pPr>
        <w:spacing w:after="120" w:line="360" w:lineRule="auto"/>
        <w:ind w:firstLine="567"/>
      </w:pPr>
      <w:r>
        <w:rPr>
          <w:rFonts w:ascii="Times New Roman" w:hAnsi="Times New Roman"/>
          <w:b w:val="0"/>
          <w:i w:val="0"/>
          <w:sz w:val="24"/>
        </w:rPr>
        <w:t>The searchable document collection is loaded from the fixed TechQA-RAG-Eval corpus archive. Documents are normalized consistently and divided into overlapping chunks using one declared unit, preferably tokenizer tokens or words. Every chunk receives a stable identifier containing its document ID and chunk index. Full normalized-text hashes are used for deduplication; prefix-only deduplication is avoided because different technical passages can share the same opening text.</w:t>
      </w:r>
    </w:p>
    <w:p>
      <w:pPr>
        <w:spacing w:after="120" w:line="360" w:lineRule="auto"/>
        <w:ind w:firstLine="567"/>
      </w:pPr>
      <w:r>
        <w:rPr>
          <w:rFonts w:ascii="Times New Roman" w:hAnsi="Times New Roman"/>
          <w:b w:val="0"/>
          <w:i w:val="0"/>
          <w:sz w:val="24"/>
        </w:rPr>
        <w:t>Question split assignments are created once and persisted. Where multiple questions are associated with the same source document, a group-aware split is preferred so document-specific retrieval-score patterns do not dominate both classifier training and final testing. The fixed corpus remains searchable across all splits because it represents the documentation collection, not model training labels. Leakage controls apply to the learned sufficiency classifier, calibration procedure, threshold selection, and repeated inspection of test outcomes.</w:t>
      </w:r>
    </w:p>
    <w:p>
      <w:pPr>
        <w:pStyle w:val="Heading2"/>
        <w:keepNext/>
        <w:spacing w:before="200" w:after="160"/>
      </w:pPr>
      <w:r>
        <w:rPr>
          <w:rFonts w:ascii="Times New Roman" w:hAnsi="Times New Roman"/>
          <w:b/>
          <w:color w:val="000000"/>
          <w:sz w:val="24"/>
        </w:rPr>
        <w:t>3.5 Retrieval Strategies and Controlled Retrieval Conditions</w:t>
      </w:r>
    </w:p>
    <w:p>
      <w:pPr>
        <w:spacing w:after="120" w:line="360" w:lineRule="auto"/>
        <w:ind w:firstLine="567"/>
      </w:pPr>
      <w:r>
        <w:rPr>
          <w:rFonts w:ascii="Times New Roman" w:hAnsi="Times New Roman"/>
          <w:b w:val="0"/>
          <w:i w:val="0"/>
          <w:sz w:val="24"/>
        </w:rPr>
        <w:t>Three retrieval strategies are compared over exactly the same chunk corpus. BM25 is the lexical baseline. Dense retrieval uses a pinned SentenceTransformer embedding model and cosine or dot-product similarity as specified by the model. Hybrid retrieval uses Reciprocal Rank Fusion over the BM25 and dense ranked lists. Retrieval is evaluated at `k` values 1, 3, 5 and 10. This matrix changes the amount and quality of evidence supplied to the downstream sufficiency gate without changing the generator.</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268"/>
            <w:shd w:fill="E7E6E6"/>
            <w:vAlign w:val="center"/>
          </w:tcPr>
          <w:p>
            <w:pPr>
              <w:jc w:val="center"/>
            </w:pPr>
            <w:r>
              <w:rPr>
                <w:rFonts w:ascii="Times New Roman" w:hAnsi="Times New Roman"/>
                <w:b/>
                <w:sz w:val="18"/>
              </w:rPr>
              <w:t>Strategy</w:t>
            </w:r>
          </w:p>
        </w:tc>
        <w:tc>
          <w:tcPr>
            <w:tcW w:type="dxa" w:w="2268"/>
            <w:shd w:fill="E7E6E6"/>
            <w:vAlign w:val="center"/>
          </w:tcPr>
          <w:p>
            <w:pPr>
              <w:jc w:val="center"/>
            </w:pPr>
            <w:r>
              <w:rPr>
                <w:rFonts w:ascii="Times New Roman" w:hAnsi="Times New Roman"/>
                <w:b/>
                <w:sz w:val="18"/>
              </w:rPr>
              <w:t>k values</w:t>
            </w:r>
          </w:p>
        </w:tc>
        <w:tc>
          <w:tcPr>
            <w:tcW w:type="dxa" w:w="5102"/>
            <w:shd w:fill="E7E6E6"/>
            <w:vAlign w:val="center"/>
          </w:tcPr>
          <w:p>
            <w:pPr>
              <w:jc w:val="center"/>
            </w:pPr>
            <w:r>
              <w:rPr>
                <w:rFonts w:ascii="Times New Roman" w:hAnsi="Times New Roman"/>
                <w:b/>
                <w:sz w:val="18"/>
              </w:rPr>
              <w:t>Purpose</w:t>
            </w:r>
          </w:p>
        </w:tc>
      </w:tr>
      <w:tr>
        <w:tc>
          <w:tcPr>
            <w:tcW w:type="dxa" w:w="2268"/>
            <w:vAlign w:val="top"/>
          </w:tcPr>
          <w:p>
            <w:pPr>
              <w:spacing w:line="240" w:lineRule="auto" w:after="0"/>
            </w:pPr>
            <w:r>
              <w:rPr>
                <w:rFonts w:ascii="Times New Roman" w:hAnsi="Times New Roman"/>
                <w:sz w:val="18"/>
              </w:rPr>
              <w:t>BM25</w:t>
            </w:r>
          </w:p>
        </w:tc>
        <w:tc>
          <w:tcPr>
            <w:tcW w:type="dxa" w:w="2268"/>
            <w:vAlign w:val="top"/>
          </w:tcPr>
          <w:p>
            <w:pPr>
              <w:spacing w:line="240" w:lineRule="auto" w:after="0"/>
            </w:pPr>
            <w:r>
              <w:rPr>
                <w:rFonts w:ascii="Times New Roman" w:hAnsi="Times New Roman"/>
                <w:sz w:val="18"/>
              </w:rPr>
              <w:t>1, 3, 5, 10</w:t>
            </w:r>
          </w:p>
        </w:tc>
        <w:tc>
          <w:tcPr>
            <w:tcW w:type="dxa" w:w="5102"/>
            <w:vAlign w:val="top"/>
          </w:tcPr>
          <w:p>
            <w:pPr>
              <w:spacing w:line="240" w:lineRule="auto" w:after="0"/>
            </w:pPr>
            <w:r>
              <w:rPr>
                <w:rFonts w:ascii="Times New Roman" w:hAnsi="Times New Roman"/>
                <w:sz w:val="18"/>
              </w:rPr>
              <w:t>Exact lexical retrieval baseline</w:t>
            </w:r>
          </w:p>
        </w:tc>
      </w:tr>
      <w:tr>
        <w:tc>
          <w:tcPr>
            <w:tcW w:type="dxa" w:w="2268"/>
            <w:vAlign w:val="top"/>
          </w:tcPr>
          <w:p>
            <w:pPr>
              <w:spacing w:line="240" w:lineRule="auto" w:after="0"/>
            </w:pPr>
            <w:r>
              <w:rPr>
                <w:rFonts w:ascii="Times New Roman" w:hAnsi="Times New Roman"/>
                <w:sz w:val="18"/>
              </w:rPr>
              <w:t>Dense</w:t>
            </w:r>
          </w:p>
        </w:tc>
        <w:tc>
          <w:tcPr>
            <w:tcW w:type="dxa" w:w="2268"/>
            <w:vAlign w:val="top"/>
          </w:tcPr>
          <w:p>
            <w:pPr>
              <w:spacing w:line="240" w:lineRule="auto" w:after="0"/>
            </w:pPr>
            <w:r>
              <w:rPr>
                <w:rFonts w:ascii="Times New Roman" w:hAnsi="Times New Roman"/>
                <w:sz w:val="18"/>
              </w:rPr>
              <w:t>1, 3, 5, 10</w:t>
            </w:r>
          </w:p>
        </w:tc>
        <w:tc>
          <w:tcPr>
            <w:tcW w:type="dxa" w:w="5102"/>
            <w:vAlign w:val="top"/>
          </w:tcPr>
          <w:p>
            <w:pPr>
              <w:spacing w:line="240" w:lineRule="auto" w:after="0"/>
            </w:pPr>
            <w:r>
              <w:rPr>
                <w:rFonts w:ascii="Times New Roman" w:hAnsi="Times New Roman"/>
                <w:sz w:val="18"/>
              </w:rPr>
              <w:t>Semantic retrieval baseline</w:t>
            </w:r>
          </w:p>
        </w:tc>
      </w:tr>
      <w:tr>
        <w:tc>
          <w:tcPr>
            <w:tcW w:type="dxa" w:w="2268"/>
            <w:vAlign w:val="top"/>
          </w:tcPr>
          <w:p>
            <w:pPr>
              <w:spacing w:line="240" w:lineRule="auto" w:after="0"/>
            </w:pPr>
            <w:r>
              <w:rPr>
                <w:rFonts w:ascii="Times New Roman" w:hAnsi="Times New Roman"/>
                <w:sz w:val="18"/>
              </w:rPr>
              <w:t>Hybrid RRF</w:t>
            </w:r>
          </w:p>
        </w:tc>
        <w:tc>
          <w:tcPr>
            <w:tcW w:type="dxa" w:w="2268"/>
            <w:vAlign w:val="top"/>
          </w:tcPr>
          <w:p>
            <w:pPr>
              <w:spacing w:line="240" w:lineRule="auto" w:after="0"/>
            </w:pPr>
            <w:r>
              <w:rPr>
                <w:rFonts w:ascii="Times New Roman" w:hAnsi="Times New Roman"/>
                <w:sz w:val="18"/>
              </w:rPr>
              <w:t>1, 3, 5, 10</w:t>
            </w:r>
          </w:p>
        </w:tc>
        <w:tc>
          <w:tcPr>
            <w:tcW w:type="dxa" w:w="5102"/>
            <w:vAlign w:val="top"/>
          </w:tcPr>
          <w:p>
            <w:pPr>
              <w:spacing w:line="240" w:lineRule="auto" w:after="0"/>
            </w:pPr>
            <w:r>
              <w:rPr>
                <w:rFonts w:ascii="Times New Roman" w:hAnsi="Times New Roman"/>
                <w:sz w:val="18"/>
              </w:rPr>
              <w:t>Complementary lexical-semantic fusion</w:t>
            </w:r>
          </w:p>
        </w:tc>
      </w:tr>
    </w:tbl>
    <w:p>
      <w:pPr>
        <w:spacing w:after="40"/>
      </w:pPr>
    </w:p>
    <w:p>
      <w:pPr>
        <w:spacing w:after="160"/>
        <w:jc w:val="center"/>
      </w:pPr>
      <w:r>
        <w:rPr>
          <w:rFonts w:ascii="Times New Roman" w:hAnsi="Times New Roman"/>
          <w:i/>
          <w:sz w:val="20"/>
        </w:rPr>
        <w:t>Table 3.2 Experimental retrieval conditions</w:t>
      </w:r>
    </w:p>
    <w:p>
      <w:r>
        <w:drawing>
          <wp:inline xmlns:a="http://schemas.openxmlformats.org/drawingml/2006/main" xmlns:pic="http://schemas.openxmlformats.org/drawingml/2006/picture">
            <wp:extent cx="5760000" cy="3224831"/>
            <wp:docPr id="1" name="Picture 1"/>
            <wp:cNvGraphicFramePr>
              <a:graphicFrameLocks noChangeAspect="1"/>
            </wp:cNvGraphicFramePr>
            <a:graphic>
              <a:graphicData uri="http://schemas.openxmlformats.org/drawingml/2006/picture">
                <pic:pic>
                  <pic:nvPicPr>
                    <pic:cNvPr id="0" name="figure_3_1_pipeline.png"/>
                    <pic:cNvPicPr/>
                  </pic:nvPicPr>
                  <pic:blipFill>
                    <a:blip r:embed="rId10"/>
                    <a:stretch>
                      <a:fillRect/>
                    </a:stretch>
                  </pic:blipFill>
                  <pic:spPr>
                    <a:xfrm>
                      <a:off x="0" y="0"/>
                      <a:ext cx="5760000" cy="3224831"/>
                    </a:xfrm>
                    <a:prstGeom prst="rect"/>
                  </pic:spPr>
                </pic:pic>
              </a:graphicData>
            </a:graphic>
          </wp:inline>
        </w:drawing>
      </w:r>
    </w:p>
    <w:p>
      <w:pPr>
        <w:spacing w:after="160"/>
        <w:jc w:val="center"/>
      </w:pPr>
      <w:r>
        <w:rPr>
          <w:rFonts w:ascii="Times New Roman" w:hAnsi="Times New Roman"/>
          <w:i/>
          <w:sz w:val="20"/>
        </w:rPr>
        <w:t>Figure 3.1 Answerability-aware RAG experimental pipeline</w:t>
      </w:r>
    </w:p>
    <w:p>
      <w:r>
        <w:drawing>
          <wp:inline xmlns:a="http://schemas.openxmlformats.org/drawingml/2006/main" xmlns:pic="http://schemas.openxmlformats.org/drawingml/2006/picture">
            <wp:extent cx="5760000" cy="3224831"/>
            <wp:docPr id="2" name="Picture 2"/>
            <wp:cNvGraphicFramePr>
              <a:graphicFrameLocks noChangeAspect="1"/>
            </wp:cNvGraphicFramePr>
            <a:graphic>
              <a:graphicData uri="http://schemas.openxmlformats.org/drawingml/2006/picture">
                <pic:pic>
                  <pic:nvPicPr>
                    <pic:cNvPr id="0" name="figure_3_2_experimental_design.png"/>
                    <pic:cNvPicPr/>
                  </pic:nvPicPr>
                  <pic:blipFill>
                    <a:blip r:embed="rId11"/>
                    <a:stretch>
                      <a:fillRect/>
                    </a:stretch>
                  </pic:blipFill>
                  <pic:spPr>
                    <a:xfrm>
                      <a:off x="0" y="0"/>
                      <a:ext cx="5760000" cy="3224831"/>
                    </a:xfrm>
                    <a:prstGeom prst="rect"/>
                  </pic:spPr>
                </pic:pic>
              </a:graphicData>
            </a:graphic>
          </wp:inline>
        </w:drawing>
      </w:r>
    </w:p>
    <w:p>
      <w:pPr>
        <w:spacing w:after="160"/>
        <w:jc w:val="center"/>
      </w:pPr>
      <w:r>
        <w:rPr>
          <w:rFonts w:ascii="Times New Roman" w:hAnsi="Times New Roman"/>
          <w:i/>
          <w:sz w:val="20"/>
        </w:rPr>
        <w:t>Figure 3.2 Controlled retrieval conditions and evaluation design</w:t>
      </w:r>
    </w:p>
    <w:p>
      <w:pPr>
        <w:pStyle w:val="Heading2"/>
        <w:keepNext/>
        <w:spacing w:before="200" w:after="160"/>
      </w:pPr>
      <w:r>
        <w:rPr>
          <w:rFonts w:ascii="Times New Roman" w:hAnsi="Times New Roman"/>
          <w:b/>
          <w:color w:val="000000"/>
          <w:sz w:val="24"/>
        </w:rPr>
        <w:t>3.6 Context-Sufficiency Label Construction</w:t>
      </w:r>
    </w:p>
    <w:p>
      <w:pPr>
        <w:spacing w:after="120" w:line="360" w:lineRule="auto"/>
        <w:ind w:firstLine="567"/>
      </w:pPr>
      <w:r>
        <w:rPr>
          <w:rFonts w:ascii="Times New Roman" w:hAnsi="Times New Roman"/>
          <w:b w:val="0"/>
          <w:i w:val="0"/>
          <w:sz w:val="24"/>
        </w:rPr>
        <w:t>This step is the central methodological distinction from a global answerability classifier. Let q be a question, C(q,r,k) be the context bundle returned by retriever r at depth k, and y_s be the context-sufficiency target. For a dataset-level unanswerable question, y_s is 0. For an answerable question, y_s is 1 only when the retrieved bundle contains the evidence required to recover the reference answer. Therefore an answerable question receives y_s = 0 under a retrieval condition that misses the relevant evidence.</w:t>
      </w:r>
    </w:p>
    <w:p>
      <w:pPr>
        <w:spacing w:after="120" w:line="360" w:lineRule="auto"/>
        <w:ind w:firstLine="567"/>
      </w:pPr>
      <w:r>
        <w:rPr>
          <w:rFonts w:ascii="Times New Roman" w:hAnsi="Times New Roman"/>
          <w:b w:val="0"/>
          <w:i w:val="0"/>
          <w:sz w:val="24"/>
        </w:rPr>
        <w:t>Gold evidence is aligned from the dataset-provided answer/source contexts to chunks created with the same chunking procedure. Chunk-level evidence alignment is preferred to filename-only retrieval hit because retrieving the correct document is not sufficient if the returned chunk omits the answer. Where exact offsets are unavailable, alignment uses normalized token overlap and semantic similarity, with ambiguous cases sampled for manual review. Each label records its provenance, such as gold-chunk hit, unanswerable, controlled gold-drop, or manual override.</w:t>
      </w:r>
    </w:p>
    <w:p>
      <w:pPr>
        <w:spacing w:after="120" w:line="360" w:lineRule="auto"/>
        <w:ind w:firstLine="567"/>
      </w:pPr>
      <w:r>
        <w:rPr>
          <w:rFonts w:ascii="Times New Roman" w:hAnsi="Times New Roman"/>
          <w:b w:val="0"/>
          <w:i w:val="0"/>
          <w:sz w:val="24"/>
        </w:rPr>
        <w:t>Controlled insufficient-context examples are created to test the decision boundary. Natural retrieval misses at low k provide one source of negatives. In addition, selected sufficient answerable examples can be transformed by removing the gold chunk or replacing it with a high-scoring distractor. Because these interventions are known by construction, they provide a clearer test of whether the gate responds to evidence loss rather than to superficial properties of the question.</w:t>
      </w:r>
    </w:p>
    <w:p>
      <w:pPr>
        <w:pStyle w:val="Heading2"/>
        <w:keepNext/>
        <w:spacing w:before="200" w:after="160"/>
      </w:pPr>
      <w:r>
        <w:rPr>
          <w:rFonts w:ascii="Times New Roman" w:hAnsi="Times New Roman"/>
          <w:b/>
          <w:color w:val="000000"/>
          <w:sz w:val="24"/>
        </w:rPr>
        <w:t>3.7 Feature Extraction</w:t>
      </w:r>
    </w:p>
    <w:p>
      <w:pPr>
        <w:spacing w:after="120" w:line="360" w:lineRule="auto"/>
        <w:ind w:firstLine="567"/>
      </w:pPr>
      <w:r>
        <w:rPr>
          <w:rFonts w:ascii="Times New Roman" w:hAnsi="Times New Roman"/>
          <w:b w:val="0"/>
          <w:i w:val="0"/>
          <w:sz w:val="24"/>
        </w:rPr>
        <w:t>Features are computed only from the query and retrieved bundle available at decision time. The reference answer and gold sufficiency label are never features. The feature set remains deliberately lightweight so the gate can be executed before generation without another large model call. Feature ablation and permutation importance are used to determine whether the model depends on intuitive evidence signals or on unstable correlates.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814"/>
            <w:shd w:fill="E7E6E6"/>
            <w:vAlign w:val="center"/>
          </w:tcPr>
          <w:p>
            <w:pPr>
              <w:jc w:val="center"/>
            </w:pPr>
            <w:r>
              <w:rPr>
                <w:rFonts w:ascii="Times New Roman" w:hAnsi="Times New Roman"/>
                <w:b/>
                <w:sz w:val="17"/>
              </w:rPr>
              <w:t>Feature family</w:t>
            </w:r>
          </w:p>
        </w:tc>
        <w:tc>
          <w:tcPr>
            <w:tcW w:type="dxa" w:w="3798"/>
            <w:shd w:fill="E7E6E6"/>
            <w:vAlign w:val="center"/>
          </w:tcPr>
          <w:p>
            <w:pPr>
              <w:jc w:val="center"/>
            </w:pPr>
            <w:r>
              <w:rPr>
                <w:rFonts w:ascii="Times New Roman" w:hAnsi="Times New Roman"/>
                <w:b/>
                <w:sz w:val="17"/>
              </w:rPr>
              <w:t>Examples</w:t>
            </w:r>
          </w:p>
        </w:tc>
        <w:tc>
          <w:tcPr>
            <w:tcW w:type="dxa" w:w="3969"/>
            <w:shd w:fill="E7E6E6"/>
            <w:vAlign w:val="center"/>
          </w:tcPr>
          <w:p>
            <w:pPr>
              <w:jc w:val="center"/>
            </w:pPr>
            <w:r>
              <w:rPr>
                <w:rFonts w:ascii="Times New Roman" w:hAnsi="Times New Roman"/>
                <w:b/>
                <w:sz w:val="17"/>
              </w:rPr>
              <w:t>Rationale</w:t>
            </w:r>
          </w:p>
        </w:tc>
      </w:tr>
      <w:tr>
        <w:tc>
          <w:tcPr>
            <w:tcW w:type="dxa" w:w="1814"/>
            <w:vAlign w:val="top"/>
          </w:tcPr>
          <w:p>
            <w:pPr>
              <w:spacing w:line="240" w:lineRule="auto" w:after="0"/>
            </w:pPr>
            <w:r>
              <w:rPr>
                <w:rFonts w:ascii="Times New Roman" w:hAnsi="Times New Roman"/>
                <w:sz w:val="17"/>
              </w:rPr>
              <w:t>Retrieval strength</w:t>
            </w:r>
          </w:p>
        </w:tc>
        <w:tc>
          <w:tcPr>
            <w:tcW w:type="dxa" w:w="3798"/>
            <w:vAlign w:val="top"/>
          </w:tcPr>
          <w:p>
            <w:pPr>
              <w:spacing w:line="240" w:lineRule="auto" w:after="0"/>
            </w:pPr>
            <w:r>
              <w:rPr>
                <w:rFonts w:ascii="Times New Roman" w:hAnsi="Times New Roman"/>
                <w:sz w:val="17"/>
              </w:rPr>
              <w:t>top score, mean top-k score, normalized score gap</w:t>
            </w:r>
          </w:p>
        </w:tc>
        <w:tc>
          <w:tcPr>
            <w:tcW w:type="dxa" w:w="3969"/>
            <w:vAlign w:val="top"/>
          </w:tcPr>
          <w:p>
            <w:pPr>
              <w:spacing w:line="240" w:lineRule="auto" w:after="0"/>
            </w:pPr>
            <w:r>
              <w:rPr>
                <w:rFonts w:ascii="Times New Roman" w:hAnsi="Times New Roman"/>
                <w:sz w:val="17"/>
              </w:rPr>
              <w:t>Distinguishes confident retrieval from flat rankings</w:t>
            </w:r>
          </w:p>
        </w:tc>
      </w:tr>
      <w:tr>
        <w:tc>
          <w:tcPr>
            <w:tcW w:type="dxa" w:w="1814"/>
            <w:vAlign w:val="top"/>
          </w:tcPr>
          <w:p>
            <w:pPr>
              <w:spacing w:line="240" w:lineRule="auto" w:after="0"/>
            </w:pPr>
            <w:r>
              <w:rPr>
                <w:rFonts w:ascii="Times New Roman" w:hAnsi="Times New Roman"/>
                <w:sz w:val="17"/>
              </w:rPr>
              <w:t>Retriever agreement</w:t>
            </w:r>
          </w:p>
        </w:tc>
        <w:tc>
          <w:tcPr>
            <w:tcW w:type="dxa" w:w="3798"/>
            <w:vAlign w:val="top"/>
          </w:tcPr>
          <w:p>
            <w:pPr>
              <w:spacing w:line="240" w:lineRule="auto" w:after="0"/>
            </w:pPr>
            <w:r>
              <w:rPr>
                <w:rFonts w:ascii="Times New Roman" w:hAnsi="Times New Roman"/>
                <w:sz w:val="17"/>
              </w:rPr>
              <w:t>BM25/dense rank overlap or agreement</w:t>
            </w:r>
          </w:p>
        </w:tc>
        <w:tc>
          <w:tcPr>
            <w:tcW w:type="dxa" w:w="3969"/>
            <w:vAlign w:val="top"/>
          </w:tcPr>
          <w:p>
            <w:pPr>
              <w:spacing w:line="240" w:lineRule="auto" w:after="0"/>
            </w:pPr>
            <w:r>
              <w:rPr>
                <w:rFonts w:ascii="Times New Roman" w:hAnsi="Times New Roman"/>
                <w:sz w:val="17"/>
              </w:rPr>
              <w:t>Measures whether lexical and semantic systems support the same evidence</w:t>
            </w:r>
          </w:p>
        </w:tc>
      </w:tr>
      <w:tr>
        <w:tc>
          <w:tcPr>
            <w:tcW w:type="dxa" w:w="1814"/>
            <w:vAlign w:val="top"/>
          </w:tcPr>
          <w:p>
            <w:pPr>
              <w:spacing w:line="240" w:lineRule="auto" w:after="0"/>
            </w:pPr>
            <w:r>
              <w:rPr>
                <w:rFonts w:ascii="Times New Roman" w:hAnsi="Times New Roman"/>
                <w:sz w:val="17"/>
              </w:rPr>
              <w:t>Query-context match</w:t>
            </w:r>
          </w:p>
        </w:tc>
        <w:tc>
          <w:tcPr>
            <w:tcW w:type="dxa" w:w="3798"/>
            <w:vAlign w:val="top"/>
          </w:tcPr>
          <w:p>
            <w:pPr>
              <w:spacing w:line="240" w:lineRule="auto" w:after="0"/>
            </w:pPr>
            <w:r>
              <w:rPr>
                <w:rFonts w:ascii="Times New Roman" w:hAnsi="Times New Roman"/>
                <w:sz w:val="17"/>
              </w:rPr>
              <w:t>lexical coverage, overlap, technical-token coverage</w:t>
            </w:r>
          </w:p>
        </w:tc>
        <w:tc>
          <w:tcPr>
            <w:tcW w:type="dxa" w:w="3969"/>
            <w:vAlign w:val="top"/>
          </w:tcPr>
          <w:p>
            <w:pPr>
              <w:spacing w:line="240" w:lineRule="auto" w:after="0"/>
            </w:pPr>
            <w:r>
              <w:rPr>
                <w:rFonts w:ascii="Times New Roman" w:hAnsi="Times New Roman"/>
                <w:sz w:val="17"/>
              </w:rPr>
              <w:t>Captures direct evidence matching</w:t>
            </w:r>
          </w:p>
        </w:tc>
      </w:tr>
      <w:tr>
        <w:tc>
          <w:tcPr>
            <w:tcW w:type="dxa" w:w="1814"/>
            <w:vAlign w:val="top"/>
          </w:tcPr>
          <w:p>
            <w:pPr>
              <w:spacing w:line="240" w:lineRule="auto" w:after="0"/>
            </w:pPr>
            <w:r>
              <w:rPr>
                <w:rFonts w:ascii="Times New Roman" w:hAnsi="Times New Roman"/>
                <w:sz w:val="17"/>
              </w:rPr>
              <w:t>Context composition</w:t>
            </w:r>
          </w:p>
        </w:tc>
        <w:tc>
          <w:tcPr>
            <w:tcW w:type="dxa" w:w="3798"/>
            <w:vAlign w:val="top"/>
          </w:tcPr>
          <w:p>
            <w:pPr>
              <w:spacing w:line="240" w:lineRule="auto" w:after="0"/>
            </w:pPr>
            <w:r>
              <w:rPr>
                <w:rFonts w:ascii="Times New Roman" w:hAnsi="Times New Roman"/>
                <w:sz w:val="17"/>
              </w:rPr>
              <w:t>unique documents, context length, redundancy</w:t>
            </w:r>
          </w:p>
        </w:tc>
        <w:tc>
          <w:tcPr>
            <w:tcW w:type="dxa" w:w="3969"/>
            <w:vAlign w:val="top"/>
          </w:tcPr>
          <w:p>
            <w:pPr>
              <w:spacing w:line="240" w:lineRule="auto" w:after="0"/>
            </w:pPr>
            <w:r>
              <w:rPr>
                <w:rFonts w:ascii="Times New Roman" w:hAnsi="Times New Roman"/>
                <w:sz w:val="17"/>
              </w:rPr>
              <w:t>Captures fragmented or repetitive evidence</w:t>
            </w:r>
          </w:p>
        </w:tc>
      </w:tr>
      <w:tr>
        <w:tc>
          <w:tcPr>
            <w:tcW w:type="dxa" w:w="1814"/>
            <w:vAlign w:val="top"/>
          </w:tcPr>
          <w:p>
            <w:pPr>
              <w:spacing w:line="240" w:lineRule="auto" w:after="0"/>
            </w:pPr>
            <w:r>
              <w:rPr>
                <w:rFonts w:ascii="Times New Roman" w:hAnsi="Times New Roman"/>
                <w:sz w:val="17"/>
              </w:rPr>
              <w:t>Score distribution</w:t>
            </w:r>
          </w:p>
        </w:tc>
        <w:tc>
          <w:tcPr>
            <w:tcW w:type="dxa" w:w="3798"/>
            <w:vAlign w:val="top"/>
          </w:tcPr>
          <w:p>
            <w:pPr>
              <w:spacing w:line="240" w:lineRule="auto" w:after="0"/>
            </w:pPr>
            <w:r>
              <w:rPr>
                <w:rFonts w:ascii="Times New Roman" w:hAnsi="Times New Roman"/>
                <w:sz w:val="17"/>
              </w:rPr>
              <w:t>dispersion / entropy over top-k scores</w:t>
            </w:r>
          </w:p>
        </w:tc>
        <w:tc>
          <w:tcPr>
            <w:tcW w:type="dxa" w:w="3969"/>
            <w:vAlign w:val="top"/>
          </w:tcPr>
          <w:p>
            <w:pPr>
              <w:spacing w:line="240" w:lineRule="auto" w:after="0"/>
            </w:pPr>
            <w:r>
              <w:rPr>
                <w:rFonts w:ascii="Times New Roman" w:hAnsi="Times New Roman"/>
                <w:sz w:val="17"/>
              </w:rPr>
              <w:t>Captures uncertainty among competing chunks</w:t>
            </w:r>
          </w:p>
        </w:tc>
      </w:tr>
      <w:tr>
        <w:tc>
          <w:tcPr>
            <w:tcW w:type="dxa" w:w="1814"/>
            <w:vAlign w:val="top"/>
          </w:tcPr>
          <w:p>
            <w:pPr>
              <w:spacing w:line="240" w:lineRule="auto" w:after="0"/>
            </w:pPr>
            <w:r>
              <w:rPr>
                <w:rFonts w:ascii="Times New Roman" w:hAnsi="Times New Roman"/>
                <w:sz w:val="17"/>
              </w:rPr>
              <w:t>Query descriptors</w:t>
            </w:r>
          </w:p>
        </w:tc>
        <w:tc>
          <w:tcPr>
            <w:tcW w:type="dxa" w:w="3798"/>
            <w:vAlign w:val="top"/>
          </w:tcPr>
          <w:p>
            <w:pPr>
              <w:spacing w:line="240" w:lineRule="auto" w:after="0"/>
            </w:pPr>
            <w:r>
              <w:rPr>
                <w:rFonts w:ascii="Times New Roman" w:hAnsi="Times New Roman"/>
                <w:sz w:val="17"/>
              </w:rPr>
              <w:t>query length and safe structural features</w:t>
            </w:r>
          </w:p>
        </w:tc>
        <w:tc>
          <w:tcPr>
            <w:tcW w:type="dxa" w:w="3969"/>
            <w:vAlign w:val="top"/>
          </w:tcPr>
          <w:p>
            <w:pPr>
              <w:spacing w:line="240" w:lineRule="auto" w:after="0"/>
            </w:pPr>
            <w:r>
              <w:rPr>
                <w:rFonts w:ascii="Times New Roman" w:hAnsi="Times New Roman"/>
                <w:sz w:val="17"/>
              </w:rPr>
              <w:t>Controls for question complexity without using answer information</w:t>
            </w:r>
          </w:p>
        </w:tc>
      </w:tr>
    </w:tbl>
    <w:p>
      <w:pPr>
        <w:spacing w:after="40"/>
      </w:pPr>
    </w:p>
    <w:p>
      <w:pPr>
        <w:spacing w:after="160"/>
        <w:jc w:val="center"/>
      </w:pPr>
      <w:r>
        <w:rPr>
          <w:rFonts w:ascii="Times New Roman" w:hAnsi="Times New Roman"/>
          <w:i/>
          <w:sz w:val="20"/>
        </w:rPr>
        <w:t>Table 3.3 Context-sufficiency feature families</w:t>
      </w:r>
    </w:p>
    <w:p>
      <w:pPr>
        <w:pStyle w:val="Heading2"/>
        <w:keepNext/>
        <w:spacing w:before="200" w:after="160"/>
      </w:pPr>
      <w:r>
        <w:rPr>
          <w:rFonts w:ascii="Times New Roman" w:hAnsi="Times New Roman"/>
          <w:b/>
          <w:color w:val="000000"/>
          <w:sz w:val="24"/>
        </w:rPr>
        <w:t>3.8 Classifier Baselines and Proposed Model</w:t>
      </w:r>
    </w:p>
    <w:p>
      <w:pPr>
        <w:spacing w:after="120" w:line="360" w:lineRule="auto"/>
        <w:ind w:firstLine="567"/>
      </w:pPr>
      <w:r>
        <w:rPr>
          <w:rFonts w:ascii="Times New Roman" w:hAnsi="Times New Roman"/>
          <w:b w:val="0"/>
          <w:i w:val="0"/>
          <w:sz w:val="24"/>
        </w:rPr>
        <w:t>Five decision baselines are evaluated. The first is standard RAG without an external sufficiency gate. The second uses a single top-retrieval-score threshold. The third is logistic regression over the feature vector, providing an interpretable linear baseline. The fourth is an uncalibrated Random Forest. The fifth is the calibrated Random Forest proposed as the primary lightweight gate. This comparison determines whether model complexity and probability calibration provide measurable value beyond a simple retrieval confidence heuristic.</w:t>
      </w:r>
    </w:p>
    <w:p>
      <w:pPr>
        <w:spacing w:after="120" w:line="360" w:lineRule="auto"/>
        <w:ind w:firstLine="567"/>
      </w:pPr>
      <w:r>
        <w:rPr>
          <w:rFonts w:ascii="Times New Roman" w:hAnsi="Times New Roman"/>
          <w:b w:val="0"/>
          <w:i w:val="0"/>
          <w:sz w:val="24"/>
        </w:rPr>
        <w:t>Hyperparameters are selected using training/validation data only. Because tree-based impurity feature importance can favor continuous or high-cardinality features, the interpretation section uses permutation importance on held-out development or test examples, with uncertainty where practical. Model performance is reported with AUROC and AUPRC as threshold-independent discrimination measures and precision, recall and F1 at the selected operating point.</w:t>
      </w:r>
    </w:p>
    <w:p>
      <w:pPr>
        <w:pStyle w:val="Heading2"/>
        <w:keepNext/>
        <w:spacing w:before="200" w:after="160"/>
      </w:pPr>
      <w:r>
        <w:rPr>
          <w:rFonts w:ascii="Times New Roman" w:hAnsi="Times New Roman"/>
          <w:b/>
          <w:color w:val="000000"/>
          <w:sz w:val="24"/>
        </w:rPr>
        <w:t>3.9 Probability Calibration</w:t>
      </w:r>
    </w:p>
    <w:p>
      <w:pPr>
        <w:spacing w:after="120" w:line="360" w:lineRule="auto"/>
        <w:ind w:firstLine="567"/>
      </w:pPr>
      <w:r>
        <w:rPr>
          <w:rFonts w:ascii="Times New Roman" w:hAnsi="Times New Roman"/>
          <w:b w:val="0"/>
          <w:i w:val="0"/>
          <w:sz w:val="24"/>
        </w:rPr>
        <w:t>Calibration is evaluated separately from classification. The preferred procedure is to fit the base classifier on training data and obtain calibrated probabilities using cross-validation inside the training partition. Sigmoid/Platt and isotonic calibration can be compared on validation data using Brier score and Expected Calibration Error. The final calibration method is frozen before test evaluation. This avoids using the same validation observations both to shape the probability mapping and to select the operational policy whenever feasible.</w:t>
      </w:r>
    </w:p>
    <w:p>
      <w:pPr>
        <w:spacing w:after="120" w:line="360" w:lineRule="auto"/>
        <w:ind w:firstLine="567"/>
      </w:pPr>
      <w:r>
        <w:rPr>
          <w:rFonts w:ascii="Times New Roman" w:hAnsi="Times New Roman"/>
          <w:b w:val="0"/>
          <w:i w:val="0"/>
          <w:sz w:val="24"/>
        </w:rPr>
        <w:t>A reliability diagram is reported alongside numerical calibration metrics. ECE is interpreted cautiously because its value depends on binning and can be unstable with small samples. Brier score provides a complementary proper scoring rule for probabilistic predictions. Calibration is important because the policy thresholds have an operational meaning only if probability estimates are reasonably reliable.</w:t>
      </w:r>
    </w:p>
    <w:p>
      <w:pPr>
        <w:pStyle w:val="Heading2"/>
        <w:keepNext/>
        <w:spacing w:before="200" w:after="160"/>
      </w:pPr>
      <w:r>
        <w:rPr>
          <w:rFonts w:ascii="Times New Roman" w:hAnsi="Times New Roman"/>
          <w:b/>
          <w:color w:val="000000"/>
          <w:sz w:val="24"/>
        </w:rPr>
        <w:t>3.10 Three-Way Decision Policy and Mathematical Parameters</w:t>
      </w:r>
    </w:p>
    <w:p>
      <w:pPr>
        <w:spacing w:after="120" w:line="360" w:lineRule="auto"/>
        <w:ind w:firstLine="567"/>
      </w:pPr>
      <w:r>
        <w:rPr>
          <w:rFonts w:ascii="Times New Roman" w:hAnsi="Times New Roman"/>
          <w:b w:val="0"/>
          <w:i w:val="0"/>
          <w:sz w:val="24"/>
        </w:rPr>
        <w:t>Let p_s be the calibrated probability that the retrieved context is sufficient. The policy uses two thresholds, t_low and t_high, with t_low &lt; t_high. The action is answer when p_s &gt;= t_high; request more evidence when t_low &lt;= p_s &lt; t_high; and abstain when p_s &lt; t_low. If the request action triggers expanded retrieval, this is recorded as a second-stage intervention rather than silently folded into the primary gate.</w:t>
      </w:r>
    </w:p>
    <w:p>
      <w:pPr>
        <w:spacing w:after="120" w:line="360" w:lineRule="auto"/>
        <w:ind w:firstLine="567"/>
      </w:pPr>
      <w:r>
        <w:rPr>
          <w:rFonts w:ascii="Times New Roman" w:hAnsi="Times New Roman"/>
          <w:b w:val="0"/>
          <w:i w:val="0"/>
          <w:sz w:val="24"/>
        </w:rPr>
        <w:t>Thresholds are selected jointly on the validation set. One defensible objective is to maximize answer coverage subject to Unsafe Answer Rate being at or below a pre-specified safety tolerance delta. A sensitivity analysis reports neighboring tolerances so the result is not presented as a universally optimal threshold. The value of delta must be specified before the final test is inspected.</w:t>
      </w:r>
    </w:p>
    <w:p>
      <w:pPr>
        <w:pStyle w:val="Heading2"/>
        <w:keepNext/>
        <w:spacing w:before="200" w:after="160"/>
      </w:pPr>
      <w:r>
        <w:rPr>
          <w:rFonts w:ascii="Times New Roman" w:hAnsi="Times New Roman"/>
          <w:b/>
          <w:color w:val="000000"/>
          <w:sz w:val="24"/>
        </w:rPr>
        <w:t>3.11 Answer Generation</w:t>
      </w:r>
    </w:p>
    <w:p>
      <w:pPr>
        <w:spacing w:after="120" w:line="360" w:lineRule="auto"/>
        <w:ind w:firstLine="567"/>
      </w:pPr>
      <w:r>
        <w:rPr>
          <w:rFonts w:ascii="Times New Roman" w:hAnsi="Times New Roman"/>
          <w:b w:val="0"/>
          <w:i w:val="0"/>
          <w:sz w:val="24"/>
        </w:rPr>
        <w:t>A fixed FLAN-T5 family model can be retained as the generator if compute constraints require a locally executable model. Generation settings, model revision, maximum input length, decoding parameters, and maximum output length are frozen across the primary comparison. The prompt instructs the model to ground its answer in the supplied context. Generator refusal is recorded explicitly because it is a separate behavior from the external gate.</w:t>
      </w:r>
    </w:p>
    <w:p>
      <w:pPr>
        <w:spacing w:after="120" w:line="360" w:lineRule="auto"/>
        <w:ind w:firstLine="567"/>
      </w:pPr>
      <w:r>
        <w:rPr>
          <w:rFonts w:ascii="Times New Roman" w:hAnsi="Times New Roman"/>
          <w:b w:val="0"/>
          <w:i w:val="0"/>
          <w:sz w:val="24"/>
        </w:rPr>
        <w:t>An extractive fallback, if retained, is treated as an ablation rather than a hidden recovery mechanism. Otherwise a generation failure in one policy could be replaced by an extractive answer while another policy is evaluated differently, confounding the effect attributed to answerability gating.</w:t>
      </w:r>
    </w:p>
    <w:p>
      <w:pPr>
        <w:pStyle w:val="Heading2"/>
        <w:keepNext/>
        <w:spacing w:before="200" w:after="160"/>
      </w:pPr>
      <w:r>
        <w:rPr>
          <w:rFonts w:ascii="Times New Roman" w:hAnsi="Times New Roman"/>
          <w:b/>
          <w:color w:val="000000"/>
          <w:sz w:val="24"/>
        </w:rPr>
        <w:t>3.12 Unsupported-Claim and Grounding Evaluation</w:t>
      </w:r>
    </w:p>
    <w:p>
      <w:pPr>
        <w:spacing w:after="120" w:line="360" w:lineRule="auto"/>
        <w:ind w:firstLine="567"/>
      </w:pPr>
      <w:r>
        <w:rPr>
          <w:rFonts w:ascii="Times New Roman" w:hAnsi="Times New Roman"/>
          <w:b w:val="0"/>
          <w:i w:val="0"/>
          <w:sz w:val="24"/>
        </w:rPr>
        <w:t>Generated answers are segmented into material claims. Each claim is evaluated for support against the retrieved context. A semantic-similarity proxy may be retained for exploratory analysis, but it is not treated as a validated hallucination detector without external evidence. Preferably, the principal support score uses an NLI-based entailment measure or an established faithfulness evaluator, and any decision threshold is calibrated on development labels.</w:t>
      </w:r>
    </w:p>
    <w:p>
      <w:pPr>
        <w:spacing w:after="120" w:line="360" w:lineRule="auto"/>
        <w:ind w:firstLine="567"/>
      </w:pPr>
      <w:r>
        <w:rPr>
          <w:rFonts w:ascii="Times New Roman" w:hAnsi="Times New Roman"/>
          <w:b w:val="0"/>
          <w:i w:val="0"/>
          <w:sz w:val="24"/>
        </w:rPr>
        <w:t>The RAGTruth QA subset is used to evaluate agreement between the automated support detector and human hallucination annotations. The released train/test split is preserved, and responses sharing a source_id remain in the same partition. The analysis distinguishes “unsupported by the supplied context” from “factually false” where annotations indicate that a statement is true but not present in the context. This distinction aligns the metric with the thesis claim of documentation grounding rather than general world-truth verification.</w:t>
      </w:r>
    </w:p>
    <w:p>
      <w:pPr>
        <w:pStyle w:val="Heading2"/>
        <w:keepNext/>
        <w:spacing w:before="200" w:after="160"/>
      </w:pPr>
      <w:r>
        <w:rPr>
          <w:rFonts w:ascii="Times New Roman" w:hAnsi="Times New Roman"/>
          <w:b/>
          <w:color w:val="000000"/>
          <w:sz w:val="24"/>
        </w:rPr>
        <w:t>3.13 Evaluation Metrics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701"/>
            <w:shd w:fill="E7E6E6"/>
            <w:vAlign w:val="center"/>
          </w:tcPr>
          <w:p>
            <w:pPr>
              <w:jc w:val="center"/>
            </w:pPr>
            <w:r>
              <w:rPr>
                <w:rFonts w:ascii="Times New Roman" w:hAnsi="Times New Roman"/>
                <w:b/>
                <w:sz w:val="15"/>
              </w:rPr>
              <w:t>Metric</w:t>
            </w:r>
          </w:p>
        </w:tc>
        <w:tc>
          <w:tcPr>
            <w:tcW w:type="dxa" w:w="4649"/>
            <w:shd w:fill="E7E6E6"/>
            <w:vAlign w:val="center"/>
          </w:tcPr>
          <w:p>
            <w:pPr>
              <w:jc w:val="center"/>
            </w:pPr>
            <w:r>
              <w:rPr>
                <w:rFonts w:ascii="Times New Roman" w:hAnsi="Times New Roman"/>
                <w:b/>
                <w:sz w:val="15"/>
              </w:rPr>
              <w:t>Definition</w:t>
            </w:r>
          </w:p>
        </w:tc>
        <w:tc>
          <w:tcPr>
            <w:tcW w:type="dxa" w:w="3005"/>
            <w:shd w:fill="E7E6E6"/>
            <w:vAlign w:val="center"/>
          </w:tcPr>
          <w:p>
            <w:pPr>
              <w:jc w:val="center"/>
            </w:pPr>
            <w:r>
              <w:rPr>
                <w:rFonts w:ascii="Times New Roman" w:hAnsi="Times New Roman"/>
                <w:b/>
                <w:sz w:val="15"/>
              </w:rPr>
              <w:t>Purpose</w:t>
            </w:r>
          </w:p>
        </w:tc>
      </w:tr>
      <w:tr>
        <w:tc>
          <w:tcPr>
            <w:tcW w:type="dxa" w:w="1701"/>
            <w:vAlign w:val="top"/>
          </w:tcPr>
          <w:p>
            <w:pPr>
              <w:spacing w:line="240" w:lineRule="auto" w:after="0"/>
            </w:pPr>
            <w:r>
              <w:rPr>
                <w:rFonts w:ascii="Times New Roman" w:hAnsi="Times New Roman"/>
                <w:sz w:val="15"/>
              </w:rPr>
              <w:t>Recall@k</w:t>
            </w:r>
          </w:p>
        </w:tc>
        <w:tc>
          <w:tcPr>
            <w:tcW w:type="dxa" w:w="4649"/>
            <w:vAlign w:val="top"/>
          </w:tcPr>
          <w:p>
            <w:pPr>
              <w:spacing w:line="240" w:lineRule="auto" w:after="0"/>
            </w:pPr>
            <w:r>
              <w:rPr>
                <w:rFonts w:ascii="Times New Roman" w:hAnsi="Times New Roman"/>
                <w:sz w:val="15"/>
              </w:rPr>
              <w:t>Relevant/gold evidence retrieved within top k</w:t>
            </w:r>
          </w:p>
        </w:tc>
        <w:tc>
          <w:tcPr>
            <w:tcW w:type="dxa" w:w="3005"/>
            <w:vAlign w:val="top"/>
          </w:tcPr>
          <w:p>
            <w:pPr>
              <w:spacing w:line="240" w:lineRule="auto" w:after="0"/>
            </w:pPr>
            <w:r>
              <w:rPr>
                <w:rFonts w:ascii="Times New Roman" w:hAnsi="Times New Roman"/>
                <w:sz w:val="15"/>
              </w:rPr>
              <w:t>Retrieval completeness</w:t>
            </w:r>
          </w:p>
        </w:tc>
      </w:tr>
      <w:tr>
        <w:tc>
          <w:tcPr>
            <w:tcW w:type="dxa" w:w="1701"/>
            <w:vAlign w:val="top"/>
          </w:tcPr>
          <w:p>
            <w:pPr>
              <w:spacing w:line="240" w:lineRule="auto" w:after="0"/>
            </w:pPr>
            <w:r>
              <w:rPr>
                <w:rFonts w:ascii="Times New Roman" w:hAnsi="Times New Roman"/>
                <w:sz w:val="15"/>
              </w:rPr>
              <w:t>MRR@k</w:t>
            </w:r>
          </w:p>
        </w:tc>
        <w:tc>
          <w:tcPr>
            <w:tcW w:type="dxa" w:w="4649"/>
            <w:vAlign w:val="top"/>
          </w:tcPr>
          <w:p>
            <w:pPr>
              <w:spacing w:line="240" w:lineRule="auto" w:after="0"/>
            </w:pPr>
            <w:r>
              <w:rPr>
                <w:rFonts w:ascii="Times New Roman" w:hAnsi="Times New Roman"/>
                <w:sz w:val="15"/>
              </w:rPr>
              <w:t>Mean reciprocal rank of first relevant evidence</w:t>
            </w:r>
          </w:p>
        </w:tc>
        <w:tc>
          <w:tcPr>
            <w:tcW w:type="dxa" w:w="3005"/>
            <w:vAlign w:val="top"/>
          </w:tcPr>
          <w:p>
            <w:pPr>
              <w:spacing w:line="240" w:lineRule="auto" w:after="0"/>
            </w:pPr>
            <w:r>
              <w:rPr>
                <w:rFonts w:ascii="Times New Roman" w:hAnsi="Times New Roman"/>
                <w:sz w:val="15"/>
              </w:rPr>
              <w:t>Retrieval ranking quality</w:t>
            </w:r>
          </w:p>
        </w:tc>
      </w:tr>
      <w:tr>
        <w:tc>
          <w:tcPr>
            <w:tcW w:type="dxa" w:w="1701"/>
            <w:vAlign w:val="top"/>
          </w:tcPr>
          <w:p>
            <w:pPr>
              <w:spacing w:line="240" w:lineRule="auto" w:after="0"/>
            </w:pPr>
            <w:r>
              <w:rPr>
                <w:rFonts w:ascii="Times New Roman" w:hAnsi="Times New Roman"/>
                <w:sz w:val="15"/>
              </w:rPr>
              <w:t>AUROC / AUPRC</w:t>
            </w:r>
          </w:p>
        </w:tc>
        <w:tc>
          <w:tcPr>
            <w:tcW w:type="dxa" w:w="4649"/>
            <w:vAlign w:val="top"/>
          </w:tcPr>
          <w:p>
            <w:pPr>
              <w:spacing w:line="240" w:lineRule="auto" w:after="0"/>
            </w:pPr>
            <w:r>
              <w:rPr>
                <w:rFonts w:ascii="Times New Roman" w:hAnsi="Times New Roman"/>
                <w:sz w:val="15"/>
              </w:rPr>
              <w:t>Threshold-independent classifier discrimination</w:t>
            </w:r>
          </w:p>
        </w:tc>
        <w:tc>
          <w:tcPr>
            <w:tcW w:type="dxa" w:w="3005"/>
            <w:vAlign w:val="top"/>
          </w:tcPr>
          <w:p>
            <w:pPr>
              <w:spacing w:line="240" w:lineRule="auto" w:after="0"/>
            </w:pPr>
            <w:r>
              <w:rPr>
                <w:rFonts w:ascii="Times New Roman" w:hAnsi="Times New Roman"/>
                <w:sz w:val="15"/>
              </w:rPr>
              <w:t>Sufficiency prediction</w:t>
            </w:r>
          </w:p>
        </w:tc>
      </w:tr>
      <w:tr>
        <w:tc>
          <w:tcPr>
            <w:tcW w:type="dxa" w:w="1701"/>
            <w:vAlign w:val="top"/>
          </w:tcPr>
          <w:p>
            <w:pPr>
              <w:spacing w:line="240" w:lineRule="auto" w:after="0"/>
            </w:pPr>
            <w:r>
              <w:rPr>
                <w:rFonts w:ascii="Times New Roman" w:hAnsi="Times New Roman"/>
                <w:sz w:val="15"/>
              </w:rPr>
              <w:t>Brier score</w:t>
            </w:r>
          </w:p>
        </w:tc>
        <w:tc>
          <w:tcPr>
            <w:tcW w:type="dxa" w:w="4649"/>
            <w:vAlign w:val="top"/>
          </w:tcPr>
          <w:p>
            <w:pPr>
              <w:spacing w:line="240" w:lineRule="auto" w:after="0"/>
            </w:pPr>
            <w:r>
              <w:rPr>
                <w:rFonts w:ascii="Times New Roman" w:hAnsi="Times New Roman"/>
                <w:sz w:val="15"/>
              </w:rPr>
              <w:t>Mean squared error of probability vs binary outcome</w:t>
            </w:r>
          </w:p>
        </w:tc>
        <w:tc>
          <w:tcPr>
            <w:tcW w:type="dxa" w:w="3005"/>
            <w:vAlign w:val="top"/>
          </w:tcPr>
          <w:p>
            <w:pPr>
              <w:spacing w:line="240" w:lineRule="auto" w:after="0"/>
            </w:pPr>
            <w:r>
              <w:rPr>
                <w:rFonts w:ascii="Times New Roman" w:hAnsi="Times New Roman"/>
                <w:sz w:val="15"/>
              </w:rPr>
              <w:t>Probability calibration</w:t>
            </w:r>
          </w:p>
        </w:tc>
      </w:tr>
      <w:tr>
        <w:tc>
          <w:tcPr>
            <w:tcW w:type="dxa" w:w="1701"/>
            <w:vAlign w:val="top"/>
          </w:tcPr>
          <w:p>
            <w:pPr>
              <w:spacing w:line="240" w:lineRule="auto" w:after="0"/>
            </w:pPr>
            <w:r>
              <w:rPr>
                <w:rFonts w:ascii="Times New Roman" w:hAnsi="Times New Roman"/>
                <w:sz w:val="15"/>
              </w:rPr>
              <w:t>ECE</w:t>
            </w:r>
          </w:p>
        </w:tc>
        <w:tc>
          <w:tcPr>
            <w:tcW w:type="dxa" w:w="4649"/>
            <w:vAlign w:val="top"/>
          </w:tcPr>
          <w:p>
            <w:pPr>
              <w:spacing w:line="240" w:lineRule="auto" w:after="0"/>
            </w:pPr>
            <w:r>
              <w:rPr>
                <w:rFonts w:ascii="Times New Roman" w:hAnsi="Times New Roman"/>
                <w:sz w:val="15"/>
              </w:rPr>
              <w:t>Weighted gap between confidence and empirical frequency across bins</w:t>
            </w:r>
          </w:p>
        </w:tc>
        <w:tc>
          <w:tcPr>
            <w:tcW w:type="dxa" w:w="3005"/>
            <w:vAlign w:val="top"/>
          </w:tcPr>
          <w:p>
            <w:pPr>
              <w:spacing w:line="240" w:lineRule="auto" w:after="0"/>
            </w:pPr>
            <w:r>
              <w:rPr>
                <w:rFonts w:ascii="Times New Roman" w:hAnsi="Times New Roman"/>
                <w:sz w:val="15"/>
              </w:rPr>
              <w:t>Calibration diagnostic</w:t>
            </w:r>
          </w:p>
        </w:tc>
      </w:tr>
      <w:tr>
        <w:tc>
          <w:tcPr>
            <w:tcW w:type="dxa" w:w="1701"/>
            <w:vAlign w:val="top"/>
          </w:tcPr>
          <w:p>
            <w:pPr>
              <w:spacing w:line="240" w:lineRule="auto" w:after="0"/>
            </w:pPr>
            <w:r>
              <w:rPr>
                <w:rFonts w:ascii="Times New Roman" w:hAnsi="Times New Roman"/>
                <w:sz w:val="15"/>
              </w:rPr>
              <w:t>UAR</w:t>
            </w:r>
          </w:p>
        </w:tc>
        <w:tc>
          <w:tcPr>
            <w:tcW w:type="dxa" w:w="4649"/>
            <w:vAlign w:val="top"/>
          </w:tcPr>
          <w:p>
            <w:pPr>
              <w:spacing w:line="240" w:lineRule="auto" w:after="0"/>
            </w:pPr>
            <w:r>
              <w:rPr>
                <w:rFonts w:ascii="Times New Roman" w:hAnsi="Times New Roman"/>
                <w:sz w:val="15"/>
              </w:rPr>
              <w:t>Insufficient/unanswerable cases answered / all insufficient/unanswerable cases</w:t>
            </w:r>
          </w:p>
        </w:tc>
        <w:tc>
          <w:tcPr>
            <w:tcW w:type="dxa" w:w="3005"/>
            <w:vAlign w:val="top"/>
          </w:tcPr>
          <w:p>
            <w:pPr>
              <w:spacing w:line="240" w:lineRule="auto" w:after="0"/>
            </w:pPr>
            <w:r>
              <w:rPr>
                <w:rFonts w:ascii="Times New Roman" w:hAnsi="Times New Roman"/>
                <w:sz w:val="15"/>
              </w:rPr>
              <w:t>Safety</w:t>
            </w:r>
          </w:p>
        </w:tc>
      </w:tr>
      <w:tr>
        <w:tc>
          <w:tcPr>
            <w:tcW w:type="dxa" w:w="1701"/>
            <w:vAlign w:val="top"/>
          </w:tcPr>
          <w:p>
            <w:pPr>
              <w:spacing w:line="240" w:lineRule="auto" w:after="0"/>
            </w:pPr>
            <w:r>
              <w:rPr>
                <w:rFonts w:ascii="Times New Roman" w:hAnsi="Times New Roman"/>
                <w:sz w:val="15"/>
              </w:rPr>
              <w:t>FAR</w:t>
            </w:r>
          </w:p>
        </w:tc>
        <w:tc>
          <w:tcPr>
            <w:tcW w:type="dxa" w:w="4649"/>
            <w:vAlign w:val="top"/>
          </w:tcPr>
          <w:p>
            <w:pPr>
              <w:spacing w:line="240" w:lineRule="auto" w:after="0"/>
            </w:pPr>
            <w:r>
              <w:rPr>
                <w:rFonts w:ascii="Times New Roman" w:hAnsi="Times New Roman"/>
                <w:sz w:val="15"/>
              </w:rPr>
              <w:t>Sufficient/answerable cases not answered / all sufficient/answerable cases</w:t>
            </w:r>
          </w:p>
        </w:tc>
        <w:tc>
          <w:tcPr>
            <w:tcW w:type="dxa" w:w="3005"/>
            <w:vAlign w:val="top"/>
          </w:tcPr>
          <w:p>
            <w:pPr>
              <w:spacing w:line="240" w:lineRule="auto" w:after="0"/>
            </w:pPr>
            <w:r>
              <w:rPr>
                <w:rFonts w:ascii="Times New Roman" w:hAnsi="Times New Roman"/>
                <w:sz w:val="15"/>
              </w:rPr>
              <w:t>Over-conservatism</w:t>
            </w:r>
          </w:p>
        </w:tc>
      </w:tr>
      <w:tr>
        <w:tc>
          <w:tcPr>
            <w:tcW w:type="dxa" w:w="1701"/>
            <w:vAlign w:val="top"/>
          </w:tcPr>
          <w:p>
            <w:pPr>
              <w:spacing w:line="240" w:lineRule="auto" w:after="0"/>
            </w:pPr>
            <w:r>
              <w:rPr>
                <w:rFonts w:ascii="Times New Roman" w:hAnsi="Times New Roman"/>
                <w:sz w:val="15"/>
              </w:rPr>
              <w:t>Coverage</w:t>
            </w:r>
          </w:p>
        </w:tc>
        <w:tc>
          <w:tcPr>
            <w:tcW w:type="dxa" w:w="4649"/>
            <w:vAlign w:val="top"/>
          </w:tcPr>
          <w:p>
            <w:pPr>
              <w:spacing w:line="240" w:lineRule="auto" w:after="0"/>
            </w:pPr>
            <w:r>
              <w:rPr>
                <w:rFonts w:ascii="Times New Roman" w:hAnsi="Times New Roman"/>
                <w:sz w:val="15"/>
              </w:rPr>
              <w:t>Answered cases / all cases</w:t>
            </w:r>
          </w:p>
        </w:tc>
        <w:tc>
          <w:tcPr>
            <w:tcW w:type="dxa" w:w="3005"/>
            <w:vAlign w:val="top"/>
          </w:tcPr>
          <w:p>
            <w:pPr>
              <w:spacing w:line="240" w:lineRule="auto" w:after="0"/>
            </w:pPr>
            <w:r>
              <w:rPr>
                <w:rFonts w:ascii="Times New Roman" w:hAnsi="Times New Roman"/>
                <w:sz w:val="15"/>
              </w:rPr>
              <w:t>Usefulness</w:t>
            </w:r>
          </w:p>
        </w:tc>
      </w:tr>
      <w:tr>
        <w:tc>
          <w:tcPr>
            <w:tcW w:type="dxa" w:w="1701"/>
            <w:vAlign w:val="top"/>
          </w:tcPr>
          <w:p>
            <w:pPr>
              <w:spacing w:line="240" w:lineRule="auto" w:after="0"/>
            </w:pPr>
            <w:r>
              <w:rPr>
                <w:rFonts w:ascii="Times New Roman" w:hAnsi="Times New Roman"/>
                <w:sz w:val="15"/>
              </w:rPr>
              <w:t>Selective accuracy</w:t>
            </w:r>
          </w:p>
        </w:tc>
        <w:tc>
          <w:tcPr>
            <w:tcW w:type="dxa" w:w="4649"/>
            <w:vAlign w:val="top"/>
          </w:tcPr>
          <w:p>
            <w:pPr>
              <w:spacing w:line="240" w:lineRule="auto" w:after="0"/>
            </w:pPr>
            <w:r>
              <w:rPr>
                <w:rFonts w:ascii="Times New Roman" w:hAnsi="Times New Roman"/>
                <w:sz w:val="15"/>
              </w:rPr>
              <w:t>Correct answers / answered cases</w:t>
            </w:r>
          </w:p>
        </w:tc>
        <w:tc>
          <w:tcPr>
            <w:tcW w:type="dxa" w:w="3005"/>
            <w:vAlign w:val="top"/>
          </w:tcPr>
          <w:p>
            <w:pPr>
              <w:spacing w:line="240" w:lineRule="auto" w:after="0"/>
            </w:pPr>
            <w:r>
              <w:rPr>
                <w:rFonts w:ascii="Times New Roman" w:hAnsi="Times New Roman"/>
                <w:sz w:val="15"/>
              </w:rPr>
              <w:t>Quality conditional on answering</w:t>
            </w:r>
          </w:p>
        </w:tc>
      </w:tr>
      <w:tr>
        <w:tc>
          <w:tcPr>
            <w:tcW w:type="dxa" w:w="1701"/>
            <w:vAlign w:val="top"/>
          </w:tcPr>
          <w:p>
            <w:pPr>
              <w:spacing w:line="240" w:lineRule="auto" w:after="0"/>
            </w:pPr>
            <w:r>
              <w:rPr>
                <w:rFonts w:ascii="Times New Roman" w:hAnsi="Times New Roman"/>
                <w:sz w:val="15"/>
              </w:rPr>
              <w:t>Selective risk</w:t>
            </w:r>
          </w:p>
        </w:tc>
        <w:tc>
          <w:tcPr>
            <w:tcW w:type="dxa" w:w="4649"/>
            <w:vAlign w:val="top"/>
          </w:tcPr>
          <w:p>
            <w:pPr>
              <w:spacing w:line="240" w:lineRule="auto" w:after="0"/>
            </w:pPr>
            <w:r>
              <w:rPr>
                <w:rFonts w:ascii="Times New Roman" w:hAnsi="Times New Roman"/>
                <w:sz w:val="15"/>
              </w:rPr>
              <w:t>1 - selective accuracy</w:t>
            </w:r>
          </w:p>
        </w:tc>
        <w:tc>
          <w:tcPr>
            <w:tcW w:type="dxa" w:w="3005"/>
            <w:vAlign w:val="top"/>
          </w:tcPr>
          <w:p>
            <w:pPr>
              <w:spacing w:line="240" w:lineRule="auto" w:after="0"/>
            </w:pPr>
            <w:r>
              <w:rPr>
                <w:rFonts w:ascii="Times New Roman" w:hAnsi="Times New Roman"/>
                <w:sz w:val="15"/>
              </w:rPr>
              <w:t>Error conditional on answering</w:t>
            </w:r>
          </w:p>
        </w:tc>
      </w:tr>
      <w:tr>
        <w:tc>
          <w:tcPr>
            <w:tcW w:type="dxa" w:w="1701"/>
            <w:vAlign w:val="top"/>
          </w:tcPr>
          <w:p>
            <w:pPr>
              <w:spacing w:line="240" w:lineRule="auto" w:after="0"/>
            </w:pPr>
            <w:r>
              <w:rPr>
                <w:rFonts w:ascii="Times New Roman" w:hAnsi="Times New Roman"/>
                <w:sz w:val="15"/>
              </w:rPr>
              <w:t>AURC</w:t>
            </w:r>
          </w:p>
        </w:tc>
        <w:tc>
          <w:tcPr>
            <w:tcW w:type="dxa" w:w="4649"/>
            <w:vAlign w:val="top"/>
          </w:tcPr>
          <w:p>
            <w:pPr>
              <w:spacing w:line="240" w:lineRule="auto" w:after="0"/>
            </w:pPr>
            <w:r>
              <w:rPr>
                <w:rFonts w:ascii="Times New Roman" w:hAnsi="Times New Roman"/>
                <w:sz w:val="15"/>
              </w:rPr>
              <w:t>Area under risk-coverage curve</w:t>
            </w:r>
          </w:p>
        </w:tc>
        <w:tc>
          <w:tcPr>
            <w:tcW w:type="dxa" w:w="3005"/>
            <w:vAlign w:val="top"/>
          </w:tcPr>
          <w:p>
            <w:pPr>
              <w:spacing w:line="240" w:lineRule="auto" w:after="0"/>
            </w:pPr>
            <w:r>
              <w:rPr>
                <w:rFonts w:ascii="Times New Roman" w:hAnsi="Times New Roman"/>
                <w:sz w:val="15"/>
              </w:rPr>
              <w:t>Overall selective behavior</w:t>
            </w:r>
          </w:p>
        </w:tc>
      </w:tr>
      <w:tr>
        <w:tc>
          <w:tcPr>
            <w:tcW w:type="dxa" w:w="1701"/>
            <w:vAlign w:val="top"/>
          </w:tcPr>
          <w:p>
            <w:pPr>
              <w:spacing w:line="240" w:lineRule="auto" w:after="0"/>
            </w:pPr>
            <w:r>
              <w:rPr>
                <w:rFonts w:ascii="Times New Roman" w:hAnsi="Times New Roman"/>
                <w:sz w:val="15"/>
              </w:rPr>
              <w:t>UCR</w:t>
            </w:r>
          </w:p>
        </w:tc>
        <w:tc>
          <w:tcPr>
            <w:tcW w:type="dxa" w:w="4649"/>
            <w:vAlign w:val="top"/>
          </w:tcPr>
          <w:p>
            <w:pPr>
              <w:spacing w:line="240" w:lineRule="auto" w:after="0"/>
            </w:pPr>
            <w:r>
              <w:rPr>
                <w:rFonts w:ascii="Times New Roman" w:hAnsi="Times New Roman"/>
                <w:sz w:val="15"/>
              </w:rPr>
              <w:t>Unsupported claims / evaluated claims among answered responses</w:t>
            </w:r>
          </w:p>
        </w:tc>
        <w:tc>
          <w:tcPr>
            <w:tcW w:type="dxa" w:w="3005"/>
            <w:vAlign w:val="top"/>
          </w:tcPr>
          <w:p>
            <w:pPr>
              <w:spacing w:line="240" w:lineRule="auto" w:after="0"/>
            </w:pPr>
            <w:r>
              <w:rPr>
                <w:rFonts w:ascii="Times New Roman" w:hAnsi="Times New Roman"/>
                <w:sz w:val="15"/>
              </w:rPr>
              <w:t>Grounding risk</w:t>
            </w:r>
          </w:p>
        </w:tc>
      </w:tr>
      <w:tr>
        <w:tc>
          <w:tcPr>
            <w:tcW w:type="dxa" w:w="1701"/>
            <w:vAlign w:val="top"/>
          </w:tcPr>
          <w:p>
            <w:pPr>
              <w:spacing w:line="240" w:lineRule="auto" w:after="0"/>
            </w:pPr>
            <w:r>
              <w:rPr>
                <w:rFonts w:ascii="Times New Roman" w:hAnsi="Times New Roman"/>
                <w:sz w:val="15"/>
              </w:rPr>
              <w:t>ROUGE-L / BERTScore</w:t>
            </w:r>
          </w:p>
        </w:tc>
        <w:tc>
          <w:tcPr>
            <w:tcW w:type="dxa" w:w="4649"/>
            <w:vAlign w:val="top"/>
          </w:tcPr>
          <w:p>
            <w:pPr>
              <w:spacing w:line="240" w:lineRule="auto" w:after="0"/>
            </w:pPr>
            <w:r>
              <w:rPr>
                <w:rFonts w:ascii="Times New Roman" w:hAnsi="Times New Roman"/>
                <w:sz w:val="15"/>
              </w:rPr>
              <w:t>Reference-answer overlap / semantic similarity where appropriate</w:t>
            </w:r>
          </w:p>
        </w:tc>
        <w:tc>
          <w:tcPr>
            <w:tcW w:type="dxa" w:w="3005"/>
            <w:vAlign w:val="top"/>
          </w:tcPr>
          <w:p>
            <w:pPr>
              <w:spacing w:line="240" w:lineRule="auto" w:after="0"/>
            </w:pPr>
            <w:r>
              <w:rPr>
                <w:rFonts w:ascii="Times New Roman" w:hAnsi="Times New Roman"/>
                <w:sz w:val="15"/>
              </w:rPr>
              <w:t>Answer quality, interpreted with coverage</w:t>
            </w:r>
          </w:p>
        </w:tc>
      </w:tr>
    </w:tbl>
    <w:p>
      <w:pPr>
        <w:spacing w:after="40"/>
      </w:pPr>
    </w:p>
    <w:p>
      <w:pPr>
        <w:spacing w:after="160"/>
        <w:jc w:val="center"/>
      </w:pPr>
      <w:r>
        <w:rPr>
          <w:rFonts w:ascii="Times New Roman" w:hAnsi="Times New Roman"/>
          <w:i/>
          <w:sz w:val="20"/>
        </w:rPr>
        <w:t>Table 3.4 Evaluation metrics and mathematical definitions</w:t>
      </w:r>
    </w:p>
    <w:p>
      <w:pPr>
        <w:spacing w:after="120" w:line="360" w:lineRule="auto"/>
        <w:ind w:firstLine="567"/>
      </w:pPr>
      <w:r>
        <w:rPr>
          <w:rFonts w:ascii="Times New Roman" w:hAnsi="Times New Roman"/>
          <w:b w:val="0"/>
          <w:i w:val="0"/>
          <w:sz w:val="24"/>
        </w:rPr>
        <w:t>For clarity, the denominator of every rate is reported in the output tables. Content-quality metrics are undefined for non-answers and are therefore stored as missing values rather than zero. This prevents a conservative policy from obtaining an artificially low unsupported-claim rate simply because it abstains frequently.</w:t>
      </w:r>
    </w:p>
    <w:p>
      <w:pPr>
        <w:pStyle w:val="Heading2"/>
        <w:keepNext/>
        <w:spacing w:before="200" w:after="160"/>
      </w:pPr>
      <w:r>
        <w:rPr>
          <w:rFonts w:ascii="Times New Roman" w:hAnsi="Times New Roman"/>
          <w:b/>
          <w:color w:val="000000"/>
          <w:sz w:val="24"/>
        </w:rPr>
        <w:t>3.14 Statistical Analysis Plan</w:t>
      </w:r>
    </w:p>
    <w:p>
      <w:pPr>
        <w:spacing w:after="120" w:line="360" w:lineRule="auto"/>
        <w:ind w:firstLine="567"/>
      </w:pPr>
      <w:r>
        <w:rPr>
          <w:rFonts w:ascii="Times New Roman" w:hAnsi="Times New Roman"/>
          <w:b w:val="0"/>
          <w:i w:val="0"/>
          <w:sz w:val="24"/>
        </w:rPr>
        <w:t>All headline results include 95% confidence intervals. For rates such as UAR, FAR and coverage, a class-preserving bootstrap or a suitable binomial interval is used. For differences between policies evaluated on the same questions, paired bootstrap confidence intervals are preferred because the observations are naturally paired by query. Bootstrap procedures are written so that resamples cannot silently produce undefined statistics when one class disappears.</w:t>
      </w:r>
    </w:p>
    <w:p>
      <w:pPr>
        <w:spacing w:after="120" w:line="360" w:lineRule="auto"/>
        <w:ind w:firstLine="567"/>
      </w:pPr>
      <w:r>
        <w:rPr>
          <w:rFonts w:ascii="Times New Roman" w:hAnsi="Times New Roman"/>
          <w:b w:val="0"/>
          <w:i w:val="0"/>
          <w:sz w:val="24"/>
        </w:rPr>
        <w:t>McNemar tests are used for paired binary decision-correctness comparisons where appropriate. Paired continuous outcomes can be compared with a Wilcoxon signed-rank test when distributional assumptions for a paired t-test are not defensible. If multiple pairwise tests are performed, the family is corrected using Holm adjustment. Effect sizes and confidence intervals are reported together with p-values. A p-value is not treated as evidence that an operational difference is large enough to matter.</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268"/>
            <w:shd w:fill="E7E6E6"/>
            <w:vAlign w:val="center"/>
          </w:tcPr>
          <w:p>
            <w:pPr>
              <w:jc w:val="center"/>
            </w:pPr>
            <w:r>
              <w:rPr>
                <w:rFonts w:ascii="Times New Roman" w:hAnsi="Times New Roman"/>
                <w:b/>
                <w:sz w:val="17"/>
              </w:rPr>
              <w:t>Analysis</w:t>
            </w:r>
          </w:p>
        </w:tc>
        <w:tc>
          <w:tcPr>
            <w:tcW w:type="dxa" w:w="4252"/>
            <w:shd w:fill="E7E6E6"/>
            <w:vAlign w:val="center"/>
          </w:tcPr>
          <w:p>
            <w:pPr>
              <w:jc w:val="center"/>
            </w:pPr>
            <w:r>
              <w:rPr>
                <w:rFonts w:ascii="Times New Roman" w:hAnsi="Times New Roman"/>
                <w:b/>
                <w:sz w:val="17"/>
              </w:rPr>
              <w:t>Primary method</w:t>
            </w:r>
          </w:p>
        </w:tc>
        <w:tc>
          <w:tcPr>
            <w:tcW w:type="dxa" w:w="3118"/>
            <w:shd w:fill="E7E6E6"/>
            <w:vAlign w:val="center"/>
          </w:tcPr>
          <w:p>
            <w:pPr>
              <w:jc w:val="center"/>
            </w:pPr>
            <w:r>
              <w:rPr>
                <w:rFonts w:ascii="Times New Roman" w:hAnsi="Times New Roman"/>
                <w:b/>
                <w:sz w:val="17"/>
              </w:rPr>
              <w:t>Reporting</w:t>
            </w:r>
          </w:p>
        </w:tc>
      </w:tr>
      <w:tr>
        <w:tc>
          <w:tcPr>
            <w:tcW w:type="dxa" w:w="2268"/>
            <w:vAlign w:val="top"/>
          </w:tcPr>
          <w:p>
            <w:pPr>
              <w:spacing w:line="240" w:lineRule="auto" w:after="0"/>
            </w:pPr>
            <w:r>
              <w:rPr>
                <w:rFonts w:ascii="Times New Roman" w:hAnsi="Times New Roman"/>
                <w:sz w:val="17"/>
              </w:rPr>
              <w:t>Retriever comparison</w:t>
            </w:r>
          </w:p>
        </w:tc>
        <w:tc>
          <w:tcPr>
            <w:tcW w:type="dxa" w:w="4252"/>
            <w:vAlign w:val="top"/>
          </w:tcPr>
          <w:p>
            <w:pPr>
              <w:spacing w:line="240" w:lineRule="auto" w:after="0"/>
            </w:pPr>
            <w:r>
              <w:rPr>
                <w:rFonts w:ascii="Times New Roman" w:hAnsi="Times New Roman"/>
                <w:sz w:val="17"/>
              </w:rPr>
              <w:t>paired/per-query descriptive metrics; bootstrap differences; non-parametric paired test where applicable</w:t>
            </w:r>
          </w:p>
        </w:tc>
        <w:tc>
          <w:tcPr>
            <w:tcW w:type="dxa" w:w="3118"/>
            <w:vAlign w:val="top"/>
          </w:tcPr>
          <w:p>
            <w:pPr>
              <w:spacing w:line="240" w:lineRule="auto" w:after="0"/>
            </w:pPr>
            <w:r>
              <w:rPr>
                <w:rFonts w:ascii="Times New Roman" w:hAnsi="Times New Roman"/>
                <w:sz w:val="17"/>
              </w:rPr>
              <w:t>effect difference + 95% CI + adjusted p when tested</w:t>
            </w:r>
          </w:p>
        </w:tc>
      </w:tr>
      <w:tr>
        <w:tc>
          <w:tcPr>
            <w:tcW w:type="dxa" w:w="2268"/>
            <w:vAlign w:val="top"/>
          </w:tcPr>
          <w:p>
            <w:pPr>
              <w:spacing w:line="240" w:lineRule="auto" w:after="0"/>
            </w:pPr>
            <w:r>
              <w:rPr>
                <w:rFonts w:ascii="Times New Roman" w:hAnsi="Times New Roman"/>
                <w:sz w:val="17"/>
              </w:rPr>
              <w:t>Classifier comparison</w:t>
            </w:r>
          </w:p>
        </w:tc>
        <w:tc>
          <w:tcPr>
            <w:tcW w:type="dxa" w:w="4252"/>
            <w:vAlign w:val="top"/>
          </w:tcPr>
          <w:p>
            <w:pPr>
              <w:spacing w:line="240" w:lineRule="auto" w:after="0"/>
            </w:pPr>
            <w:r>
              <w:rPr>
                <w:rFonts w:ascii="Times New Roman" w:hAnsi="Times New Roman"/>
                <w:sz w:val="17"/>
              </w:rPr>
              <w:t>AUROC/AUPRC/F1 + paired bootstrap differences</w:t>
            </w:r>
          </w:p>
        </w:tc>
        <w:tc>
          <w:tcPr>
            <w:tcW w:type="dxa" w:w="3118"/>
            <w:vAlign w:val="top"/>
          </w:tcPr>
          <w:p>
            <w:pPr>
              <w:spacing w:line="240" w:lineRule="auto" w:after="0"/>
            </w:pPr>
            <w:r>
              <w:rPr>
                <w:rFonts w:ascii="Times New Roman" w:hAnsi="Times New Roman"/>
                <w:sz w:val="17"/>
              </w:rPr>
              <w:t>point estimates, CI, calibration metrics</w:t>
            </w:r>
          </w:p>
        </w:tc>
      </w:tr>
      <w:tr>
        <w:tc>
          <w:tcPr>
            <w:tcW w:type="dxa" w:w="2268"/>
            <w:vAlign w:val="top"/>
          </w:tcPr>
          <w:p>
            <w:pPr>
              <w:spacing w:line="240" w:lineRule="auto" w:after="0"/>
            </w:pPr>
            <w:r>
              <w:rPr>
                <w:rFonts w:ascii="Times New Roman" w:hAnsi="Times New Roman"/>
                <w:sz w:val="17"/>
              </w:rPr>
              <w:t>Policy comparison</w:t>
            </w:r>
          </w:p>
        </w:tc>
        <w:tc>
          <w:tcPr>
            <w:tcW w:type="dxa" w:w="4252"/>
            <w:vAlign w:val="top"/>
          </w:tcPr>
          <w:p>
            <w:pPr>
              <w:spacing w:line="240" w:lineRule="auto" w:after="0"/>
            </w:pPr>
            <w:r>
              <w:rPr>
                <w:rFonts w:ascii="Times New Roman" w:hAnsi="Times New Roman"/>
                <w:sz w:val="17"/>
              </w:rPr>
              <w:t>McNemar for binary correctness; paired bootstrap for UAR/FAR/coverage differences</w:t>
            </w:r>
          </w:p>
        </w:tc>
        <w:tc>
          <w:tcPr>
            <w:tcW w:type="dxa" w:w="3118"/>
            <w:vAlign w:val="top"/>
          </w:tcPr>
          <w:p>
            <w:pPr>
              <w:spacing w:line="240" w:lineRule="auto" w:after="0"/>
            </w:pPr>
            <w:r>
              <w:rPr>
                <w:rFonts w:ascii="Times New Roman" w:hAnsi="Times New Roman"/>
                <w:sz w:val="17"/>
              </w:rPr>
              <w:t>absolute differences, CI, corrected p-values</w:t>
            </w:r>
          </w:p>
        </w:tc>
      </w:tr>
      <w:tr>
        <w:tc>
          <w:tcPr>
            <w:tcW w:type="dxa" w:w="2268"/>
            <w:vAlign w:val="top"/>
          </w:tcPr>
          <w:p>
            <w:pPr>
              <w:spacing w:line="240" w:lineRule="auto" w:after="0"/>
            </w:pPr>
            <w:r>
              <w:rPr>
                <w:rFonts w:ascii="Times New Roman" w:hAnsi="Times New Roman"/>
                <w:sz w:val="17"/>
              </w:rPr>
              <w:t>Continuous answer/support metrics</w:t>
            </w:r>
          </w:p>
        </w:tc>
        <w:tc>
          <w:tcPr>
            <w:tcW w:type="dxa" w:w="4252"/>
            <w:vAlign w:val="top"/>
          </w:tcPr>
          <w:p>
            <w:pPr>
              <w:spacing w:line="240" w:lineRule="auto" w:after="0"/>
            </w:pPr>
            <w:r>
              <w:rPr>
                <w:rFonts w:ascii="Times New Roman" w:hAnsi="Times New Roman"/>
                <w:sz w:val="17"/>
              </w:rPr>
              <w:t>Wilcoxon signed-rank on paired answered cases where meaningful</w:t>
            </w:r>
          </w:p>
        </w:tc>
        <w:tc>
          <w:tcPr>
            <w:tcW w:type="dxa" w:w="3118"/>
            <w:vAlign w:val="top"/>
          </w:tcPr>
          <w:p>
            <w:pPr>
              <w:spacing w:line="240" w:lineRule="auto" w:after="0"/>
            </w:pPr>
            <w:r>
              <w:rPr>
                <w:rFonts w:ascii="Times New Roman" w:hAnsi="Times New Roman"/>
                <w:sz w:val="17"/>
              </w:rPr>
              <w:t>median/mean, effect size, CI</w:t>
            </w:r>
          </w:p>
        </w:tc>
      </w:tr>
      <w:tr>
        <w:tc>
          <w:tcPr>
            <w:tcW w:type="dxa" w:w="2268"/>
            <w:vAlign w:val="top"/>
          </w:tcPr>
          <w:p>
            <w:pPr>
              <w:spacing w:line="240" w:lineRule="auto" w:after="0"/>
            </w:pPr>
            <w:r>
              <w:rPr>
                <w:rFonts w:ascii="Times New Roman" w:hAnsi="Times New Roman"/>
                <w:sz w:val="17"/>
              </w:rPr>
              <w:t>Risk-coverage</w:t>
            </w:r>
          </w:p>
        </w:tc>
        <w:tc>
          <w:tcPr>
            <w:tcW w:type="dxa" w:w="4252"/>
            <w:vAlign w:val="top"/>
          </w:tcPr>
          <w:p>
            <w:pPr>
              <w:spacing w:line="240" w:lineRule="auto" w:after="0"/>
            </w:pPr>
            <w:r>
              <w:rPr>
                <w:rFonts w:ascii="Times New Roman" w:hAnsi="Times New Roman"/>
                <w:sz w:val="17"/>
              </w:rPr>
              <w:t>curve + AURC</w:t>
            </w:r>
          </w:p>
        </w:tc>
        <w:tc>
          <w:tcPr>
            <w:tcW w:type="dxa" w:w="3118"/>
            <w:vAlign w:val="top"/>
          </w:tcPr>
          <w:p>
            <w:pPr>
              <w:spacing w:line="240" w:lineRule="auto" w:after="0"/>
            </w:pPr>
            <w:r>
              <w:rPr>
                <w:rFonts w:ascii="Times New Roman" w:hAnsi="Times New Roman"/>
                <w:sz w:val="17"/>
              </w:rPr>
              <w:t>curve, AURC and safety-target operating points</w:t>
            </w:r>
          </w:p>
        </w:tc>
      </w:tr>
    </w:tbl>
    <w:p>
      <w:pPr>
        <w:spacing w:after="40"/>
      </w:pPr>
    </w:p>
    <w:p>
      <w:pPr>
        <w:spacing w:after="160"/>
        <w:jc w:val="center"/>
      </w:pPr>
      <w:r>
        <w:rPr>
          <w:rFonts w:ascii="Times New Roman" w:hAnsi="Times New Roman"/>
          <w:i/>
          <w:sz w:val="20"/>
        </w:rPr>
        <w:t>Table 3.5 Statistical analysis plan</w:t>
      </w:r>
    </w:p>
    <w:p>
      <w:pPr>
        <w:pStyle w:val="Heading2"/>
        <w:keepNext/>
        <w:spacing w:before="200" w:after="160"/>
      </w:pPr>
      <w:r>
        <w:rPr>
          <w:rFonts w:ascii="Times New Roman" w:hAnsi="Times New Roman"/>
          <w:b/>
          <w:color w:val="000000"/>
          <w:sz w:val="24"/>
        </w:rPr>
        <w:t>3.15 Manual Error Analysis</w:t>
      </w:r>
    </w:p>
    <w:p>
      <w:pPr>
        <w:spacing w:after="120" w:line="360" w:lineRule="auto"/>
        <w:ind w:firstLine="567"/>
      </w:pPr>
      <w:r>
        <w:rPr>
          <w:rFonts w:ascii="Times New Roman" w:hAnsi="Times New Roman"/>
          <w:b w:val="0"/>
          <w:i w:val="0"/>
          <w:sz w:val="24"/>
        </w:rPr>
        <w:t>A stratified sample of held-out test cases is selected before qualitative review. The rubric covers correct grounded answers, unsafe answers under insufficient context, false abstentions, retrieval misses, retrieval hits with generation failure, successful request-and-retrieve cases, incomplete but grounded answers, and unsupported claims. The sample IDs and rubric are saved so the qualitative analysis is reproducible. If only one researcher labels the cases, this is stated as a limitation; a second annotator on a subset is preferable if feasible.</w:t>
      </w:r>
    </w:p>
    <w:p>
      <w:pPr>
        <w:pStyle w:val="Heading2"/>
        <w:keepNext/>
        <w:spacing w:before="200" w:after="160"/>
      </w:pPr>
      <w:r>
        <w:rPr>
          <w:rFonts w:ascii="Times New Roman" w:hAnsi="Times New Roman"/>
          <w:b/>
          <w:color w:val="000000"/>
          <w:sz w:val="24"/>
        </w:rPr>
        <w:t>3.16 Reproducibility, Resources, Ethics and Limitations</w:t>
      </w:r>
    </w:p>
    <w:p>
      <w:pPr>
        <w:spacing w:after="120" w:line="360" w:lineRule="auto"/>
        <w:ind w:firstLine="567"/>
      </w:pPr>
      <w:r>
        <w:rPr>
          <w:rFonts w:ascii="Times New Roman" w:hAnsi="Times New Roman"/>
          <w:b w:val="0"/>
          <w:i w:val="0"/>
          <w:sz w:val="24"/>
        </w:rPr>
        <w:t>The implementation records the Python version, package versions, GPU/runtime information, dataset revision, corpus checksum, embedding model ID/revision, generator ID/revision, random seeds, chunk configuration, retrieval parameters, classifier hyperparameters, calibration method, and policy thresholds in a run manifest. Query-level outputs are persisted before aggregation. Every thesis table and figure should be generated from these saved files rather than manually copied from notebook output.</w:t>
      </w:r>
    </w:p>
    <w:p>
      <w:pPr>
        <w:spacing w:after="120" w:line="360" w:lineRule="auto"/>
        <w:ind w:firstLine="567"/>
      </w:pPr>
      <w:r>
        <w:rPr>
          <w:rFonts w:ascii="Times New Roman" w:hAnsi="Times New Roman"/>
          <w:b w:val="0"/>
          <w:i w:val="0"/>
          <w:sz w:val="24"/>
        </w:rPr>
        <w:t>The datasets used are public research resources and the study does not require collection of new human participant data. The principal ethical concern is truthful reporting: automated grounding scores must not be described as definitive hallucination labels unless they have been validated, and no result should be reported from an unexecuted or altered analysis. The main limitations expected in advance are benchmark size, domain specificity, dependence on the chosen retriever/embedding/generator, imperfect automatic support labels, and the possibility that a policy calibrated on one technical corpus does not transfer to another.</w:t>
      </w:r>
    </w:p>
    <w:p>
      <w:pPr>
        <w:pStyle w:val="Heading2"/>
        <w:keepNext/>
        <w:spacing w:before="200" w:after="160"/>
      </w:pPr>
      <w:r>
        <w:rPr>
          <w:rFonts w:ascii="Times New Roman" w:hAnsi="Times New Roman"/>
          <w:b/>
          <w:color w:val="000000"/>
          <w:sz w:val="24"/>
        </w:rPr>
        <w:t>3.17 Mapping Objectives to Methods and Outputs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835"/>
            <w:shd w:fill="E7E6E6"/>
            <w:vAlign w:val="center"/>
          </w:tcPr>
          <w:p>
            <w:pPr>
              <w:jc w:val="center"/>
            </w:pPr>
            <w:r>
              <w:rPr>
                <w:rFonts w:ascii="Times New Roman" w:hAnsi="Times New Roman"/>
                <w:b/>
                <w:sz w:val="16"/>
              </w:rPr>
              <w:t>Objective</w:t>
            </w:r>
          </w:p>
        </w:tc>
        <w:tc>
          <w:tcPr>
            <w:tcW w:type="dxa" w:w="3969"/>
            <w:shd w:fill="E7E6E6"/>
            <w:vAlign w:val="center"/>
          </w:tcPr>
          <w:p>
            <w:pPr>
              <w:jc w:val="center"/>
            </w:pPr>
            <w:r>
              <w:rPr>
                <w:rFonts w:ascii="Times New Roman" w:hAnsi="Times New Roman"/>
                <w:b/>
                <w:sz w:val="16"/>
              </w:rPr>
              <w:t>Method</w:t>
            </w:r>
          </w:p>
        </w:tc>
        <w:tc>
          <w:tcPr>
            <w:tcW w:type="dxa" w:w="2835"/>
            <w:shd w:fill="E7E6E6"/>
            <w:vAlign w:val="center"/>
          </w:tcPr>
          <w:p>
            <w:pPr>
              <w:jc w:val="center"/>
            </w:pPr>
            <w:r>
              <w:rPr>
                <w:rFonts w:ascii="Times New Roman" w:hAnsi="Times New Roman"/>
                <w:b/>
                <w:sz w:val="16"/>
              </w:rPr>
              <w:t>Primary output</w:t>
            </w:r>
          </w:p>
        </w:tc>
      </w:tr>
      <w:tr>
        <w:tc>
          <w:tcPr>
            <w:tcW w:type="dxa" w:w="2835"/>
            <w:vAlign w:val="top"/>
          </w:tcPr>
          <w:p>
            <w:pPr>
              <w:spacing w:line="240" w:lineRule="auto" w:after="0"/>
            </w:pPr>
            <w:r>
              <w:rPr>
                <w:rFonts w:ascii="Times New Roman" w:hAnsi="Times New Roman"/>
                <w:sz w:val="16"/>
              </w:rPr>
              <w:t>1. Reproducible benchmark</w:t>
            </w:r>
          </w:p>
        </w:tc>
        <w:tc>
          <w:tcPr>
            <w:tcW w:type="dxa" w:w="3969"/>
            <w:vAlign w:val="top"/>
          </w:tcPr>
          <w:p>
            <w:pPr>
              <w:spacing w:line="240" w:lineRule="auto" w:after="0"/>
            </w:pPr>
            <w:r>
              <w:rPr>
                <w:rFonts w:ascii="Times New Roman" w:hAnsi="Times New Roman"/>
                <w:sz w:val="16"/>
              </w:rPr>
              <w:t>fixed corpus, grouped split, chunk IDs, manifest</w:t>
            </w:r>
          </w:p>
        </w:tc>
        <w:tc>
          <w:tcPr>
            <w:tcW w:type="dxa" w:w="2835"/>
            <w:vAlign w:val="top"/>
          </w:tcPr>
          <w:p>
            <w:pPr>
              <w:spacing w:line="240" w:lineRule="auto" w:after="0"/>
            </w:pPr>
            <w:r>
              <w:rPr>
                <w:rFonts w:ascii="Times New Roman" w:hAnsi="Times New Roman"/>
                <w:sz w:val="16"/>
              </w:rPr>
              <w:t>dataset_summary.json; split_assignments.csv</w:t>
            </w:r>
          </w:p>
        </w:tc>
      </w:tr>
      <w:tr>
        <w:tc>
          <w:tcPr>
            <w:tcW w:type="dxa" w:w="2835"/>
            <w:vAlign w:val="top"/>
          </w:tcPr>
          <w:p>
            <w:pPr>
              <w:spacing w:line="240" w:lineRule="auto" w:after="0"/>
            </w:pPr>
            <w:r>
              <w:rPr>
                <w:rFonts w:ascii="Times New Roman" w:hAnsi="Times New Roman"/>
                <w:sz w:val="16"/>
              </w:rPr>
              <w:t>2. Retrieval conditions</w:t>
            </w:r>
          </w:p>
        </w:tc>
        <w:tc>
          <w:tcPr>
            <w:tcW w:type="dxa" w:w="3969"/>
            <w:vAlign w:val="top"/>
          </w:tcPr>
          <w:p>
            <w:pPr>
              <w:spacing w:line="240" w:lineRule="auto" w:after="0"/>
            </w:pPr>
            <w:r>
              <w:rPr>
                <w:rFonts w:ascii="Times New Roman" w:hAnsi="Times New Roman"/>
                <w:sz w:val="16"/>
              </w:rPr>
              <w:t>BM25/dense/hybrid at k=1,3,5,10</w:t>
            </w:r>
          </w:p>
        </w:tc>
        <w:tc>
          <w:tcPr>
            <w:tcW w:type="dxa" w:w="2835"/>
            <w:vAlign w:val="top"/>
          </w:tcPr>
          <w:p>
            <w:pPr>
              <w:spacing w:line="240" w:lineRule="auto" w:after="0"/>
            </w:pPr>
            <w:r>
              <w:rPr>
                <w:rFonts w:ascii="Times New Roman" w:hAnsi="Times New Roman"/>
                <w:sz w:val="16"/>
              </w:rPr>
              <w:t>retrieval_query_level.csv; retrieval_summary.csv</w:t>
            </w:r>
          </w:p>
        </w:tc>
      </w:tr>
      <w:tr>
        <w:tc>
          <w:tcPr>
            <w:tcW w:type="dxa" w:w="2835"/>
            <w:vAlign w:val="top"/>
          </w:tcPr>
          <w:p>
            <w:pPr>
              <w:spacing w:line="240" w:lineRule="auto" w:after="0"/>
            </w:pPr>
            <w:r>
              <w:rPr>
                <w:rFonts w:ascii="Times New Roman" w:hAnsi="Times New Roman"/>
                <w:sz w:val="16"/>
              </w:rPr>
              <w:t>3. Sufficiency prediction</w:t>
            </w:r>
          </w:p>
        </w:tc>
        <w:tc>
          <w:tcPr>
            <w:tcW w:type="dxa" w:w="3969"/>
            <w:vAlign w:val="top"/>
          </w:tcPr>
          <w:p>
            <w:pPr>
              <w:spacing w:line="240" w:lineRule="auto" w:after="0"/>
            </w:pPr>
            <w:r>
              <w:rPr>
                <w:rFonts w:ascii="Times New Roman" w:hAnsi="Times New Roman"/>
                <w:sz w:val="16"/>
              </w:rPr>
              <w:t>context-level labels; baselines; calibrated RF</w:t>
            </w:r>
          </w:p>
        </w:tc>
        <w:tc>
          <w:tcPr>
            <w:tcW w:type="dxa" w:w="2835"/>
            <w:vAlign w:val="top"/>
          </w:tcPr>
          <w:p>
            <w:pPr>
              <w:spacing w:line="240" w:lineRule="auto" w:after="0"/>
            </w:pPr>
            <w:r>
              <w:rPr>
                <w:rFonts w:ascii="Times New Roman" w:hAnsi="Times New Roman"/>
                <w:sz w:val="16"/>
              </w:rPr>
              <w:t>sufficiency_examples.csv; classifier_summary.csv</w:t>
            </w:r>
          </w:p>
        </w:tc>
      </w:tr>
      <w:tr>
        <w:tc>
          <w:tcPr>
            <w:tcW w:type="dxa" w:w="2835"/>
            <w:vAlign w:val="top"/>
          </w:tcPr>
          <w:p>
            <w:pPr>
              <w:spacing w:line="240" w:lineRule="auto" w:after="0"/>
            </w:pPr>
            <w:r>
              <w:rPr>
                <w:rFonts w:ascii="Times New Roman" w:hAnsi="Times New Roman"/>
                <w:sz w:val="16"/>
              </w:rPr>
              <w:t>4. Three-way policy</w:t>
            </w:r>
          </w:p>
        </w:tc>
        <w:tc>
          <w:tcPr>
            <w:tcW w:type="dxa" w:w="3969"/>
            <w:vAlign w:val="top"/>
          </w:tcPr>
          <w:p>
            <w:pPr>
              <w:spacing w:line="240" w:lineRule="auto" w:after="0"/>
            </w:pPr>
            <w:r>
              <w:rPr>
                <w:rFonts w:ascii="Times New Roman" w:hAnsi="Times New Roman"/>
                <w:sz w:val="16"/>
              </w:rPr>
              <w:t>validation-constrained threshold tuning; held-out test</w:t>
            </w:r>
          </w:p>
        </w:tc>
        <w:tc>
          <w:tcPr>
            <w:tcW w:type="dxa" w:w="2835"/>
            <w:vAlign w:val="top"/>
          </w:tcPr>
          <w:p>
            <w:pPr>
              <w:spacing w:line="240" w:lineRule="auto" w:after="0"/>
            </w:pPr>
            <w:r>
              <w:rPr>
                <w:rFonts w:ascii="Times New Roman" w:hAnsi="Times New Roman"/>
                <w:sz w:val="16"/>
              </w:rPr>
              <w:t>policy_query_level.csv; risk_coverage.csv</w:t>
            </w:r>
          </w:p>
        </w:tc>
      </w:tr>
      <w:tr>
        <w:tc>
          <w:tcPr>
            <w:tcW w:type="dxa" w:w="2835"/>
            <w:vAlign w:val="top"/>
          </w:tcPr>
          <w:p>
            <w:pPr>
              <w:spacing w:line="240" w:lineRule="auto" w:after="0"/>
            </w:pPr>
            <w:r>
              <w:rPr>
                <w:rFonts w:ascii="Times New Roman" w:hAnsi="Times New Roman"/>
                <w:sz w:val="16"/>
              </w:rPr>
              <w:t>5. Grounding/statistics/error analysis</w:t>
            </w:r>
          </w:p>
        </w:tc>
        <w:tc>
          <w:tcPr>
            <w:tcW w:type="dxa" w:w="3969"/>
            <w:vAlign w:val="top"/>
          </w:tcPr>
          <w:p>
            <w:pPr>
              <w:spacing w:line="240" w:lineRule="auto" w:after="0"/>
            </w:pPr>
            <w:r>
              <w:rPr>
                <w:rFonts w:ascii="Times New Roman" w:hAnsi="Times New Roman"/>
                <w:sz w:val="16"/>
              </w:rPr>
              <w:t>support detector validation; CIs/tests; manual rubric</w:t>
            </w:r>
          </w:p>
        </w:tc>
        <w:tc>
          <w:tcPr>
            <w:tcW w:type="dxa" w:w="2835"/>
            <w:vAlign w:val="top"/>
          </w:tcPr>
          <w:p>
            <w:pPr>
              <w:spacing w:line="240" w:lineRule="auto" w:after="0"/>
            </w:pPr>
            <w:r>
              <w:rPr>
                <w:rFonts w:ascii="Times New Roman" w:hAnsi="Times New Roman"/>
                <w:sz w:val="16"/>
              </w:rPr>
              <w:t>ragtruth_validation.csv; bootstrap_intervals.csv; manual_review_sample.csv</w:t>
            </w:r>
          </w:p>
        </w:tc>
      </w:tr>
      <w:tr>
        <w:tc>
          <w:tcPr>
            <w:tcW w:type="dxa" w:w="2835"/>
            <w:vAlign w:val="top"/>
          </w:tcPr>
          <w:p>
            <w:pPr>
              <w:spacing w:line="240" w:lineRule="auto" w:after="0"/>
            </w:pPr>
            <w:r>
              <w:rPr>
                <w:rFonts w:ascii="Times New Roman" w:hAnsi="Times New Roman"/>
                <w:sz w:val="16"/>
              </w:rPr>
              <w:t>6. Reproducibility</w:t>
            </w:r>
          </w:p>
        </w:tc>
        <w:tc>
          <w:tcPr>
            <w:tcW w:type="dxa" w:w="3969"/>
            <w:vAlign w:val="top"/>
          </w:tcPr>
          <w:p>
            <w:pPr>
              <w:spacing w:line="240" w:lineRule="auto" w:after="0"/>
            </w:pPr>
            <w:r>
              <w:rPr>
                <w:rFonts w:ascii="Times New Roman" w:hAnsi="Times New Roman"/>
                <w:sz w:val="16"/>
              </w:rPr>
              <w:t>pinned versions and generated artifacts</w:t>
            </w:r>
          </w:p>
        </w:tc>
        <w:tc>
          <w:tcPr>
            <w:tcW w:type="dxa" w:w="2835"/>
            <w:vAlign w:val="top"/>
          </w:tcPr>
          <w:p>
            <w:pPr>
              <w:spacing w:line="240" w:lineRule="auto" w:after="0"/>
            </w:pPr>
            <w:r>
              <w:rPr>
                <w:rFonts w:ascii="Times New Roman" w:hAnsi="Times New Roman"/>
                <w:sz w:val="16"/>
              </w:rPr>
              <w:t>run_manifest.json; figures/</w:t>
            </w:r>
          </w:p>
        </w:tc>
      </w:tr>
    </w:tbl>
    <w:p>
      <w:pPr>
        <w:spacing w:after="40"/>
      </w:pPr>
    </w:p>
    <w:p>
      <w:pPr>
        <w:spacing w:after="160"/>
        <w:jc w:val="center"/>
      </w:pPr>
      <w:r>
        <w:rPr>
          <w:rFonts w:ascii="Times New Roman" w:hAnsi="Times New Roman"/>
          <w:i/>
          <w:sz w:val="20"/>
        </w:rPr>
        <w:t>Table 3.6 Mapping of objectives to methods and outputs</w:t>
      </w:r>
    </w:p>
    <w:p>
      <w:pPr>
        <w:pStyle w:val="Heading2"/>
        <w:keepNext/>
        <w:spacing w:before="200" w:after="160"/>
      </w:pPr>
      <w:r>
        <w:rPr>
          <w:rFonts w:ascii="Times New Roman" w:hAnsi="Times New Roman"/>
          <w:b/>
          <w:color w:val="000000"/>
          <w:sz w:val="24"/>
        </w:rPr>
        <w:t>3.18 Chapter Summary</w:t>
      </w:r>
    </w:p>
    <w:p>
      <w:pPr>
        <w:spacing w:after="120" w:line="360" w:lineRule="auto"/>
        <w:ind w:firstLine="567"/>
      </w:pPr>
      <w:r>
        <w:rPr>
          <w:rFonts w:ascii="Times New Roman" w:hAnsi="Times New Roman"/>
          <w:b w:val="0"/>
          <w:i w:val="0"/>
          <w:sz w:val="24"/>
        </w:rPr>
        <w:t>The methodology converts the broad idea of answerability-aware RAG into a falsifiable experiment. The key changes are a context-specific sufficiency target, a fixed benchmark corpus, controlled retrieval conditions, explicit baselines, independent calibration and threshold selection, a risk-coverage evaluation, validated grounding analysis, paired statistics, and reproducible artifacts. Chapter 4 is structured to report these results without mixing them with interpretation.</w:t>
      </w:r>
    </w:p>
    <w:p>
      <w:r>
        <w:br w:type="page"/>
      </w:r>
    </w:p>
    <w:p>
      <w:pPr>
        <w:pStyle w:val="Heading1"/>
        <w:keepNext/>
        <w:spacing w:before="200" w:after="160"/>
        <w:jc w:val="center"/>
      </w:pPr>
      <w:r>
        <w:rPr>
          <w:rFonts w:ascii="Times New Roman" w:hAnsi="Times New Roman"/>
          <w:b/>
          <w:color w:val="000000"/>
          <w:sz w:val="28"/>
        </w:rPr>
        <w:t>CHAPTER 4: ANALYSIS</w:t>
      </w:r>
    </w:p>
    <w:p>
      <w:pPr>
        <w:pStyle w:val="Heading2"/>
        <w:keepNext/>
        <w:spacing w:before="200" w:after="160"/>
      </w:pPr>
      <w:r>
        <w:rPr>
          <w:rFonts w:ascii="Times New Roman" w:hAnsi="Times New Roman"/>
          <w:b/>
          <w:color w:val="000000"/>
          <w:sz w:val="24"/>
        </w:rPr>
        <w:t>4.1 Introduction</w:t>
      </w:r>
    </w:p>
    <w:p>
      <w:pPr>
        <w:spacing w:after="120" w:line="360" w:lineRule="auto"/>
        <w:ind w:firstLine="567"/>
      </w:pPr>
      <w:r>
        <w:rPr>
          <w:rFonts w:ascii="Times New Roman" w:hAnsi="Times New Roman"/>
          <w:b w:val="0"/>
          <w:i w:val="0"/>
          <w:sz w:val="24"/>
        </w:rPr>
        <w:t>This chapter is intentionally structured as a results chapter. The supplied notebook contains no saved outputs, so numerical results are not inserted in this draft. After the corrected experiment is executed, each placeholder should be populated directly from the exported CSV/JSON files and the corresponding figures. Interpretation should remain limited here and be reserved for Chapter 5.</w:t>
      </w:r>
    </w:p>
    <w:p>
      <w:pPr>
        <w:pStyle w:val="Heading2"/>
        <w:keepNext/>
        <w:spacing w:before="200" w:after="160"/>
      </w:pPr>
      <w:r>
        <w:rPr>
          <w:rFonts w:ascii="Times New Roman" w:hAnsi="Times New Roman"/>
          <w:b/>
          <w:color w:val="000000"/>
          <w:sz w:val="24"/>
        </w:rPr>
        <w:t>4.2 Preliminary Data and Split Quality Checks</w:t>
      </w:r>
    </w:p>
    <w:p>
      <w:pPr>
        <w:spacing w:line="360" w:lineRule="auto" w:after="140"/>
        <w:shd w:fill="FFF2CC"/>
      </w:pPr>
      <w:r>
        <w:rPr>
          <w:rFonts w:ascii="Times New Roman" w:hAnsi="Times New Roman"/>
          <w:b/>
          <w:sz w:val="22"/>
        </w:rPr>
        <w:t>[RESULT REQUIRED AFTER VERIFIED EXPERIMENT] Insert the exact TechQA-RAG-Eval revision, row count, answerability distribution, number of fixed-corpus documents/chunks, grouped train/validation/test counts, and assertions showing no group overlap. Include the RAGTruth QA train/test counts used for external validation.</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402"/>
            <w:shd w:fill="E7E6E6"/>
            <w:vAlign w:val="center"/>
          </w:tcPr>
          <w:p>
            <w:pPr>
              <w:jc w:val="center"/>
            </w:pPr>
            <w:r>
              <w:rPr>
                <w:rFonts w:ascii="Times New Roman" w:hAnsi="Times New Roman"/>
                <w:b/>
                <w:sz w:val="18"/>
              </w:rPr>
              <w:t>Check</w:t>
            </w:r>
          </w:p>
        </w:tc>
        <w:tc>
          <w:tcPr>
            <w:tcW w:type="dxa" w:w="2268"/>
            <w:shd w:fill="E7E6E6"/>
            <w:vAlign w:val="center"/>
          </w:tcPr>
          <w:p>
            <w:pPr>
              <w:jc w:val="center"/>
            </w:pPr>
            <w:r>
              <w:rPr>
                <w:rFonts w:ascii="Times New Roman" w:hAnsi="Times New Roman"/>
                <w:b/>
                <w:sz w:val="18"/>
              </w:rPr>
              <w:t>Value</w:t>
            </w:r>
          </w:p>
        </w:tc>
        <w:tc>
          <w:tcPr>
            <w:tcW w:type="dxa" w:w="3969"/>
            <w:shd w:fill="E7E6E6"/>
            <w:vAlign w:val="center"/>
          </w:tcPr>
          <w:p>
            <w:pPr>
              <w:jc w:val="center"/>
            </w:pPr>
            <w:r>
              <w:rPr>
                <w:rFonts w:ascii="Times New Roman" w:hAnsi="Times New Roman"/>
                <w:b/>
                <w:sz w:val="18"/>
              </w:rPr>
              <w:t>Acceptance criterion</w:t>
            </w:r>
          </w:p>
        </w:tc>
      </w:tr>
      <w:tr>
        <w:tc>
          <w:tcPr>
            <w:tcW w:type="dxa" w:w="3402"/>
            <w:vAlign w:val="top"/>
          </w:tcPr>
          <w:p>
            <w:pPr>
              <w:spacing w:line="240" w:lineRule="auto" w:after="0"/>
            </w:pPr>
            <w:r>
              <w:rPr>
                <w:rFonts w:ascii="Times New Roman" w:hAnsi="Times New Roman"/>
                <w:sz w:val="18"/>
              </w:rPr>
              <w:t>TechQA rows</w:t>
            </w:r>
          </w:p>
        </w:tc>
        <w:tc>
          <w:tcPr>
            <w:tcW w:type="dxa" w:w="2268"/>
            <w:vAlign w:val="top"/>
          </w:tcPr>
          <w:p>
            <w:pPr>
              <w:spacing w:line="240" w:lineRule="auto" w:after="0"/>
            </w:pPr>
            <w:r>
              <w:rPr>
                <w:rFonts w:ascii="Times New Roman" w:hAnsi="Times New Roman"/>
                <w:sz w:val="18"/>
              </w:rPr>
              <w:t>[insert]</w:t>
            </w:r>
          </w:p>
        </w:tc>
        <w:tc>
          <w:tcPr>
            <w:tcW w:type="dxa" w:w="3969"/>
            <w:vAlign w:val="top"/>
          </w:tcPr>
          <w:p>
            <w:pPr>
              <w:spacing w:line="240" w:lineRule="auto" w:after="0"/>
            </w:pPr>
            <w:r>
              <w:rPr>
                <w:rFonts w:ascii="Times New Roman" w:hAnsi="Times New Roman"/>
                <w:sz w:val="18"/>
              </w:rPr>
              <w:t>matches pinned dataset revision</w:t>
            </w:r>
          </w:p>
        </w:tc>
      </w:tr>
      <w:tr>
        <w:tc>
          <w:tcPr>
            <w:tcW w:type="dxa" w:w="3402"/>
            <w:vAlign w:val="top"/>
          </w:tcPr>
          <w:p>
            <w:pPr>
              <w:spacing w:line="240" w:lineRule="auto" w:after="0"/>
            </w:pPr>
            <w:r>
              <w:rPr>
                <w:rFonts w:ascii="Times New Roman" w:hAnsi="Times New Roman"/>
                <w:sz w:val="18"/>
              </w:rPr>
              <w:t>Answerable / unanswerable</w:t>
            </w:r>
          </w:p>
        </w:tc>
        <w:tc>
          <w:tcPr>
            <w:tcW w:type="dxa" w:w="2268"/>
            <w:vAlign w:val="top"/>
          </w:tcPr>
          <w:p>
            <w:pPr>
              <w:spacing w:line="240" w:lineRule="auto" w:after="0"/>
            </w:pPr>
            <w:r>
              <w:rPr>
                <w:rFonts w:ascii="Times New Roman" w:hAnsi="Times New Roman"/>
                <w:sz w:val="18"/>
              </w:rPr>
              <w:t>[insert]</w:t>
            </w:r>
          </w:p>
        </w:tc>
        <w:tc>
          <w:tcPr>
            <w:tcW w:type="dxa" w:w="3969"/>
            <w:vAlign w:val="top"/>
          </w:tcPr>
          <w:p>
            <w:pPr>
              <w:spacing w:line="240" w:lineRule="auto" w:after="0"/>
            </w:pPr>
            <w:r>
              <w:rPr>
                <w:rFonts w:ascii="Times New Roman" w:hAnsi="Times New Roman"/>
                <w:sz w:val="18"/>
              </w:rPr>
              <w:t>reported for every split</w:t>
            </w:r>
          </w:p>
        </w:tc>
      </w:tr>
      <w:tr>
        <w:tc>
          <w:tcPr>
            <w:tcW w:type="dxa" w:w="3402"/>
            <w:vAlign w:val="top"/>
          </w:tcPr>
          <w:p>
            <w:pPr>
              <w:spacing w:line="240" w:lineRule="auto" w:after="0"/>
            </w:pPr>
            <w:r>
              <w:rPr>
                <w:rFonts w:ascii="Times New Roman" w:hAnsi="Times New Roman"/>
                <w:sz w:val="18"/>
              </w:rPr>
              <w:t>Corpus documents / chunks</w:t>
            </w:r>
          </w:p>
        </w:tc>
        <w:tc>
          <w:tcPr>
            <w:tcW w:type="dxa" w:w="2268"/>
            <w:vAlign w:val="top"/>
          </w:tcPr>
          <w:p>
            <w:pPr>
              <w:spacing w:line="240" w:lineRule="auto" w:after="0"/>
            </w:pPr>
            <w:r>
              <w:rPr>
                <w:rFonts w:ascii="Times New Roman" w:hAnsi="Times New Roman"/>
                <w:sz w:val="18"/>
              </w:rPr>
              <w:t>[insert]</w:t>
            </w:r>
          </w:p>
        </w:tc>
        <w:tc>
          <w:tcPr>
            <w:tcW w:type="dxa" w:w="3969"/>
            <w:vAlign w:val="top"/>
          </w:tcPr>
          <w:p>
            <w:pPr>
              <w:spacing w:line="240" w:lineRule="auto" w:after="0"/>
            </w:pPr>
            <w:r>
              <w:rPr>
                <w:rFonts w:ascii="Times New Roman" w:hAnsi="Times New Roman"/>
                <w:sz w:val="18"/>
              </w:rPr>
              <w:t>fixed corpus and stable chunk IDs</w:t>
            </w:r>
          </w:p>
        </w:tc>
      </w:tr>
      <w:tr>
        <w:tc>
          <w:tcPr>
            <w:tcW w:type="dxa" w:w="3402"/>
            <w:vAlign w:val="top"/>
          </w:tcPr>
          <w:p>
            <w:pPr>
              <w:spacing w:line="240" w:lineRule="auto" w:after="0"/>
            </w:pPr>
            <w:r>
              <w:rPr>
                <w:rFonts w:ascii="Times New Roman" w:hAnsi="Times New Roman"/>
                <w:sz w:val="18"/>
              </w:rPr>
              <w:t>Train / validation / test</w:t>
            </w:r>
          </w:p>
        </w:tc>
        <w:tc>
          <w:tcPr>
            <w:tcW w:type="dxa" w:w="2268"/>
            <w:vAlign w:val="top"/>
          </w:tcPr>
          <w:p>
            <w:pPr>
              <w:spacing w:line="240" w:lineRule="auto" w:after="0"/>
            </w:pPr>
            <w:r>
              <w:rPr>
                <w:rFonts w:ascii="Times New Roman" w:hAnsi="Times New Roman"/>
                <w:sz w:val="18"/>
              </w:rPr>
              <w:t>[insert]</w:t>
            </w:r>
          </w:p>
        </w:tc>
        <w:tc>
          <w:tcPr>
            <w:tcW w:type="dxa" w:w="3969"/>
            <w:vAlign w:val="top"/>
          </w:tcPr>
          <w:p>
            <w:pPr>
              <w:spacing w:line="240" w:lineRule="auto" w:after="0"/>
            </w:pPr>
            <w:r>
              <w:rPr>
                <w:rFonts w:ascii="Times New Roman" w:hAnsi="Times New Roman"/>
                <w:sz w:val="18"/>
              </w:rPr>
              <w:t>immutable split</w:t>
            </w:r>
          </w:p>
        </w:tc>
      </w:tr>
      <w:tr>
        <w:tc>
          <w:tcPr>
            <w:tcW w:type="dxa" w:w="3402"/>
            <w:vAlign w:val="top"/>
          </w:tcPr>
          <w:p>
            <w:pPr>
              <w:spacing w:line="240" w:lineRule="auto" w:after="0"/>
            </w:pPr>
            <w:r>
              <w:rPr>
                <w:rFonts w:ascii="Times New Roman" w:hAnsi="Times New Roman"/>
                <w:sz w:val="18"/>
              </w:rPr>
              <w:t>Group overlap</w:t>
            </w:r>
          </w:p>
        </w:tc>
        <w:tc>
          <w:tcPr>
            <w:tcW w:type="dxa" w:w="2268"/>
            <w:vAlign w:val="top"/>
          </w:tcPr>
          <w:p>
            <w:pPr>
              <w:spacing w:line="240" w:lineRule="auto" w:after="0"/>
            </w:pPr>
            <w:r>
              <w:rPr>
                <w:rFonts w:ascii="Times New Roman" w:hAnsi="Times New Roman"/>
                <w:sz w:val="18"/>
              </w:rPr>
              <w:t>[insert]</w:t>
            </w:r>
          </w:p>
        </w:tc>
        <w:tc>
          <w:tcPr>
            <w:tcW w:type="dxa" w:w="3969"/>
            <w:vAlign w:val="top"/>
          </w:tcPr>
          <w:p>
            <w:pPr>
              <w:spacing w:line="240" w:lineRule="auto" w:after="0"/>
            </w:pPr>
            <w:r>
              <w:rPr>
                <w:rFonts w:ascii="Times New Roman" w:hAnsi="Times New Roman"/>
                <w:sz w:val="18"/>
              </w:rPr>
              <w:t>0 across train/val/test</w:t>
            </w:r>
          </w:p>
        </w:tc>
      </w:tr>
    </w:tbl>
    <w:p>
      <w:pPr>
        <w:spacing w:after="40"/>
      </w:pPr>
    </w:p>
    <w:p>
      <w:pPr>
        <w:spacing w:after="160"/>
        <w:jc w:val="center"/>
      </w:pPr>
      <w:r>
        <w:rPr>
          <w:rFonts w:ascii="Times New Roman" w:hAnsi="Times New Roman"/>
          <w:i/>
          <w:sz w:val="20"/>
        </w:rPr>
        <w:t>Table 4.1 Dataset and split quality checks</w:t>
      </w:r>
    </w:p>
    <w:p>
      <w:pPr>
        <w:pStyle w:val="Heading2"/>
        <w:keepNext/>
        <w:spacing w:before="200" w:after="160"/>
      </w:pPr>
      <w:r>
        <w:rPr>
          <w:rFonts w:ascii="Times New Roman" w:hAnsi="Times New Roman"/>
          <w:b/>
          <w:color w:val="000000"/>
          <w:sz w:val="24"/>
        </w:rPr>
        <w:t>4.3 RQ1: Retrieval Strategy, Depth and Context Sufficiency</w:t>
      </w:r>
    </w:p>
    <w:p>
      <w:pPr>
        <w:spacing w:line="360" w:lineRule="auto" w:after="140"/>
        <w:shd w:fill="FFF2CC"/>
      </w:pPr>
      <w:r>
        <w:rPr>
          <w:rFonts w:ascii="Times New Roman" w:hAnsi="Times New Roman"/>
          <w:b/>
          <w:sz w:val="22"/>
        </w:rPr>
        <w:t>[RESULT REQUIRED AFTER VERIFIED EXPERIMENT] Insert Recall@1/3/5/10, MRR, context-sufficient rate, and retrieval-miss rate for BM25, dense and hybrid RRF. Report 95% CIs or paired differences where appropriate. Include a plot of sufficiency rate vs k for each retriever.</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1701"/>
            <w:shd w:fill="E7E6E6"/>
            <w:vAlign w:val="center"/>
          </w:tcPr>
          <w:p>
            <w:pPr>
              <w:jc w:val="center"/>
            </w:pPr>
            <w:r>
              <w:rPr>
                <w:rFonts w:ascii="Times New Roman" w:hAnsi="Times New Roman"/>
                <w:b/>
                <w:sz w:val="15"/>
              </w:rPr>
              <w:t>Retriever</w:t>
            </w:r>
          </w:p>
        </w:tc>
        <w:tc>
          <w:tcPr>
            <w:tcW w:type="dxa" w:w="737"/>
            <w:shd w:fill="E7E6E6"/>
            <w:vAlign w:val="center"/>
          </w:tcPr>
          <w:p>
            <w:pPr>
              <w:jc w:val="center"/>
            </w:pPr>
            <w:r>
              <w:rPr>
                <w:rFonts w:ascii="Times New Roman" w:hAnsi="Times New Roman"/>
                <w:b/>
                <w:sz w:val="15"/>
              </w:rPr>
              <w:t>k</w:t>
            </w:r>
          </w:p>
        </w:tc>
        <w:tc>
          <w:tcPr>
            <w:tcW w:type="dxa" w:w="1417"/>
            <w:shd w:fill="E7E6E6"/>
            <w:vAlign w:val="center"/>
          </w:tcPr>
          <w:p>
            <w:pPr>
              <w:jc w:val="center"/>
            </w:pPr>
            <w:r>
              <w:rPr>
                <w:rFonts w:ascii="Times New Roman" w:hAnsi="Times New Roman"/>
                <w:b/>
                <w:sz w:val="15"/>
              </w:rPr>
              <w:t>Recall@k</w:t>
            </w:r>
          </w:p>
        </w:tc>
        <w:tc>
          <w:tcPr>
            <w:tcW w:type="dxa" w:w="1417"/>
            <w:shd w:fill="E7E6E6"/>
            <w:vAlign w:val="center"/>
          </w:tcPr>
          <w:p>
            <w:pPr>
              <w:jc w:val="center"/>
            </w:pPr>
            <w:r>
              <w:rPr>
                <w:rFonts w:ascii="Times New Roman" w:hAnsi="Times New Roman"/>
                <w:b/>
                <w:sz w:val="15"/>
              </w:rPr>
              <w:t>MRR@k</w:t>
            </w:r>
          </w:p>
        </w:tc>
        <w:tc>
          <w:tcPr>
            <w:tcW w:type="dxa" w:w="2324"/>
            <w:shd w:fill="E7E6E6"/>
            <w:vAlign w:val="center"/>
          </w:tcPr>
          <w:p>
            <w:pPr>
              <w:jc w:val="center"/>
            </w:pPr>
            <w:r>
              <w:rPr>
                <w:rFonts w:ascii="Times New Roman" w:hAnsi="Times New Roman"/>
                <w:b/>
                <w:sz w:val="15"/>
              </w:rPr>
              <w:t>Context-sufficient rate</w:t>
            </w:r>
          </w:p>
        </w:tc>
        <w:tc>
          <w:tcPr>
            <w:tcW w:type="dxa" w:w="1701"/>
            <w:shd w:fill="E7E6E6"/>
            <w:vAlign w:val="center"/>
          </w:tcPr>
          <w:p>
            <w:pPr>
              <w:jc w:val="center"/>
            </w:pPr>
            <w:r>
              <w:rPr>
                <w:rFonts w:ascii="Times New Roman" w:hAnsi="Times New Roman"/>
                <w:b/>
                <w:sz w:val="15"/>
              </w:rPr>
              <w:t>95% CI</w:t>
            </w:r>
          </w:p>
        </w:tc>
      </w:tr>
      <w:tr>
        <w:tc>
          <w:tcPr>
            <w:tcW w:type="dxa" w:w="1701"/>
            <w:vAlign w:val="top"/>
          </w:tcPr>
          <w:p>
            <w:pPr>
              <w:spacing w:line="240" w:lineRule="auto" w:after="0"/>
            </w:pPr>
            <w:r>
              <w:rPr>
                <w:rFonts w:ascii="Times New Roman" w:hAnsi="Times New Roman"/>
                <w:sz w:val="15"/>
              </w:rPr>
              <w:t>BM25</w:t>
            </w:r>
          </w:p>
        </w:tc>
        <w:tc>
          <w:tcPr>
            <w:tcW w:type="dxa" w:w="737"/>
            <w:vAlign w:val="top"/>
          </w:tcPr>
          <w:p>
            <w:pPr>
              <w:spacing w:line="240" w:lineRule="auto" w:after="0"/>
            </w:pPr>
            <w:r>
              <w:rPr>
                <w:rFonts w:ascii="Times New Roman" w:hAnsi="Times New Roman"/>
                <w:sz w:val="15"/>
              </w:rPr>
              <w:t>1</w:t>
            </w:r>
          </w:p>
        </w:tc>
        <w:tc>
          <w:tcPr>
            <w:tcW w:type="dxa" w:w="1417"/>
            <w:vAlign w:val="top"/>
          </w:tcPr>
          <w:p>
            <w:pPr>
              <w:spacing w:line="240" w:lineRule="auto" w:after="0"/>
            </w:pPr>
            <w:r>
              <w:rPr>
                <w:rFonts w:ascii="Times New Roman" w:hAnsi="Times New Roman"/>
                <w:sz w:val="15"/>
              </w:rPr>
              <w:t>[ ]</w:t>
            </w:r>
          </w:p>
        </w:tc>
        <w:tc>
          <w:tcPr>
            <w:tcW w:type="dxa" w:w="1417"/>
            <w:vAlign w:val="top"/>
          </w:tcPr>
          <w:p>
            <w:pPr>
              <w:spacing w:line="240" w:lineRule="auto" w:after="0"/>
            </w:pPr>
            <w:r>
              <w:rPr>
                <w:rFonts w:ascii="Times New Roman" w:hAnsi="Times New Roman"/>
                <w:sz w:val="15"/>
              </w:rPr>
              <w:t>[ ]</w:t>
            </w:r>
          </w:p>
        </w:tc>
        <w:tc>
          <w:tcPr>
            <w:tcW w:type="dxa" w:w="2324"/>
            <w:vAlign w:val="top"/>
          </w:tcPr>
          <w:p>
            <w:pPr>
              <w:spacing w:line="240" w:lineRule="auto" w:after="0"/>
            </w:pPr>
            <w:r>
              <w:rPr>
                <w:rFonts w:ascii="Times New Roman" w:hAnsi="Times New Roman"/>
                <w:sz w:val="15"/>
              </w:rPr>
              <w:t>[ ]</w:t>
            </w:r>
          </w:p>
        </w:tc>
        <w:tc>
          <w:tcPr>
            <w:tcW w:type="dxa" w:w="1701"/>
            <w:vAlign w:val="top"/>
          </w:tcPr>
          <w:p>
            <w:pPr>
              <w:spacing w:line="240" w:lineRule="auto" w:after="0"/>
            </w:pPr>
            <w:r>
              <w:rPr>
                <w:rFonts w:ascii="Times New Roman" w:hAnsi="Times New Roman"/>
                <w:sz w:val="15"/>
              </w:rPr>
              <w:t>[ ]</w:t>
            </w:r>
          </w:p>
        </w:tc>
      </w:tr>
      <w:tr>
        <w:tc>
          <w:tcPr>
            <w:tcW w:type="dxa" w:w="1701"/>
            <w:vAlign w:val="top"/>
          </w:tcPr>
          <w:p>
            <w:pPr>
              <w:spacing w:line="240" w:lineRule="auto" w:after="0"/>
            </w:pPr>
            <w:r>
              <w:rPr>
                <w:rFonts w:ascii="Times New Roman" w:hAnsi="Times New Roman"/>
                <w:sz w:val="15"/>
              </w:rPr>
              <w:t>BM25</w:t>
            </w:r>
          </w:p>
        </w:tc>
        <w:tc>
          <w:tcPr>
            <w:tcW w:type="dxa" w:w="737"/>
            <w:vAlign w:val="top"/>
          </w:tcPr>
          <w:p>
            <w:pPr>
              <w:spacing w:line="240" w:lineRule="auto" w:after="0"/>
            </w:pPr>
            <w:r>
              <w:rPr>
                <w:rFonts w:ascii="Times New Roman" w:hAnsi="Times New Roman"/>
                <w:sz w:val="15"/>
              </w:rPr>
              <w:t>3</w:t>
            </w:r>
          </w:p>
        </w:tc>
        <w:tc>
          <w:tcPr>
            <w:tcW w:type="dxa" w:w="1417"/>
            <w:vAlign w:val="top"/>
          </w:tcPr>
          <w:p>
            <w:pPr>
              <w:spacing w:line="240" w:lineRule="auto" w:after="0"/>
            </w:pPr>
            <w:r>
              <w:rPr>
                <w:rFonts w:ascii="Times New Roman" w:hAnsi="Times New Roman"/>
                <w:sz w:val="15"/>
              </w:rPr>
              <w:t>[ ]</w:t>
            </w:r>
          </w:p>
        </w:tc>
        <w:tc>
          <w:tcPr>
            <w:tcW w:type="dxa" w:w="1417"/>
            <w:vAlign w:val="top"/>
          </w:tcPr>
          <w:p>
            <w:pPr>
              <w:spacing w:line="240" w:lineRule="auto" w:after="0"/>
            </w:pPr>
            <w:r>
              <w:rPr>
                <w:rFonts w:ascii="Times New Roman" w:hAnsi="Times New Roman"/>
                <w:sz w:val="15"/>
              </w:rPr>
              <w:t>[ ]</w:t>
            </w:r>
          </w:p>
        </w:tc>
        <w:tc>
          <w:tcPr>
            <w:tcW w:type="dxa" w:w="2324"/>
            <w:vAlign w:val="top"/>
          </w:tcPr>
          <w:p>
            <w:pPr>
              <w:spacing w:line="240" w:lineRule="auto" w:after="0"/>
            </w:pPr>
            <w:r>
              <w:rPr>
                <w:rFonts w:ascii="Times New Roman" w:hAnsi="Times New Roman"/>
                <w:sz w:val="15"/>
              </w:rPr>
              <w:t>[ ]</w:t>
            </w:r>
          </w:p>
        </w:tc>
        <w:tc>
          <w:tcPr>
            <w:tcW w:type="dxa" w:w="1701"/>
            <w:vAlign w:val="top"/>
          </w:tcPr>
          <w:p>
            <w:pPr>
              <w:spacing w:line="240" w:lineRule="auto" w:after="0"/>
            </w:pPr>
            <w:r>
              <w:rPr>
                <w:rFonts w:ascii="Times New Roman" w:hAnsi="Times New Roman"/>
                <w:sz w:val="15"/>
              </w:rPr>
              <w:t>[ ]</w:t>
            </w:r>
          </w:p>
        </w:tc>
      </w:tr>
      <w:tr>
        <w:tc>
          <w:tcPr>
            <w:tcW w:type="dxa" w:w="1701"/>
            <w:vAlign w:val="top"/>
          </w:tcPr>
          <w:p>
            <w:pPr>
              <w:spacing w:line="240" w:lineRule="auto" w:after="0"/>
            </w:pPr>
            <w:r>
              <w:rPr>
                <w:rFonts w:ascii="Times New Roman" w:hAnsi="Times New Roman"/>
                <w:sz w:val="15"/>
              </w:rPr>
              <w:t>BM25</w:t>
            </w:r>
          </w:p>
        </w:tc>
        <w:tc>
          <w:tcPr>
            <w:tcW w:type="dxa" w:w="737"/>
            <w:vAlign w:val="top"/>
          </w:tcPr>
          <w:p>
            <w:pPr>
              <w:spacing w:line="240" w:lineRule="auto" w:after="0"/>
            </w:pPr>
            <w:r>
              <w:rPr>
                <w:rFonts w:ascii="Times New Roman" w:hAnsi="Times New Roman"/>
                <w:sz w:val="15"/>
              </w:rPr>
              <w:t>5</w:t>
            </w:r>
          </w:p>
        </w:tc>
        <w:tc>
          <w:tcPr>
            <w:tcW w:type="dxa" w:w="1417"/>
            <w:vAlign w:val="top"/>
          </w:tcPr>
          <w:p>
            <w:pPr>
              <w:spacing w:line="240" w:lineRule="auto" w:after="0"/>
            </w:pPr>
            <w:r>
              <w:rPr>
                <w:rFonts w:ascii="Times New Roman" w:hAnsi="Times New Roman"/>
                <w:sz w:val="15"/>
              </w:rPr>
              <w:t>[ ]</w:t>
            </w:r>
          </w:p>
        </w:tc>
        <w:tc>
          <w:tcPr>
            <w:tcW w:type="dxa" w:w="1417"/>
            <w:vAlign w:val="top"/>
          </w:tcPr>
          <w:p>
            <w:pPr>
              <w:spacing w:line="240" w:lineRule="auto" w:after="0"/>
            </w:pPr>
            <w:r>
              <w:rPr>
                <w:rFonts w:ascii="Times New Roman" w:hAnsi="Times New Roman"/>
                <w:sz w:val="15"/>
              </w:rPr>
              <w:t>[ ]</w:t>
            </w:r>
          </w:p>
        </w:tc>
        <w:tc>
          <w:tcPr>
            <w:tcW w:type="dxa" w:w="2324"/>
            <w:vAlign w:val="top"/>
          </w:tcPr>
          <w:p>
            <w:pPr>
              <w:spacing w:line="240" w:lineRule="auto" w:after="0"/>
            </w:pPr>
            <w:r>
              <w:rPr>
                <w:rFonts w:ascii="Times New Roman" w:hAnsi="Times New Roman"/>
                <w:sz w:val="15"/>
              </w:rPr>
              <w:t>[ ]</w:t>
            </w:r>
          </w:p>
        </w:tc>
        <w:tc>
          <w:tcPr>
            <w:tcW w:type="dxa" w:w="1701"/>
            <w:vAlign w:val="top"/>
          </w:tcPr>
          <w:p>
            <w:pPr>
              <w:spacing w:line="240" w:lineRule="auto" w:after="0"/>
            </w:pPr>
            <w:r>
              <w:rPr>
                <w:rFonts w:ascii="Times New Roman" w:hAnsi="Times New Roman"/>
                <w:sz w:val="15"/>
              </w:rPr>
              <w:t>[ ]</w:t>
            </w:r>
          </w:p>
        </w:tc>
      </w:tr>
      <w:tr>
        <w:tc>
          <w:tcPr>
            <w:tcW w:type="dxa" w:w="1701"/>
            <w:vAlign w:val="top"/>
          </w:tcPr>
          <w:p>
            <w:pPr>
              <w:spacing w:line="240" w:lineRule="auto" w:after="0"/>
            </w:pPr>
            <w:r>
              <w:rPr>
                <w:rFonts w:ascii="Times New Roman" w:hAnsi="Times New Roman"/>
                <w:sz w:val="15"/>
              </w:rPr>
              <w:t>BM25</w:t>
            </w:r>
          </w:p>
        </w:tc>
        <w:tc>
          <w:tcPr>
            <w:tcW w:type="dxa" w:w="737"/>
            <w:vAlign w:val="top"/>
          </w:tcPr>
          <w:p>
            <w:pPr>
              <w:spacing w:line="240" w:lineRule="auto" w:after="0"/>
            </w:pPr>
            <w:r>
              <w:rPr>
                <w:rFonts w:ascii="Times New Roman" w:hAnsi="Times New Roman"/>
                <w:sz w:val="15"/>
              </w:rPr>
              <w:t>10</w:t>
            </w:r>
          </w:p>
        </w:tc>
        <w:tc>
          <w:tcPr>
            <w:tcW w:type="dxa" w:w="1417"/>
            <w:vAlign w:val="top"/>
          </w:tcPr>
          <w:p>
            <w:pPr>
              <w:spacing w:line="240" w:lineRule="auto" w:after="0"/>
            </w:pPr>
            <w:r>
              <w:rPr>
                <w:rFonts w:ascii="Times New Roman" w:hAnsi="Times New Roman"/>
                <w:sz w:val="15"/>
              </w:rPr>
              <w:t>[ ]</w:t>
            </w:r>
          </w:p>
        </w:tc>
        <w:tc>
          <w:tcPr>
            <w:tcW w:type="dxa" w:w="1417"/>
            <w:vAlign w:val="top"/>
          </w:tcPr>
          <w:p>
            <w:pPr>
              <w:spacing w:line="240" w:lineRule="auto" w:after="0"/>
            </w:pPr>
            <w:r>
              <w:rPr>
                <w:rFonts w:ascii="Times New Roman" w:hAnsi="Times New Roman"/>
                <w:sz w:val="15"/>
              </w:rPr>
              <w:t>[ ]</w:t>
            </w:r>
          </w:p>
        </w:tc>
        <w:tc>
          <w:tcPr>
            <w:tcW w:type="dxa" w:w="2324"/>
            <w:vAlign w:val="top"/>
          </w:tcPr>
          <w:p>
            <w:pPr>
              <w:spacing w:line="240" w:lineRule="auto" w:after="0"/>
            </w:pPr>
            <w:r>
              <w:rPr>
                <w:rFonts w:ascii="Times New Roman" w:hAnsi="Times New Roman"/>
                <w:sz w:val="15"/>
              </w:rPr>
              <w:t>[ ]</w:t>
            </w:r>
          </w:p>
        </w:tc>
        <w:tc>
          <w:tcPr>
            <w:tcW w:type="dxa" w:w="1701"/>
            <w:vAlign w:val="top"/>
          </w:tcPr>
          <w:p>
            <w:pPr>
              <w:spacing w:line="240" w:lineRule="auto" w:after="0"/>
            </w:pPr>
            <w:r>
              <w:rPr>
                <w:rFonts w:ascii="Times New Roman" w:hAnsi="Times New Roman"/>
                <w:sz w:val="15"/>
              </w:rPr>
              <w:t>[ ]</w:t>
            </w:r>
          </w:p>
        </w:tc>
      </w:tr>
      <w:tr>
        <w:tc>
          <w:tcPr>
            <w:tcW w:type="dxa" w:w="1701"/>
            <w:vAlign w:val="top"/>
          </w:tcPr>
          <w:p>
            <w:pPr>
              <w:spacing w:line="240" w:lineRule="auto" w:after="0"/>
            </w:pPr>
            <w:r>
              <w:rPr>
                <w:rFonts w:ascii="Times New Roman" w:hAnsi="Times New Roman"/>
                <w:sz w:val="15"/>
              </w:rPr>
              <w:t>Dense</w:t>
            </w:r>
          </w:p>
        </w:tc>
        <w:tc>
          <w:tcPr>
            <w:tcW w:type="dxa" w:w="737"/>
            <w:vAlign w:val="top"/>
          </w:tcPr>
          <w:p>
            <w:pPr>
              <w:spacing w:line="240" w:lineRule="auto" w:after="0"/>
            </w:pPr>
            <w:r>
              <w:rPr>
                <w:rFonts w:ascii="Times New Roman" w:hAnsi="Times New Roman"/>
                <w:sz w:val="15"/>
              </w:rPr>
              <w:t>1</w:t>
            </w:r>
          </w:p>
        </w:tc>
        <w:tc>
          <w:tcPr>
            <w:tcW w:type="dxa" w:w="1417"/>
            <w:vAlign w:val="top"/>
          </w:tcPr>
          <w:p>
            <w:pPr>
              <w:spacing w:line="240" w:lineRule="auto" w:after="0"/>
            </w:pPr>
            <w:r>
              <w:rPr>
                <w:rFonts w:ascii="Times New Roman" w:hAnsi="Times New Roman"/>
                <w:sz w:val="15"/>
              </w:rPr>
              <w:t>[ ]</w:t>
            </w:r>
          </w:p>
        </w:tc>
        <w:tc>
          <w:tcPr>
            <w:tcW w:type="dxa" w:w="1417"/>
            <w:vAlign w:val="top"/>
          </w:tcPr>
          <w:p>
            <w:pPr>
              <w:spacing w:line="240" w:lineRule="auto" w:after="0"/>
            </w:pPr>
            <w:r>
              <w:rPr>
                <w:rFonts w:ascii="Times New Roman" w:hAnsi="Times New Roman"/>
                <w:sz w:val="15"/>
              </w:rPr>
              <w:t>[ ]</w:t>
            </w:r>
          </w:p>
        </w:tc>
        <w:tc>
          <w:tcPr>
            <w:tcW w:type="dxa" w:w="2324"/>
            <w:vAlign w:val="top"/>
          </w:tcPr>
          <w:p>
            <w:pPr>
              <w:spacing w:line="240" w:lineRule="auto" w:after="0"/>
            </w:pPr>
            <w:r>
              <w:rPr>
                <w:rFonts w:ascii="Times New Roman" w:hAnsi="Times New Roman"/>
                <w:sz w:val="15"/>
              </w:rPr>
              <w:t>[ ]</w:t>
            </w:r>
          </w:p>
        </w:tc>
        <w:tc>
          <w:tcPr>
            <w:tcW w:type="dxa" w:w="1701"/>
            <w:vAlign w:val="top"/>
          </w:tcPr>
          <w:p>
            <w:pPr>
              <w:spacing w:line="240" w:lineRule="auto" w:after="0"/>
            </w:pPr>
            <w:r>
              <w:rPr>
                <w:rFonts w:ascii="Times New Roman" w:hAnsi="Times New Roman"/>
                <w:sz w:val="15"/>
              </w:rPr>
              <w:t>[ ]</w:t>
            </w:r>
          </w:p>
        </w:tc>
      </w:tr>
      <w:tr>
        <w:tc>
          <w:tcPr>
            <w:tcW w:type="dxa" w:w="1701"/>
            <w:vAlign w:val="top"/>
          </w:tcPr>
          <w:p>
            <w:pPr>
              <w:spacing w:line="240" w:lineRule="auto" w:after="0"/>
            </w:pPr>
            <w:r>
              <w:rPr>
                <w:rFonts w:ascii="Times New Roman" w:hAnsi="Times New Roman"/>
                <w:sz w:val="15"/>
              </w:rPr>
              <w:t>Dense</w:t>
            </w:r>
          </w:p>
        </w:tc>
        <w:tc>
          <w:tcPr>
            <w:tcW w:type="dxa" w:w="737"/>
            <w:vAlign w:val="top"/>
          </w:tcPr>
          <w:p>
            <w:pPr>
              <w:spacing w:line="240" w:lineRule="auto" w:after="0"/>
            </w:pPr>
            <w:r>
              <w:rPr>
                <w:rFonts w:ascii="Times New Roman" w:hAnsi="Times New Roman"/>
                <w:sz w:val="15"/>
              </w:rPr>
              <w:t>3</w:t>
            </w:r>
          </w:p>
        </w:tc>
        <w:tc>
          <w:tcPr>
            <w:tcW w:type="dxa" w:w="1417"/>
            <w:vAlign w:val="top"/>
          </w:tcPr>
          <w:p>
            <w:pPr>
              <w:spacing w:line="240" w:lineRule="auto" w:after="0"/>
            </w:pPr>
            <w:r>
              <w:rPr>
                <w:rFonts w:ascii="Times New Roman" w:hAnsi="Times New Roman"/>
                <w:sz w:val="15"/>
              </w:rPr>
              <w:t>[ ]</w:t>
            </w:r>
          </w:p>
        </w:tc>
        <w:tc>
          <w:tcPr>
            <w:tcW w:type="dxa" w:w="1417"/>
            <w:vAlign w:val="top"/>
          </w:tcPr>
          <w:p>
            <w:pPr>
              <w:spacing w:line="240" w:lineRule="auto" w:after="0"/>
            </w:pPr>
            <w:r>
              <w:rPr>
                <w:rFonts w:ascii="Times New Roman" w:hAnsi="Times New Roman"/>
                <w:sz w:val="15"/>
              </w:rPr>
              <w:t>[ ]</w:t>
            </w:r>
          </w:p>
        </w:tc>
        <w:tc>
          <w:tcPr>
            <w:tcW w:type="dxa" w:w="2324"/>
            <w:vAlign w:val="top"/>
          </w:tcPr>
          <w:p>
            <w:pPr>
              <w:spacing w:line="240" w:lineRule="auto" w:after="0"/>
            </w:pPr>
            <w:r>
              <w:rPr>
                <w:rFonts w:ascii="Times New Roman" w:hAnsi="Times New Roman"/>
                <w:sz w:val="15"/>
              </w:rPr>
              <w:t>[ ]</w:t>
            </w:r>
          </w:p>
        </w:tc>
        <w:tc>
          <w:tcPr>
            <w:tcW w:type="dxa" w:w="1701"/>
            <w:vAlign w:val="top"/>
          </w:tcPr>
          <w:p>
            <w:pPr>
              <w:spacing w:line="240" w:lineRule="auto" w:after="0"/>
            </w:pPr>
            <w:r>
              <w:rPr>
                <w:rFonts w:ascii="Times New Roman" w:hAnsi="Times New Roman"/>
                <w:sz w:val="15"/>
              </w:rPr>
              <w:t>[ ]</w:t>
            </w:r>
          </w:p>
        </w:tc>
      </w:tr>
      <w:tr>
        <w:tc>
          <w:tcPr>
            <w:tcW w:type="dxa" w:w="1701"/>
            <w:vAlign w:val="top"/>
          </w:tcPr>
          <w:p>
            <w:pPr>
              <w:spacing w:line="240" w:lineRule="auto" w:after="0"/>
            </w:pPr>
            <w:r>
              <w:rPr>
                <w:rFonts w:ascii="Times New Roman" w:hAnsi="Times New Roman"/>
                <w:sz w:val="15"/>
              </w:rPr>
              <w:t>Dense</w:t>
            </w:r>
          </w:p>
        </w:tc>
        <w:tc>
          <w:tcPr>
            <w:tcW w:type="dxa" w:w="737"/>
            <w:vAlign w:val="top"/>
          </w:tcPr>
          <w:p>
            <w:pPr>
              <w:spacing w:line="240" w:lineRule="auto" w:after="0"/>
            </w:pPr>
            <w:r>
              <w:rPr>
                <w:rFonts w:ascii="Times New Roman" w:hAnsi="Times New Roman"/>
                <w:sz w:val="15"/>
              </w:rPr>
              <w:t>5</w:t>
            </w:r>
          </w:p>
        </w:tc>
        <w:tc>
          <w:tcPr>
            <w:tcW w:type="dxa" w:w="1417"/>
            <w:vAlign w:val="top"/>
          </w:tcPr>
          <w:p>
            <w:pPr>
              <w:spacing w:line="240" w:lineRule="auto" w:after="0"/>
            </w:pPr>
            <w:r>
              <w:rPr>
                <w:rFonts w:ascii="Times New Roman" w:hAnsi="Times New Roman"/>
                <w:sz w:val="15"/>
              </w:rPr>
              <w:t>[ ]</w:t>
            </w:r>
          </w:p>
        </w:tc>
        <w:tc>
          <w:tcPr>
            <w:tcW w:type="dxa" w:w="1417"/>
            <w:vAlign w:val="top"/>
          </w:tcPr>
          <w:p>
            <w:pPr>
              <w:spacing w:line="240" w:lineRule="auto" w:after="0"/>
            </w:pPr>
            <w:r>
              <w:rPr>
                <w:rFonts w:ascii="Times New Roman" w:hAnsi="Times New Roman"/>
                <w:sz w:val="15"/>
              </w:rPr>
              <w:t>[ ]</w:t>
            </w:r>
          </w:p>
        </w:tc>
        <w:tc>
          <w:tcPr>
            <w:tcW w:type="dxa" w:w="2324"/>
            <w:vAlign w:val="top"/>
          </w:tcPr>
          <w:p>
            <w:pPr>
              <w:spacing w:line="240" w:lineRule="auto" w:after="0"/>
            </w:pPr>
            <w:r>
              <w:rPr>
                <w:rFonts w:ascii="Times New Roman" w:hAnsi="Times New Roman"/>
                <w:sz w:val="15"/>
              </w:rPr>
              <w:t>[ ]</w:t>
            </w:r>
          </w:p>
        </w:tc>
        <w:tc>
          <w:tcPr>
            <w:tcW w:type="dxa" w:w="1701"/>
            <w:vAlign w:val="top"/>
          </w:tcPr>
          <w:p>
            <w:pPr>
              <w:spacing w:line="240" w:lineRule="auto" w:after="0"/>
            </w:pPr>
            <w:r>
              <w:rPr>
                <w:rFonts w:ascii="Times New Roman" w:hAnsi="Times New Roman"/>
                <w:sz w:val="15"/>
              </w:rPr>
              <w:t>[ ]</w:t>
            </w:r>
          </w:p>
        </w:tc>
      </w:tr>
      <w:tr>
        <w:tc>
          <w:tcPr>
            <w:tcW w:type="dxa" w:w="1701"/>
            <w:vAlign w:val="top"/>
          </w:tcPr>
          <w:p>
            <w:pPr>
              <w:spacing w:line="240" w:lineRule="auto" w:after="0"/>
            </w:pPr>
            <w:r>
              <w:rPr>
                <w:rFonts w:ascii="Times New Roman" w:hAnsi="Times New Roman"/>
                <w:sz w:val="15"/>
              </w:rPr>
              <w:t>Dense</w:t>
            </w:r>
          </w:p>
        </w:tc>
        <w:tc>
          <w:tcPr>
            <w:tcW w:type="dxa" w:w="737"/>
            <w:vAlign w:val="top"/>
          </w:tcPr>
          <w:p>
            <w:pPr>
              <w:spacing w:line="240" w:lineRule="auto" w:after="0"/>
            </w:pPr>
            <w:r>
              <w:rPr>
                <w:rFonts w:ascii="Times New Roman" w:hAnsi="Times New Roman"/>
                <w:sz w:val="15"/>
              </w:rPr>
              <w:t>10</w:t>
            </w:r>
          </w:p>
        </w:tc>
        <w:tc>
          <w:tcPr>
            <w:tcW w:type="dxa" w:w="1417"/>
            <w:vAlign w:val="top"/>
          </w:tcPr>
          <w:p>
            <w:pPr>
              <w:spacing w:line="240" w:lineRule="auto" w:after="0"/>
            </w:pPr>
            <w:r>
              <w:rPr>
                <w:rFonts w:ascii="Times New Roman" w:hAnsi="Times New Roman"/>
                <w:sz w:val="15"/>
              </w:rPr>
              <w:t>[ ]</w:t>
            </w:r>
          </w:p>
        </w:tc>
        <w:tc>
          <w:tcPr>
            <w:tcW w:type="dxa" w:w="1417"/>
            <w:vAlign w:val="top"/>
          </w:tcPr>
          <w:p>
            <w:pPr>
              <w:spacing w:line="240" w:lineRule="auto" w:after="0"/>
            </w:pPr>
            <w:r>
              <w:rPr>
                <w:rFonts w:ascii="Times New Roman" w:hAnsi="Times New Roman"/>
                <w:sz w:val="15"/>
              </w:rPr>
              <w:t>[ ]</w:t>
            </w:r>
          </w:p>
        </w:tc>
        <w:tc>
          <w:tcPr>
            <w:tcW w:type="dxa" w:w="2324"/>
            <w:vAlign w:val="top"/>
          </w:tcPr>
          <w:p>
            <w:pPr>
              <w:spacing w:line="240" w:lineRule="auto" w:after="0"/>
            </w:pPr>
            <w:r>
              <w:rPr>
                <w:rFonts w:ascii="Times New Roman" w:hAnsi="Times New Roman"/>
                <w:sz w:val="15"/>
              </w:rPr>
              <w:t>[ ]</w:t>
            </w:r>
          </w:p>
        </w:tc>
        <w:tc>
          <w:tcPr>
            <w:tcW w:type="dxa" w:w="1701"/>
            <w:vAlign w:val="top"/>
          </w:tcPr>
          <w:p>
            <w:pPr>
              <w:spacing w:line="240" w:lineRule="auto" w:after="0"/>
            </w:pPr>
            <w:r>
              <w:rPr>
                <w:rFonts w:ascii="Times New Roman" w:hAnsi="Times New Roman"/>
                <w:sz w:val="15"/>
              </w:rPr>
              <w:t>[ ]</w:t>
            </w:r>
          </w:p>
        </w:tc>
      </w:tr>
      <w:tr>
        <w:tc>
          <w:tcPr>
            <w:tcW w:type="dxa" w:w="1701"/>
            <w:vAlign w:val="top"/>
          </w:tcPr>
          <w:p>
            <w:pPr>
              <w:spacing w:line="240" w:lineRule="auto" w:after="0"/>
            </w:pPr>
            <w:r>
              <w:rPr>
                <w:rFonts w:ascii="Times New Roman" w:hAnsi="Times New Roman"/>
                <w:sz w:val="15"/>
              </w:rPr>
              <w:t>Hybrid RRF</w:t>
            </w:r>
          </w:p>
        </w:tc>
        <w:tc>
          <w:tcPr>
            <w:tcW w:type="dxa" w:w="737"/>
            <w:vAlign w:val="top"/>
          </w:tcPr>
          <w:p>
            <w:pPr>
              <w:spacing w:line="240" w:lineRule="auto" w:after="0"/>
            </w:pPr>
            <w:r>
              <w:rPr>
                <w:rFonts w:ascii="Times New Roman" w:hAnsi="Times New Roman"/>
                <w:sz w:val="15"/>
              </w:rPr>
              <w:t>1</w:t>
            </w:r>
          </w:p>
        </w:tc>
        <w:tc>
          <w:tcPr>
            <w:tcW w:type="dxa" w:w="1417"/>
            <w:vAlign w:val="top"/>
          </w:tcPr>
          <w:p>
            <w:pPr>
              <w:spacing w:line="240" w:lineRule="auto" w:after="0"/>
            </w:pPr>
            <w:r>
              <w:rPr>
                <w:rFonts w:ascii="Times New Roman" w:hAnsi="Times New Roman"/>
                <w:sz w:val="15"/>
              </w:rPr>
              <w:t>[ ]</w:t>
            </w:r>
          </w:p>
        </w:tc>
        <w:tc>
          <w:tcPr>
            <w:tcW w:type="dxa" w:w="1417"/>
            <w:vAlign w:val="top"/>
          </w:tcPr>
          <w:p>
            <w:pPr>
              <w:spacing w:line="240" w:lineRule="auto" w:after="0"/>
            </w:pPr>
            <w:r>
              <w:rPr>
                <w:rFonts w:ascii="Times New Roman" w:hAnsi="Times New Roman"/>
                <w:sz w:val="15"/>
              </w:rPr>
              <w:t>[ ]</w:t>
            </w:r>
          </w:p>
        </w:tc>
        <w:tc>
          <w:tcPr>
            <w:tcW w:type="dxa" w:w="2324"/>
            <w:vAlign w:val="top"/>
          </w:tcPr>
          <w:p>
            <w:pPr>
              <w:spacing w:line="240" w:lineRule="auto" w:after="0"/>
            </w:pPr>
            <w:r>
              <w:rPr>
                <w:rFonts w:ascii="Times New Roman" w:hAnsi="Times New Roman"/>
                <w:sz w:val="15"/>
              </w:rPr>
              <w:t>[ ]</w:t>
            </w:r>
          </w:p>
        </w:tc>
        <w:tc>
          <w:tcPr>
            <w:tcW w:type="dxa" w:w="1701"/>
            <w:vAlign w:val="top"/>
          </w:tcPr>
          <w:p>
            <w:pPr>
              <w:spacing w:line="240" w:lineRule="auto" w:after="0"/>
            </w:pPr>
            <w:r>
              <w:rPr>
                <w:rFonts w:ascii="Times New Roman" w:hAnsi="Times New Roman"/>
                <w:sz w:val="15"/>
              </w:rPr>
              <w:t>[ ]</w:t>
            </w:r>
          </w:p>
        </w:tc>
      </w:tr>
      <w:tr>
        <w:tc>
          <w:tcPr>
            <w:tcW w:type="dxa" w:w="1701"/>
            <w:vAlign w:val="top"/>
          </w:tcPr>
          <w:p>
            <w:pPr>
              <w:spacing w:line="240" w:lineRule="auto" w:after="0"/>
            </w:pPr>
            <w:r>
              <w:rPr>
                <w:rFonts w:ascii="Times New Roman" w:hAnsi="Times New Roman"/>
                <w:sz w:val="15"/>
              </w:rPr>
              <w:t>Hybrid RRF</w:t>
            </w:r>
          </w:p>
        </w:tc>
        <w:tc>
          <w:tcPr>
            <w:tcW w:type="dxa" w:w="737"/>
            <w:vAlign w:val="top"/>
          </w:tcPr>
          <w:p>
            <w:pPr>
              <w:spacing w:line="240" w:lineRule="auto" w:after="0"/>
            </w:pPr>
            <w:r>
              <w:rPr>
                <w:rFonts w:ascii="Times New Roman" w:hAnsi="Times New Roman"/>
                <w:sz w:val="15"/>
              </w:rPr>
              <w:t>3</w:t>
            </w:r>
          </w:p>
        </w:tc>
        <w:tc>
          <w:tcPr>
            <w:tcW w:type="dxa" w:w="1417"/>
            <w:vAlign w:val="top"/>
          </w:tcPr>
          <w:p>
            <w:pPr>
              <w:spacing w:line="240" w:lineRule="auto" w:after="0"/>
            </w:pPr>
            <w:r>
              <w:rPr>
                <w:rFonts w:ascii="Times New Roman" w:hAnsi="Times New Roman"/>
                <w:sz w:val="15"/>
              </w:rPr>
              <w:t>[ ]</w:t>
            </w:r>
          </w:p>
        </w:tc>
        <w:tc>
          <w:tcPr>
            <w:tcW w:type="dxa" w:w="1417"/>
            <w:vAlign w:val="top"/>
          </w:tcPr>
          <w:p>
            <w:pPr>
              <w:spacing w:line="240" w:lineRule="auto" w:after="0"/>
            </w:pPr>
            <w:r>
              <w:rPr>
                <w:rFonts w:ascii="Times New Roman" w:hAnsi="Times New Roman"/>
                <w:sz w:val="15"/>
              </w:rPr>
              <w:t>[ ]</w:t>
            </w:r>
          </w:p>
        </w:tc>
        <w:tc>
          <w:tcPr>
            <w:tcW w:type="dxa" w:w="2324"/>
            <w:vAlign w:val="top"/>
          </w:tcPr>
          <w:p>
            <w:pPr>
              <w:spacing w:line="240" w:lineRule="auto" w:after="0"/>
            </w:pPr>
            <w:r>
              <w:rPr>
                <w:rFonts w:ascii="Times New Roman" w:hAnsi="Times New Roman"/>
                <w:sz w:val="15"/>
              </w:rPr>
              <w:t>[ ]</w:t>
            </w:r>
          </w:p>
        </w:tc>
        <w:tc>
          <w:tcPr>
            <w:tcW w:type="dxa" w:w="1701"/>
            <w:vAlign w:val="top"/>
          </w:tcPr>
          <w:p>
            <w:pPr>
              <w:spacing w:line="240" w:lineRule="auto" w:after="0"/>
            </w:pPr>
            <w:r>
              <w:rPr>
                <w:rFonts w:ascii="Times New Roman" w:hAnsi="Times New Roman"/>
                <w:sz w:val="15"/>
              </w:rPr>
              <w:t>[ ]</w:t>
            </w:r>
          </w:p>
        </w:tc>
      </w:tr>
      <w:tr>
        <w:tc>
          <w:tcPr>
            <w:tcW w:type="dxa" w:w="1701"/>
            <w:vAlign w:val="top"/>
          </w:tcPr>
          <w:p>
            <w:pPr>
              <w:spacing w:line="240" w:lineRule="auto" w:after="0"/>
            </w:pPr>
            <w:r>
              <w:rPr>
                <w:rFonts w:ascii="Times New Roman" w:hAnsi="Times New Roman"/>
                <w:sz w:val="15"/>
              </w:rPr>
              <w:t>Hybrid RRF</w:t>
            </w:r>
          </w:p>
        </w:tc>
        <w:tc>
          <w:tcPr>
            <w:tcW w:type="dxa" w:w="737"/>
            <w:vAlign w:val="top"/>
          </w:tcPr>
          <w:p>
            <w:pPr>
              <w:spacing w:line="240" w:lineRule="auto" w:after="0"/>
            </w:pPr>
            <w:r>
              <w:rPr>
                <w:rFonts w:ascii="Times New Roman" w:hAnsi="Times New Roman"/>
                <w:sz w:val="15"/>
              </w:rPr>
              <w:t>5</w:t>
            </w:r>
          </w:p>
        </w:tc>
        <w:tc>
          <w:tcPr>
            <w:tcW w:type="dxa" w:w="1417"/>
            <w:vAlign w:val="top"/>
          </w:tcPr>
          <w:p>
            <w:pPr>
              <w:spacing w:line="240" w:lineRule="auto" w:after="0"/>
            </w:pPr>
            <w:r>
              <w:rPr>
                <w:rFonts w:ascii="Times New Roman" w:hAnsi="Times New Roman"/>
                <w:sz w:val="15"/>
              </w:rPr>
              <w:t>[ ]</w:t>
            </w:r>
          </w:p>
        </w:tc>
        <w:tc>
          <w:tcPr>
            <w:tcW w:type="dxa" w:w="1417"/>
            <w:vAlign w:val="top"/>
          </w:tcPr>
          <w:p>
            <w:pPr>
              <w:spacing w:line="240" w:lineRule="auto" w:after="0"/>
            </w:pPr>
            <w:r>
              <w:rPr>
                <w:rFonts w:ascii="Times New Roman" w:hAnsi="Times New Roman"/>
                <w:sz w:val="15"/>
              </w:rPr>
              <w:t>[ ]</w:t>
            </w:r>
          </w:p>
        </w:tc>
        <w:tc>
          <w:tcPr>
            <w:tcW w:type="dxa" w:w="2324"/>
            <w:vAlign w:val="top"/>
          </w:tcPr>
          <w:p>
            <w:pPr>
              <w:spacing w:line="240" w:lineRule="auto" w:after="0"/>
            </w:pPr>
            <w:r>
              <w:rPr>
                <w:rFonts w:ascii="Times New Roman" w:hAnsi="Times New Roman"/>
                <w:sz w:val="15"/>
              </w:rPr>
              <w:t>[ ]</w:t>
            </w:r>
          </w:p>
        </w:tc>
        <w:tc>
          <w:tcPr>
            <w:tcW w:type="dxa" w:w="1701"/>
            <w:vAlign w:val="top"/>
          </w:tcPr>
          <w:p>
            <w:pPr>
              <w:spacing w:line="240" w:lineRule="auto" w:after="0"/>
            </w:pPr>
            <w:r>
              <w:rPr>
                <w:rFonts w:ascii="Times New Roman" w:hAnsi="Times New Roman"/>
                <w:sz w:val="15"/>
              </w:rPr>
              <w:t>[ ]</w:t>
            </w:r>
          </w:p>
        </w:tc>
      </w:tr>
      <w:tr>
        <w:tc>
          <w:tcPr>
            <w:tcW w:type="dxa" w:w="1701"/>
            <w:vAlign w:val="top"/>
          </w:tcPr>
          <w:p>
            <w:pPr>
              <w:spacing w:line="240" w:lineRule="auto" w:after="0"/>
            </w:pPr>
            <w:r>
              <w:rPr>
                <w:rFonts w:ascii="Times New Roman" w:hAnsi="Times New Roman"/>
                <w:sz w:val="15"/>
              </w:rPr>
              <w:t>Hybrid RRF</w:t>
            </w:r>
          </w:p>
        </w:tc>
        <w:tc>
          <w:tcPr>
            <w:tcW w:type="dxa" w:w="737"/>
            <w:vAlign w:val="top"/>
          </w:tcPr>
          <w:p>
            <w:pPr>
              <w:spacing w:line="240" w:lineRule="auto" w:after="0"/>
            </w:pPr>
            <w:r>
              <w:rPr>
                <w:rFonts w:ascii="Times New Roman" w:hAnsi="Times New Roman"/>
                <w:sz w:val="15"/>
              </w:rPr>
              <w:t>10</w:t>
            </w:r>
          </w:p>
        </w:tc>
        <w:tc>
          <w:tcPr>
            <w:tcW w:type="dxa" w:w="1417"/>
            <w:vAlign w:val="top"/>
          </w:tcPr>
          <w:p>
            <w:pPr>
              <w:spacing w:line="240" w:lineRule="auto" w:after="0"/>
            </w:pPr>
            <w:r>
              <w:rPr>
                <w:rFonts w:ascii="Times New Roman" w:hAnsi="Times New Roman"/>
                <w:sz w:val="15"/>
              </w:rPr>
              <w:t>[ ]</w:t>
            </w:r>
          </w:p>
        </w:tc>
        <w:tc>
          <w:tcPr>
            <w:tcW w:type="dxa" w:w="1417"/>
            <w:vAlign w:val="top"/>
          </w:tcPr>
          <w:p>
            <w:pPr>
              <w:spacing w:line="240" w:lineRule="auto" w:after="0"/>
            </w:pPr>
            <w:r>
              <w:rPr>
                <w:rFonts w:ascii="Times New Roman" w:hAnsi="Times New Roman"/>
                <w:sz w:val="15"/>
              </w:rPr>
              <w:t>[ ]</w:t>
            </w:r>
          </w:p>
        </w:tc>
        <w:tc>
          <w:tcPr>
            <w:tcW w:type="dxa" w:w="2324"/>
            <w:vAlign w:val="top"/>
          </w:tcPr>
          <w:p>
            <w:pPr>
              <w:spacing w:line="240" w:lineRule="auto" w:after="0"/>
            </w:pPr>
            <w:r>
              <w:rPr>
                <w:rFonts w:ascii="Times New Roman" w:hAnsi="Times New Roman"/>
                <w:sz w:val="15"/>
              </w:rPr>
              <w:t>[ ]</w:t>
            </w:r>
          </w:p>
        </w:tc>
        <w:tc>
          <w:tcPr>
            <w:tcW w:type="dxa" w:w="1701"/>
            <w:vAlign w:val="top"/>
          </w:tcPr>
          <w:p>
            <w:pPr>
              <w:spacing w:line="240" w:lineRule="auto" w:after="0"/>
            </w:pPr>
            <w:r>
              <w:rPr>
                <w:rFonts w:ascii="Times New Roman" w:hAnsi="Times New Roman"/>
                <w:sz w:val="15"/>
              </w:rPr>
              <w:t>[ ]</w:t>
            </w:r>
          </w:p>
        </w:tc>
      </w:tr>
    </w:tbl>
    <w:p>
      <w:pPr>
        <w:spacing w:after="40"/>
      </w:pPr>
    </w:p>
    <w:p>
      <w:pPr>
        <w:spacing w:after="160"/>
        <w:jc w:val="center"/>
      </w:pPr>
      <w:r>
        <w:rPr>
          <w:rFonts w:ascii="Times New Roman" w:hAnsi="Times New Roman"/>
          <w:i/>
          <w:sz w:val="20"/>
        </w:rPr>
        <w:t>Table 4.2 Retrieval results by strategy and depth</w:t>
      </w:r>
    </w:p>
    <w:p>
      <w:pPr>
        <w:pStyle w:val="Heading2"/>
        <w:keepNext/>
        <w:spacing w:before="200" w:after="160"/>
      </w:pPr>
      <w:r>
        <w:rPr>
          <w:rFonts w:ascii="Times New Roman" w:hAnsi="Times New Roman"/>
          <w:b/>
          <w:color w:val="000000"/>
          <w:sz w:val="24"/>
        </w:rPr>
        <w:t>4.4 RQ2: Context-Sufficiency Classifier</w:t>
      </w:r>
    </w:p>
    <w:p>
      <w:pPr>
        <w:spacing w:line="360" w:lineRule="auto" w:after="140"/>
        <w:shd w:fill="FFF2CC"/>
      </w:pPr>
      <w:r>
        <w:rPr>
          <w:rFonts w:ascii="Times New Roman" w:hAnsi="Times New Roman"/>
          <w:b/>
          <w:sz w:val="22"/>
        </w:rPr>
        <w:t>[RESULT REQUIRED AFTER VERIFIED EXPERIMENT] Insert test AUROC, AUPRC, precision, recall, F1, Brier score and ECE for top-score threshold, logistic regression, uncalibrated RF and calibrated RF. Add a reliability diagram and permutation-importance figure. State the selected calibration method based on validation data.</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3118"/>
            <w:shd w:fill="E7E6E6"/>
            <w:vAlign w:val="center"/>
          </w:tcPr>
          <w:p>
            <w:pPr>
              <w:jc w:val="center"/>
            </w:pPr>
            <w:r>
              <w:rPr>
                <w:rFonts w:ascii="Times New Roman" w:hAnsi="Times New Roman"/>
                <w:b/>
                <w:sz w:val="17"/>
              </w:rPr>
              <w:t>Model</w:t>
            </w:r>
          </w:p>
        </w:tc>
        <w:tc>
          <w:tcPr>
            <w:tcW w:type="dxa" w:w="1304"/>
            <w:shd w:fill="E7E6E6"/>
            <w:vAlign w:val="center"/>
          </w:tcPr>
          <w:p>
            <w:pPr>
              <w:jc w:val="center"/>
            </w:pPr>
            <w:r>
              <w:rPr>
                <w:rFonts w:ascii="Times New Roman" w:hAnsi="Times New Roman"/>
                <w:b/>
                <w:sz w:val="17"/>
              </w:rPr>
              <w:t>AUROC</w:t>
            </w:r>
          </w:p>
        </w:tc>
        <w:tc>
          <w:tcPr>
            <w:tcW w:type="dxa" w:w="1304"/>
            <w:shd w:fill="E7E6E6"/>
            <w:vAlign w:val="center"/>
          </w:tcPr>
          <w:p>
            <w:pPr>
              <w:jc w:val="center"/>
            </w:pPr>
            <w:r>
              <w:rPr>
                <w:rFonts w:ascii="Times New Roman" w:hAnsi="Times New Roman"/>
                <w:b/>
                <w:sz w:val="17"/>
              </w:rPr>
              <w:t>AUPRC</w:t>
            </w:r>
          </w:p>
        </w:tc>
        <w:tc>
          <w:tcPr>
            <w:tcW w:type="dxa" w:w="1134"/>
            <w:shd w:fill="E7E6E6"/>
            <w:vAlign w:val="center"/>
          </w:tcPr>
          <w:p>
            <w:pPr>
              <w:jc w:val="center"/>
            </w:pPr>
            <w:r>
              <w:rPr>
                <w:rFonts w:ascii="Times New Roman" w:hAnsi="Times New Roman"/>
                <w:b/>
                <w:sz w:val="17"/>
              </w:rPr>
              <w:t>F1</w:t>
            </w:r>
          </w:p>
        </w:tc>
        <w:tc>
          <w:tcPr>
            <w:tcW w:type="dxa" w:w="1304"/>
            <w:shd w:fill="E7E6E6"/>
            <w:vAlign w:val="center"/>
          </w:tcPr>
          <w:p>
            <w:pPr>
              <w:jc w:val="center"/>
            </w:pPr>
            <w:r>
              <w:rPr>
                <w:rFonts w:ascii="Times New Roman" w:hAnsi="Times New Roman"/>
                <w:b/>
                <w:sz w:val="17"/>
              </w:rPr>
              <w:t>Brier</w:t>
            </w:r>
          </w:p>
        </w:tc>
        <w:tc>
          <w:tcPr>
            <w:tcW w:type="dxa" w:w="1304"/>
            <w:shd w:fill="E7E6E6"/>
            <w:vAlign w:val="center"/>
          </w:tcPr>
          <w:p>
            <w:pPr>
              <w:jc w:val="center"/>
            </w:pPr>
            <w:r>
              <w:rPr>
                <w:rFonts w:ascii="Times New Roman" w:hAnsi="Times New Roman"/>
                <w:b/>
                <w:sz w:val="17"/>
              </w:rPr>
              <w:t>ECE</w:t>
            </w:r>
          </w:p>
        </w:tc>
      </w:tr>
      <w:tr>
        <w:tc>
          <w:tcPr>
            <w:tcW w:type="dxa" w:w="3118"/>
            <w:vAlign w:val="top"/>
          </w:tcPr>
          <w:p>
            <w:pPr>
              <w:spacing w:line="240" w:lineRule="auto" w:after="0"/>
            </w:pPr>
            <w:r>
              <w:rPr>
                <w:rFonts w:ascii="Times New Roman" w:hAnsi="Times New Roman"/>
                <w:sz w:val="17"/>
              </w:rPr>
              <w:t>Top-score threshold</w:t>
            </w:r>
          </w:p>
        </w:tc>
        <w:tc>
          <w:tcPr>
            <w:tcW w:type="dxa" w:w="1304"/>
            <w:vAlign w:val="top"/>
          </w:tcPr>
          <w:p>
            <w:pPr>
              <w:spacing w:line="240" w:lineRule="auto" w:after="0"/>
            </w:pPr>
            <w:r>
              <w:rPr>
                <w:rFonts w:ascii="Times New Roman" w:hAnsi="Times New Roman"/>
                <w:sz w:val="17"/>
              </w:rPr>
              <w:t>[ ]</w:t>
            </w:r>
          </w:p>
        </w:tc>
        <w:tc>
          <w:tcPr>
            <w:tcW w:type="dxa" w:w="1304"/>
            <w:vAlign w:val="top"/>
          </w:tcPr>
          <w:p>
            <w:pPr>
              <w:spacing w:line="240" w:lineRule="auto" w:after="0"/>
            </w:pPr>
            <w:r>
              <w:rPr>
                <w:rFonts w:ascii="Times New Roman" w:hAnsi="Times New Roman"/>
                <w:sz w:val="17"/>
              </w:rPr>
              <w:t>[ ]</w:t>
            </w:r>
          </w:p>
        </w:tc>
        <w:tc>
          <w:tcPr>
            <w:tcW w:type="dxa" w:w="1134"/>
            <w:vAlign w:val="top"/>
          </w:tcPr>
          <w:p>
            <w:pPr>
              <w:spacing w:line="240" w:lineRule="auto" w:after="0"/>
            </w:pPr>
            <w:r>
              <w:rPr>
                <w:rFonts w:ascii="Times New Roman" w:hAnsi="Times New Roman"/>
                <w:sz w:val="17"/>
              </w:rPr>
              <w:t>[ ]</w:t>
            </w:r>
          </w:p>
        </w:tc>
        <w:tc>
          <w:tcPr>
            <w:tcW w:type="dxa" w:w="1304"/>
            <w:vAlign w:val="top"/>
          </w:tcPr>
          <w:p>
            <w:pPr>
              <w:spacing w:line="240" w:lineRule="auto" w:after="0"/>
            </w:pPr>
            <w:r>
              <w:rPr>
                <w:rFonts w:ascii="Times New Roman" w:hAnsi="Times New Roman"/>
                <w:sz w:val="17"/>
              </w:rPr>
              <w:t>[ ]</w:t>
            </w:r>
          </w:p>
        </w:tc>
        <w:tc>
          <w:tcPr>
            <w:tcW w:type="dxa" w:w="1304"/>
            <w:vAlign w:val="top"/>
          </w:tcPr>
          <w:p>
            <w:pPr>
              <w:spacing w:line="240" w:lineRule="auto" w:after="0"/>
            </w:pPr>
            <w:r>
              <w:rPr>
                <w:rFonts w:ascii="Times New Roman" w:hAnsi="Times New Roman"/>
                <w:sz w:val="17"/>
              </w:rPr>
              <w:t>[ ]</w:t>
            </w:r>
          </w:p>
        </w:tc>
      </w:tr>
      <w:tr>
        <w:tc>
          <w:tcPr>
            <w:tcW w:type="dxa" w:w="3118"/>
            <w:vAlign w:val="top"/>
          </w:tcPr>
          <w:p>
            <w:pPr>
              <w:spacing w:line="240" w:lineRule="auto" w:after="0"/>
            </w:pPr>
            <w:r>
              <w:rPr>
                <w:rFonts w:ascii="Times New Roman" w:hAnsi="Times New Roman"/>
                <w:sz w:val="17"/>
              </w:rPr>
              <w:t>Logistic regression</w:t>
            </w:r>
          </w:p>
        </w:tc>
        <w:tc>
          <w:tcPr>
            <w:tcW w:type="dxa" w:w="1304"/>
            <w:vAlign w:val="top"/>
          </w:tcPr>
          <w:p>
            <w:pPr>
              <w:spacing w:line="240" w:lineRule="auto" w:after="0"/>
            </w:pPr>
            <w:r>
              <w:rPr>
                <w:rFonts w:ascii="Times New Roman" w:hAnsi="Times New Roman"/>
                <w:sz w:val="17"/>
              </w:rPr>
              <w:t>[ ]</w:t>
            </w:r>
          </w:p>
        </w:tc>
        <w:tc>
          <w:tcPr>
            <w:tcW w:type="dxa" w:w="1304"/>
            <w:vAlign w:val="top"/>
          </w:tcPr>
          <w:p>
            <w:pPr>
              <w:spacing w:line="240" w:lineRule="auto" w:after="0"/>
            </w:pPr>
            <w:r>
              <w:rPr>
                <w:rFonts w:ascii="Times New Roman" w:hAnsi="Times New Roman"/>
                <w:sz w:val="17"/>
              </w:rPr>
              <w:t>[ ]</w:t>
            </w:r>
          </w:p>
        </w:tc>
        <w:tc>
          <w:tcPr>
            <w:tcW w:type="dxa" w:w="1134"/>
            <w:vAlign w:val="top"/>
          </w:tcPr>
          <w:p>
            <w:pPr>
              <w:spacing w:line="240" w:lineRule="auto" w:after="0"/>
            </w:pPr>
            <w:r>
              <w:rPr>
                <w:rFonts w:ascii="Times New Roman" w:hAnsi="Times New Roman"/>
                <w:sz w:val="17"/>
              </w:rPr>
              <w:t>[ ]</w:t>
            </w:r>
          </w:p>
        </w:tc>
        <w:tc>
          <w:tcPr>
            <w:tcW w:type="dxa" w:w="1304"/>
            <w:vAlign w:val="top"/>
          </w:tcPr>
          <w:p>
            <w:pPr>
              <w:spacing w:line="240" w:lineRule="auto" w:after="0"/>
            </w:pPr>
            <w:r>
              <w:rPr>
                <w:rFonts w:ascii="Times New Roman" w:hAnsi="Times New Roman"/>
                <w:sz w:val="17"/>
              </w:rPr>
              <w:t>[ ]</w:t>
            </w:r>
          </w:p>
        </w:tc>
        <w:tc>
          <w:tcPr>
            <w:tcW w:type="dxa" w:w="1304"/>
            <w:vAlign w:val="top"/>
          </w:tcPr>
          <w:p>
            <w:pPr>
              <w:spacing w:line="240" w:lineRule="auto" w:after="0"/>
            </w:pPr>
            <w:r>
              <w:rPr>
                <w:rFonts w:ascii="Times New Roman" w:hAnsi="Times New Roman"/>
                <w:sz w:val="17"/>
              </w:rPr>
              <w:t>[ ]</w:t>
            </w:r>
          </w:p>
        </w:tc>
      </w:tr>
      <w:tr>
        <w:tc>
          <w:tcPr>
            <w:tcW w:type="dxa" w:w="3118"/>
            <w:vAlign w:val="top"/>
          </w:tcPr>
          <w:p>
            <w:pPr>
              <w:spacing w:line="240" w:lineRule="auto" w:after="0"/>
            </w:pPr>
            <w:r>
              <w:rPr>
                <w:rFonts w:ascii="Times New Roman" w:hAnsi="Times New Roman"/>
                <w:sz w:val="17"/>
              </w:rPr>
              <w:t>Random Forest</w:t>
            </w:r>
          </w:p>
        </w:tc>
        <w:tc>
          <w:tcPr>
            <w:tcW w:type="dxa" w:w="1304"/>
            <w:vAlign w:val="top"/>
          </w:tcPr>
          <w:p>
            <w:pPr>
              <w:spacing w:line="240" w:lineRule="auto" w:after="0"/>
            </w:pPr>
            <w:r>
              <w:rPr>
                <w:rFonts w:ascii="Times New Roman" w:hAnsi="Times New Roman"/>
                <w:sz w:val="17"/>
              </w:rPr>
              <w:t>[ ]</w:t>
            </w:r>
          </w:p>
        </w:tc>
        <w:tc>
          <w:tcPr>
            <w:tcW w:type="dxa" w:w="1304"/>
            <w:vAlign w:val="top"/>
          </w:tcPr>
          <w:p>
            <w:pPr>
              <w:spacing w:line="240" w:lineRule="auto" w:after="0"/>
            </w:pPr>
            <w:r>
              <w:rPr>
                <w:rFonts w:ascii="Times New Roman" w:hAnsi="Times New Roman"/>
                <w:sz w:val="17"/>
              </w:rPr>
              <w:t>[ ]</w:t>
            </w:r>
          </w:p>
        </w:tc>
        <w:tc>
          <w:tcPr>
            <w:tcW w:type="dxa" w:w="1134"/>
            <w:vAlign w:val="top"/>
          </w:tcPr>
          <w:p>
            <w:pPr>
              <w:spacing w:line="240" w:lineRule="auto" w:after="0"/>
            </w:pPr>
            <w:r>
              <w:rPr>
                <w:rFonts w:ascii="Times New Roman" w:hAnsi="Times New Roman"/>
                <w:sz w:val="17"/>
              </w:rPr>
              <w:t>[ ]</w:t>
            </w:r>
          </w:p>
        </w:tc>
        <w:tc>
          <w:tcPr>
            <w:tcW w:type="dxa" w:w="1304"/>
            <w:vAlign w:val="top"/>
          </w:tcPr>
          <w:p>
            <w:pPr>
              <w:spacing w:line="240" w:lineRule="auto" w:after="0"/>
            </w:pPr>
            <w:r>
              <w:rPr>
                <w:rFonts w:ascii="Times New Roman" w:hAnsi="Times New Roman"/>
                <w:sz w:val="17"/>
              </w:rPr>
              <w:t>[ ]</w:t>
            </w:r>
          </w:p>
        </w:tc>
        <w:tc>
          <w:tcPr>
            <w:tcW w:type="dxa" w:w="1304"/>
            <w:vAlign w:val="top"/>
          </w:tcPr>
          <w:p>
            <w:pPr>
              <w:spacing w:line="240" w:lineRule="auto" w:after="0"/>
            </w:pPr>
            <w:r>
              <w:rPr>
                <w:rFonts w:ascii="Times New Roman" w:hAnsi="Times New Roman"/>
                <w:sz w:val="17"/>
              </w:rPr>
              <w:t>[ ]</w:t>
            </w:r>
          </w:p>
        </w:tc>
      </w:tr>
      <w:tr>
        <w:tc>
          <w:tcPr>
            <w:tcW w:type="dxa" w:w="3118"/>
            <w:vAlign w:val="top"/>
          </w:tcPr>
          <w:p>
            <w:pPr>
              <w:spacing w:line="240" w:lineRule="auto" w:after="0"/>
            </w:pPr>
            <w:r>
              <w:rPr>
                <w:rFonts w:ascii="Times New Roman" w:hAnsi="Times New Roman"/>
                <w:sz w:val="17"/>
              </w:rPr>
              <w:t>Calibrated Random Forest</w:t>
            </w:r>
          </w:p>
        </w:tc>
        <w:tc>
          <w:tcPr>
            <w:tcW w:type="dxa" w:w="1304"/>
            <w:vAlign w:val="top"/>
          </w:tcPr>
          <w:p>
            <w:pPr>
              <w:spacing w:line="240" w:lineRule="auto" w:after="0"/>
            </w:pPr>
            <w:r>
              <w:rPr>
                <w:rFonts w:ascii="Times New Roman" w:hAnsi="Times New Roman"/>
                <w:sz w:val="17"/>
              </w:rPr>
              <w:t>[ ]</w:t>
            </w:r>
          </w:p>
        </w:tc>
        <w:tc>
          <w:tcPr>
            <w:tcW w:type="dxa" w:w="1304"/>
            <w:vAlign w:val="top"/>
          </w:tcPr>
          <w:p>
            <w:pPr>
              <w:spacing w:line="240" w:lineRule="auto" w:after="0"/>
            </w:pPr>
            <w:r>
              <w:rPr>
                <w:rFonts w:ascii="Times New Roman" w:hAnsi="Times New Roman"/>
                <w:sz w:val="17"/>
              </w:rPr>
              <w:t>[ ]</w:t>
            </w:r>
          </w:p>
        </w:tc>
        <w:tc>
          <w:tcPr>
            <w:tcW w:type="dxa" w:w="1134"/>
            <w:vAlign w:val="top"/>
          </w:tcPr>
          <w:p>
            <w:pPr>
              <w:spacing w:line="240" w:lineRule="auto" w:after="0"/>
            </w:pPr>
            <w:r>
              <w:rPr>
                <w:rFonts w:ascii="Times New Roman" w:hAnsi="Times New Roman"/>
                <w:sz w:val="17"/>
              </w:rPr>
              <w:t>[ ]</w:t>
            </w:r>
          </w:p>
        </w:tc>
        <w:tc>
          <w:tcPr>
            <w:tcW w:type="dxa" w:w="1304"/>
            <w:vAlign w:val="top"/>
          </w:tcPr>
          <w:p>
            <w:pPr>
              <w:spacing w:line="240" w:lineRule="auto" w:after="0"/>
            </w:pPr>
            <w:r>
              <w:rPr>
                <w:rFonts w:ascii="Times New Roman" w:hAnsi="Times New Roman"/>
                <w:sz w:val="17"/>
              </w:rPr>
              <w:t>[ ]</w:t>
            </w:r>
          </w:p>
        </w:tc>
        <w:tc>
          <w:tcPr>
            <w:tcW w:type="dxa" w:w="1304"/>
            <w:vAlign w:val="top"/>
          </w:tcPr>
          <w:p>
            <w:pPr>
              <w:spacing w:line="240" w:lineRule="auto" w:after="0"/>
            </w:pPr>
            <w:r>
              <w:rPr>
                <w:rFonts w:ascii="Times New Roman" w:hAnsi="Times New Roman"/>
                <w:sz w:val="17"/>
              </w:rPr>
              <w:t>[ ]</w:t>
            </w:r>
          </w:p>
        </w:tc>
      </w:tr>
    </w:tbl>
    <w:p>
      <w:pPr>
        <w:spacing w:after="40"/>
      </w:pPr>
    </w:p>
    <w:p>
      <w:pPr>
        <w:spacing w:after="160"/>
        <w:jc w:val="center"/>
      </w:pPr>
      <w:r>
        <w:rPr>
          <w:rFonts w:ascii="Times New Roman" w:hAnsi="Times New Roman"/>
          <w:i/>
          <w:sz w:val="20"/>
        </w:rPr>
        <w:t>Table 4.3 Sufficiency-classifier comparison</w:t>
      </w:r>
    </w:p>
    <w:p>
      <w:pPr>
        <w:pStyle w:val="Heading2"/>
        <w:keepNext/>
        <w:spacing w:before="200" w:after="160"/>
      </w:pPr>
      <w:r>
        <w:rPr>
          <w:rFonts w:ascii="Times New Roman" w:hAnsi="Times New Roman"/>
          <w:b/>
          <w:color w:val="000000"/>
          <w:sz w:val="24"/>
        </w:rPr>
        <w:t>4.5 RQ3: Three-Way Policy, Safety and Coverage</w:t>
      </w:r>
    </w:p>
    <w:p>
      <w:pPr>
        <w:spacing w:line="360" w:lineRule="auto" w:after="140"/>
        <w:shd w:fill="FFF2CC"/>
      </w:pPr>
      <w:r>
        <w:rPr>
          <w:rFonts w:ascii="Times New Roman" w:hAnsi="Times New Roman"/>
          <w:b/>
          <w:sz w:val="22"/>
        </w:rPr>
        <w:t>[RESULT REQUIRED AFTER VERIFIED EXPERIMENT] Insert the validation-selected t_low/t_high and pre-specified safety target. Compare no external gate, simple threshold, binary gate, three-way policy, and three-way + expanded retrieval if used. Report UAR, FAR, coverage, selective accuracy/risk, AURC, paired CIs and relevant McNemar/Wilcoxon tests.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3061"/>
            <w:shd w:fill="E7E6E6"/>
            <w:vAlign w:val="center"/>
          </w:tcPr>
          <w:p>
            <w:pPr>
              <w:jc w:val="center"/>
            </w:pPr>
            <w:r>
              <w:rPr>
                <w:rFonts w:ascii="Times New Roman" w:hAnsi="Times New Roman"/>
                <w:b/>
                <w:sz w:val="16"/>
              </w:rPr>
              <w:t>Policy</w:t>
            </w:r>
          </w:p>
        </w:tc>
        <w:tc>
          <w:tcPr>
            <w:tcW w:type="dxa" w:w="1134"/>
            <w:shd w:fill="E7E6E6"/>
            <w:vAlign w:val="center"/>
          </w:tcPr>
          <w:p>
            <w:pPr>
              <w:jc w:val="center"/>
            </w:pPr>
            <w:r>
              <w:rPr>
                <w:rFonts w:ascii="Times New Roman" w:hAnsi="Times New Roman"/>
                <w:b/>
                <w:sz w:val="16"/>
              </w:rPr>
              <w:t>UAR</w:t>
            </w:r>
          </w:p>
        </w:tc>
        <w:tc>
          <w:tcPr>
            <w:tcW w:type="dxa" w:w="1134"/>
            <w:shd w:fill="E7E6E6"/>
            <w:vAlign w:val="center"/>
          </w:tcPr>
          <w:p>
            <w:pPr>
              <w:jc w:val="center"/>
            </w:pPr>
            <w:r>
              <w:rPr>
                <w:rFonts w:ascii="Times New Roman" w:hAnsi="Times New Roman"/>
                <w:b/>
                <w:sz w:val="16"/>
              </w:rPr>
              <w:t>FAR</w:t>
            </w:r>
          </w:p>
        </w:tc>
        <w:tc>
          <w:tcPr>
            <w:tcW w:type="dxa" w:w="1361"/>
            <w:shd w:fill="E7E6E6"/>
            <w:vAlign w:val="center"/>
          </w:tcPr>
          <w:p>
            <w:pPr>
              <w:jc w:val="center"/>
            </w:pPr>
            <w:r>
              <w:rPr>
                <w:rFonts w:ascii="Times New Roman" w:hAnsi="Times New Roman"/>
                <w:b/>
                <w:sz w:val="16"/>
              </w:rPr>
              <w:t>Coverage</w:t>
            </w:r>
          </w:p>
        </w:tc>
        <w:tc>
          <w:tcPr>
            <w:tcW w:type="dxa" w:w="1871"/>
            <w:shd w:fill="E7E6E6"/>
            <w:vAlign w:val="center"/>
          </w:tcPr>
          <w:p>
            <w:pPr>
              <w:jc w:val="center"/>
            </w:pPr>
            <w:r>
              <w:rPr>
                <w:rFonts w:ascii="Times New Roman" w:hAnsi="Times New Roman"/>
                <w:b/>
                <w:sz w:val="16"/>
              </w:rPr>
              <w:t>Selective accuracy</w:t>
            </w:r>
          </w:p>
        </w:tc>
        <w:tc>
          <w:tcPr>
            <w:tcW w:type="dxa" w:w="1247"/>
            <w:shd w:fill="E7E6E6"/>
            <w:vAlign w:val="center"/>
          </w:tcPr>
          <w:p>
            <w:pPr>
              <w:jc w:val="center"/>
            </w:pPr>
            <w:r>
              <w:rPr>
                <w:rFonts w:ascii="Times New Roman" w:hAnsi="Times New Roman"/>
                <w:b/>
                <w:sz w:val="16"/>
              </w:rPr>
              <w:t>AURC</w:t>
            </w:r>
          </w:p>
        </w:tc>
      </w:tr>
      <w:tr>
        <w:tc>
          <w:tcPr>
            <w:tcW w:type="dxa" w:w="3061"/>
            <w:vAlign w:val="top"/>
          </w:tcPr>
          <w:p>
            <w:pPr>
              <w:spacing w:line="240" w:lineRule="auto" w:after="0"/>
            </w:pPr>
            <w:r>
              <w:rPr>
                <w:rFonts w:ascii="Times New Roman" w:hAnsi="Times New Roman"/>
                <w:sz w:val="16"/>
              </w:rPr>
              <w:t>No external gate</w:t>
            </w:r>
          </w:p>
        </w:tc>
        <w:tc>
          <w:tcPr>
            <w:tcW w:type="dxa" w:w="1134"/>
            <w:vAlign w:val="top"/>
          </w:tcPr>
          <w:p>
            <w:pPr>
              <w:spacing w:line="240" w:lineRule="auto" w:after="0"/>
            </w:pPr>
            <w:r>
              <w:rPr>
                <w:rFonts w:ascii="Times New Roman" w:hAnsi="Times New Roman"/>
                <w:sz w:val="16"/>
              </w:rPr>
              <w:t>[ ]</w:t>
            </w:r>
          </w:p>
        </w:tc>
        <w:tc>
          <w:tcPr>
            <w:tcW w:type="dxa" w:w="1134"/>
            <w:vAlign w:val="top"/>
          </w:tcPr>
          <w:p>
            <w:pPr>
              <w:spacing w:line="240" w:lineRule="auto" w:after="0"/>
            </w:pPr>
            <w:r>
              <w:rPr>
                <w:rFonts w:ascii="Times New Roman" w:hAnsi="Times New Roman"/>
                <w:sz w:val="16"/>
              </w:rPr>
              <w:t>[ ]</w:t>
            </w:r>
          </w:p>
        </w:tc>
        <w:tc>
          <w:tcPr>
            <w:tcW w:type="dxa" w:w="1361"/>
            <w:vAlign w:val="top"/>
          </w:tcPr>
          <w:p>
            <w:pPr>
              <w:spacing w:line="240" w:lineRule="auto" w:after="0"/>
            </w:pPr>
            <w:r>
              <w:rPr>
                <w:rFonts w:ascii="Times New Roman" w:hAnsi="Times New Roman"/>
                <w:sz w:val="16"/>
              </w:rPr>
              <w:t>[ ]</w:t>
            </w:r>
          </w:p>
        </w:tc>
        <w:tc>
          <w:tcPr>
            <w:tcW w:type="dxa" w:w="1871"/>
            <w:vAlign w:val="top"/>
          </w:tcPr>
          <w:p>
            <w:pPr>
              <w:spacing w:line="240" w:lineRule="auto" w:after="0"/>
            </w:pPr>
            <w:r>
              <w:rPr>
                <w:rFonts w:ascii="Times New Roman" w:hAnsi="Times New Roman"/>
                <w:sz w:val="16"/>
              </w:rPr>
              <w:t>[ ]</w:t>
            </w:r>
          </w:p>
        </w:tc>
        <w:tc>
          <w:tcPr>
            <w:tcW w:type="dxa" w:w="1247"/>
            <w:vAlign w:val="top"/>
          </w:tcPr>
          <w:p>
            <w:pPr>
              <w:spacing w:line="240" w:lineRule="auto" w:after="0"/>
            </w:pPr>
            <w:r>
              <w:rPr>
                <w:rFonts w:ascii="Times New Roman" w:hAnsi="Times New Roman"/>
                <w:sz w:val="16"/>
              </w:rPr>
              <w:t>[ ]</w:t>
            </w:r>
          </w:p>
        </w:tc>
      </w:tr>
      <w:tr>
        <w:tc>
          <w:tcPr>
            <w:tcW w:type="dxa" w:w="3061"/>
            <w:vAlign w:val="top"/>
          </w:tcPr>
          <w:p>
            <w:pPr>
              <w:spacing w:line="240" w:lineRule="auto" w:after="0"/>
            </w:pPr>
            <w:r>
              <w:rPr>
                <w:rFonts w:ascii="Times New Roman" w:hAnsi="Times New Roman"/>
                <w:sz w:val="16"/>
              </w:rPr>
              <w:t>Score threshold</w:t>
            </w:r>
          </w:p>
        </w:tc>
        <w:tc>
          <w:tcPr>
            <w:tcW w:type="dxa" w:w="1134"/>
            <w:vAlign w:val="top"/>
          </w:tcPr>
          <w:p>
            <w:pPr>
              <w:spacing w:line="240" w:lineRule="auto" w:after="0"/>
            </w:pPr>
            <w:r>
              <w:rPr>
                <w:rFonts w:ascii="Times New Roman" w:hAnsi="Times New Roman"/>
                <w:sz w:val="16"/>
              </w:rPr>
              <w:t>[ ]</w:t>
            </w:r>
          </w:p>
        </w:tc>
        <w:tc>
          <w:tcPr>
            <w:tcW w:type="dxa" w:w="1134"/>
            <w:vAlign w:val="top"/>
          </w:tcPr>
          <w:p>
            <w:pPr>
              <w:spacing w:line="240" w:lineRule="auto" w:after="0"/>
            </w:pPr>
            <w:r>
              <w:rPr>
                <w:rFonts w:ascii="Times New Roman" w:hAnsi="Times New Roman"/>
                <w:sz w:val="16"/>
              </w:rPr>
              <w:t>[ ]</w:t>
            </w:r>
          </w:p>
        </w:tc>
        <w:tc>
          <w:tcPr>
            <w:tcW w:type="dxa" w:w="1361"/>
            <w:vAlign w:val="top"/>
          </w:tcPr>
          <w:p>
            <w:pPr>
              <w:spacing w:line="240" w:lineRule="auto" w:after="0"/>
            </w:pPr>
            <w:r>
              <w:rPr>
                <w:rFonts w:ascii="Times New Roman" w:hAnsi="Times New Roman"/>
                <w:sz w:val="16"/>
              </w:rPr>
              <w:t>[ ]</w:t>
            </w:r>
          </w:p>
        </w:tc>
        <w:tc>
          <w:tcPr>
            <w:tcW w:type="dxa" w:w="1871"/>
            <w:vAlign w:val="top"/>
          </w:tcPr>
          <w:p>
            <w:pPr>
              <w:spacing w:line="240" w:lineRule="auto" w:after="0"/>
            </w:pPr>
            <w:r>
              <w:rPr>
                <w:rFonts w:ascii="Times New Roman" w:hAnsi="Times New Roman"/>
                <w:sz w:val="16"/>
              </w:rPr>
              <w:t>[ ]</w:t>
            </w:r>
          </w:p>
        </w:tc>
        <w:tc>
          <w:tcPr>
            <w:tcW w:type="dxa" w:w="1247"/>
            <w:vAlign w:val="top"/>
          </w:tcPr>
          <w:p>
            <w:pPr>
              <w:spacing w:line="240" w:lineRule="auto" w:after="0"/>
            </w:pPr>
            <w:r>
              <w:rPr>
                <w:rFonts w:ascii="Times New Roman" w:hAnsi="Times New Roman"/>
                <w:sz w:val="16"/>
              </w:rPr>
              <w:t>[ ]</w:t>
            </w:r>
          </w:p>
        </w:tc>
      </w:tr>
      <w:tr>
        <w:tc>
          <w:tcPr>
            <w:tcW w:type="dxa" w:w="3061"/>
            <w:vAlign w:val="top"/>
          </w:tcPr>
          <w:p>
            <w:pPr>
              <w:spacing w:line="240" w:lineRule="auto" w:after="0"/>
            </w:pPr>
            <w:r>
              <w:rPr>
                <w:rFonts w:ascii="Times New Roman" w:hAnsi="Times New Roman"/>
                <w:sz w:val="16"/>
              </w:rPr>
              <w:t>Binary calibrated gate</w:t>
            </w:r>
          </w:p>
        </w:tc>
        <w:tc>
          <w:tcPr>
            <w:tcW w:type="dxa" w:w="1134"/>
            <w:vAlign w:val="top"/>
          </w:tcPr>
          <w:p>
            <w:pPr>
              <w:spacing w:line="240" w:lineRule="auto" w:after="0"/>
            </w:pPr>
            <w:r>
              <w:rPr>
                <w:rFonts w:ascii="Times New Roman" w:hAnsi="Times New Roman"/>
                <w:sz w:val="16"/>
              </w:rPr>
              <w:t>[ ]</w:t>
            </w:r>
          </w:p>
        </w:tc>
        <w:tc>
          <w:tcPr>
            <w:tcW w:type="dxa" w:w="1134"/>
            <w:vAlign w:val="top"/>
          </w:tcPr>
          <w:p>
            <w:pPr>
              <w:spacing w:line="240" w:lineRule="auto" w:after="0"/>
            </w:pPr>
            <w:r>
              <w:rPr>
                <w:rFonts w:ascii="Times New Roman" w:hAnsi="Times New Roman"/>
                <w:sz w:val="16"/>
              </w:rPr>
              <w:t>[ ]</w:t>
            </w:r>
          </w:p>
        </w:tc>
        <w:tc>
          <w:tcPr>
            <w:tcW w:type="dxa" w:w="1361"/>
            <w:vAlign w:val="top"/>
          </w:tcPr>
          <w:p>
            <w:pPr>
              <w:spacing w:line="240" w:lineRule="auto" w:after="0"/>
            </w:pPr>
            <w:r>
              <w:rPr>
                <w:rFonts w:ascii="Times New Roman" w:hAnsi="Times New Roman"/>
                <w:sz w:val="16"/>
              </w:rPr>
              <w:t>[ ]</w:t>
            </w:r>
          </w:p>
        </w:tc>
        <w:tc>
          <w:tcPr>
            <w:tcW w:type="dxa" w:w="1871"/>
            <w:vAlign w:val="top"/>
          </w:tcPr>
          <w:p>
            <w:pPr>
              <w:spacing w:line="240" w:lineRule="auto" w:after="0"/>
            </w:pPr>
            <w:r>
              <w:rPr>
                <w:rFonts w:ascii="Times New Roman" w:hAnsi="Times New Roman"/>
                <w:sz w:val="16"/>
              </w:rPr>
              <w:t>[ ]</w:t>
            </w:r>
          </w:p>
        </w:tc>
        <w:tc>
          <w:tcPr>
            <w:tcW w:type="dxa" w:w="1247"/>
            <w:vAlign w:val="top"/>
          </w:tcPr>
          <w:p>
            <w:pPr>
              <w:spacing w:line="240" w:lineRule="auto" w:after="0"/>
            </w:pPr>
            <w:r>
              <w:rPr>
                <w:rFonts w:ascii="Times New Roman" w:hAnsi="Times New Roman"/>
                <w:sz w:val="16"/>
              </w:rPr>
              <w:t>[ ]</w:t>
            </w:r>
          </w:p>
        </w:tc>
      </w:tr>
      <w:tr>
        <w:tc>
          <w:tcPr>
            <w:tcW w:type="dxa" w:w="3061"/>
            <w:vAlign w:val="top"/>
          </w:tcPr>
          <w:p>
            <w:pPr>
              <w:spacing w:line="240" w:lineRule="auto" w:after="0"/>
            </w:pPr>
            <w:r>
              <w:rPr>
                <w:rFonts w:ascii="Times New Roman" w:hAnsi="Times New Roman"/>
                <w:sz w:val="16"/>
              </w:rPr>
              <w:t>Three-way calibrated policy</w:t>
            </w:r>
          </w:p>
        </w:tc>
        <w:tc>
          <w:tcPr>
            <w:tcW w:type="dxa" w:w="1134"/>
            <w:vAlign w:val="top"/>
          </w:tcPr>
          <w:p>
            <w:pPr>
              <w:spacing w:line="240" w:lineRule="auto" w:after="0"/>
            </w:pPr>
            <w:r>
              <w:rPr>
                <w:rFonts w:ascii="Times New Roman" w:hAnsi="Times New Roman"/>
                <w:sz w:val="16"/>
              </w:rPr>
              <w:t>[ ]</w:t>
            </w:r>
          </w:p>
        </w:tc>
        <w:tc>
          <w:tcPr>
            <w:tcW w:type="dxa" w:w="1134"/>
            <w:vAlign w:val="top"/>
          </w:tcPr>
          <w:p>
            <w:pPr>
              <w:spacing w:line="240" w:lineRule="auto" w:after="0"/>
            </w:pPr>
            <w:r>
              <w:rPr>
                <w:rFonts w:ascii="Times New Roman" w:hAnsi="Times New Roman"/>
                <w:sz w:val="16"/>
              </w:rPr>
              <w:t>[ ]</w:t>
            </w:r>
          </w:p>
        </w:tc>
        <w:tc>
          <w:tcPr>
            <w:tcW w:type="dxa" w:w="1361"/>
            <w:vAlign w:val="top"/>
          </w:tcPr>
          <w:p>
            <w:pPr>
              <w:spacing w:line="240" w:lineRule="auto" w:after="0"/>
            </w:pPr>
            <w:r>
              <w:rPr>
                <w:rFonts w:ascii="Times New Roman" w:hAnsi="Times New Roman"/>
                <w:sz w:val="16"/>
              </w:rPr>
              <w:t>[ ]</w:t>
            </w:r>
          </w:p>
        </w:tc>
        <w:tc>
          <w:tcPr>
            <w:tcW w:type="dxa" w:w="1871"/>
            <w:vAlign w:val="top"/>
          </w:tcPr>
          <w:p>
            <w:pPr>
              <w:spacing w:line="240" w:lineRule="auto" w:after="0"/>
            </w:pPr>
            <w:r>
              <w:rPr>
                <w:rFonts w:ascii="Times New Roman" w:hAnsi="Times New Roman"/>
                <w:sz w:val="16"/>
              </w:rPr>
              <w:t>[ ]</w:t>
            </w:r>
          </w:p>
        </w:tc>
        <w:tc>
          <w:tcPr>
            <w:tcW w:type="dxa" w:w="1247"/>
            <w:vAlign w:val="top"/>
          </w:tcPr>
          <w:p>
            <w:pPr>
              <w:spacing w:line="240" w:lineRule="auto" w:after="0"/>
            </w:pPr>
            <w:r>
              <w:rPr>
                <w:rFonts w:ascii="Times New Roman" w:hAnsi="Times New Roman"/>
                <w:sz w:val="16"/>
              </w:rPr>
              <w:t>[ ]</w:t>
            </w:r>
          </w:p>
        </w:tc>
      </w:tr>
      <w:tr>
        <w:tc>
          <w:tcPr>
            <w:tcW w:type="dxa" w:w="3061"/>
            <w:vAlign w:val="top"/>
          </w:tcPr>
          <w:p>
            <w:pPr>
              <w:spacing w:line="240" w:lineRule="auto" w:after="0"/>
            </w:pPr>
            <w:r>
              <w:rPr>
                <w:rFonts w:ascii="Times New Roman" w:hAnsi="Times New Roman"/>
                <w:sz w:val="16"/>
              </w:rPr>
              <w:t>Three-way + expanded retrieval</w:t>
            </w:r>
          </w:p>
        </w:tc>
        <w:tc>
          <w:tcPr>
            <w:tcW w:type="dxa" w:w="1134"/>
            <w:vAlign w:val="top"/>
          </w:tcPr>
          <w:p>
            <w:pPr>
              <w:spacing w:line="240" w:lineRule="auto" w:after="0"/>
            </w:pPr>
            <w:r>
              <w:rPr>
                <w:rFonts w:ascii="Times New Roman" w:hAnsi="Times New Roman"/>
                <w:sz w:val="16"/>
              </w:rPr>
              <w:t>[ ]</w:t>
            </w:r>
          </w:p>
        </w:tc>
        <w:tc>
          <w:tcPr>
            <w:tcW w:type="dxa" w:w="1134"/>
            <w:vAlign w:val="top"/>
          </w:tcPr>
          <w:p>
            <w:pPr>
              <w:spacing w:line="240" w:lineRule="auto" w:after="0"/>
            </w:pPr>
            <w:r>
              <w:rPr>
                <w:rFonts w:ascii="Times New Roman" w:hAnsi="Times New Roman"/>
                <w:sz w:val="16"/>
              </w:rPr>
              <w:t>[ ]</w:t>
            </w:r>
          </w:p>
        </w:tc>
        <w:tc>
          <w:tcPr>
            <w:tcW w:type="dxa" w:w="1361"/>
            <w:vAlign w:val="top"/>
          </w:tcPr>
          <w:p>
            <w:pPr>
              <w:spacing w:line="240" w:lineRule="auto" w:after="0"/>
            </w:pPr>
            <w:r>
              <w:rPr>
                <w:rFonts w:ascii="Times New Roman" w:hAnsi="Times New Roman"/>
                <w:sz w:val="16"/>
              </w:rPr>
              <w:t>[ ]</w:t>
            </w:r>
          </w:p>
        </w:tc>
        <w:tc>
          <w:tcPr>
            <w:tcW w:type="dxa" w:w="1871"/>
            <w:vAlign w:val="top"/>
          </w:tcPr>
          <w:p>
            <w:pPr>
              <w:spacing w:line="240" w:lineRule="auto" w:after="0"/>
            </w:pPr>
            <w:r>
              <w:rPr>
                <w:rFonts w:ascii="Times New Roman" w:hAnsi="Times New Roman"/>
                <w:sz w:val="16"/>
              </w:rPr>
              <w:t>[ ]</w:t>
            </w:r>
          </w:p>
        </w:tc>
        <w:tc>
          <w:tcPr>
            <w:tcW w:type="dxa" w:w="1247"/>
            <w:vAlign w:val="top"/>
          </w:tcPr>
          <w:p>
            <w:pPr>
              <w:spacing w:line="240" w:lineRule="auto" w:after="0"/>
            </w:pPr>
            <w:r>
              <w:rPr>
                <w:rFonts w:ascii="Times New Roman" w:hAnsi="Times New Roman"/>
                <w:sz w:val="16"/>
              </w:rPr>
              <w:t>[ ]</w:t>
            </w:r>
          </w:p>
        </w:tc>
      </w:tr>
    </w:tbl>
    <w:p>
      <w:pPr>
        <w:spacing w:after="40"/>
      </w:pPr>
    </w:p>
    <w:p>
      <w:pPr>
        <w:spacing w:after="160"/>
        <w:jc w:val="center"/>
      </w:pPr>
      <w:r>
        <w:rPr>
          <w:rFonts w:ascii="Times New Roman" w:hAnsi="Times New Roman"/>
          <w:i/>
          <w:sz w:val="20"/>
        </w:rPr>
        <w:t>Table 4.4 Calibration and policy results</w:t>
      </w:r>
    </w:p>
    <w:p>
      <w:pPr>
        <w:pStyle w:val="Heading2"/>
        <w:keepNext/>
        <w:spacing w:before="200" w:after="160"/>
      </w:pPr>
      <w:r>
        <w:rPr>
          <w:rFonts w:ascii="Times New Roman" w:hAnsi="Times New Roman"/>
          <w:b/>
          <w:color w:val="000000"/>
          <w:sz w:val="24"/>
        </w:rPr>
        <w:t>4.6 RQ4: Answer Quality and Unsupported Claims</w:t>
      </w:r>
    </w:p>
    <w:p>
      <w:pPr>
        <w:spacing w:line="360" w:lineRule="auto" w:after="140"/>
        <w:shd w:fill="FFF2CC"/>
      </w:pPr>
      <w:r>
        <w:rPr>
          <w:rFonts w:ascii="Times New Roman" w:hAnsi="Times New Roman"/>
          <w:b/>
          <w:sz w:val="22"/>
        </w:rPr>
        <w:t>[RESULT REQUIRED AFTER VERIFIED EXPERIMENT] Among answered cases only, insert unsupported-claim rate and answer-quality metrics together with the denominator and coverage. Do not assign zero unsupported rate to abstentions. Include generator-refusal and extractive-fallback counts separately.</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2494"/>
            <w:shd w:fill="E7E6E6"/>
            <w:vAlign w:val="center"/>
          </w:tcPr>
          <w:p>
            <w:pPr>
              <w:jc w:val="center"/>
            </w:pPr>
            <w:r>
              <w:rPr>
                <w:rFonts w:ascii="Times New Roman" w:hAnsi="Times New Roman"/>
                <w:b/>
                <w:sz w:val="17"/>
              </w:rPr>
              <w:t>Policy</w:t>
            </w:r>
          </w:p>
        </w:tc>
        <w:tc>
          <w:tcPr>
            <w:tcW w:type="dxa" w:w="1247"/>
            <w:shd w:fill="E7E6E6"/>
            <w:vAlign w:val="center"/>
          </w:tcPr>
          <w:p>
            <w:pPr>
              <w:jc w:val="center"/>
            </w:pPr>
            <w:r>
              <w:rPr>
                <w:rFonts w:ascii="Times New Roman" w:hAnsi="Times New Roman"/>
                <w:b/>
                <w:sz w:val="17"/>
              </w:rPr>
              <w:t>Answered n</w:t>
            </w:r>
          </w:p>
        </w:tc>
        <w:tc>
          <w:tcPr>
            <w:tcW w:type="dxa" w:w="1304"/>
            <w:shd w:fill="E7E6E6"/>
            <w:vAlign w:val="center"/>
          </w:tcPr>
          <w:p>
            <w:pPr>
              <w:jc w:val="center"/>
            </w:pPr>
            <w:r>
              <w:rPr>
                <w:rFonts w:ascii="Times New Roman" w:hAnsi="Times New Roman"/>
                <w:b/>
                <w:sz w:val="17"/>
              </w:rPr>
              <w:t>Coverage</w:t>
            </w:r>
          </w:p>
        </w:tc>
        <w:tc>
          <w:tcPr>
            <w:tcW w:type="dxa" w:w="2268"/>
            <w:shd w:fill="E7E6E6"/>
            <w:vAlign w:val="center"/>
          </w:tcPr>
          <w:p>
            <w:pPr>
              <w:jc w:val="center"/>
            </w:pPr>
            <w:r>
              <w:rPr>
                <w:rFonts w:ascii="Times New Roman" w:hAnsi="Times New Roman"/>
                <w:b/>
                <w:sz w:val="17"/>
              </w:rPr>
              <w:t>Unsupported claim rate</w:t>
            </w:r>
          </w:p>
        </w:tc>
        <w:tc>
          <w:tcPr>
            <w:tcW w:type="dxa" w:w="1304"/>
            <w:shd w:fill="E7E6E6"/>
            <w:vAlign w:val="center"/>
          </w:tcPr>
          <w:p>
            <w:pPr>
              <w:jc w:val="center"/>
            </w:pPr>
            <w:r>
              <w:rPr>
                <w:rFonts w:ascii="Times New Roman" w:hAnsi="Times New Roman"/>
                <w:b/>
                <w:sz w:val="17"/>
              </w:rPr>
              <w:t>ROUGE-L</w:t>
            </w:r>
          </w:p>
        </w:tc>
        <w:tc>
          <w:tcPr>
            <w:tcW w:type="dxa" w:w="1474"/>
            <w:shd w:fill="E7E6E6"/>
            <w:vAlign w:val="center"/>
          </w:tcPr>
          <w:p>
            <w:pPr>
              <w:jc w:val="center"/>
            </w:pPr>
            <w:r>
              <w:rPr>
                <w:rFonts w:ascii="Times New Roman" w:hAnsi="Times New Roman"/>
                <w:b/>
                <w:sz w:val="17"/>
              </w:rPr>
              <w:t>BERTScore</w:t>
            </w:r>
          </w:p>
        </w:tc>
      </w:tr>
      <w:tr>
        <w:tc>
          <w:tcPr>
            <w:tcW w:type="dxa" w:w="2494"/>
            <w:vAlign w:val="top"/>
          </w:tcPr>
          <w:p>
            <w:pPr>
              <w:spacing w:line="240" w:lineRule="auto" w:after="0"/>
            </w:pPr>
            <w:r>
              <w:rPr>
                <w:rFonts w:ascii="Times New Roman" w:hAnsi="Times New Roman"/>
                <w:sz w:val="17"/>
              </w:rPr>
              <w:t>No gate</w:t>
            </w:r>
          </w:p>
        </w:tc>
        <w:tc>
          <w:tcPr>
            <w:tcW w:type="dxa" w:w="1247"/>
            <w:vAlign w:val="top"/>
          </w:tcPr>
          <w:p>
            <w:pPr>
              <w:spacing w:line="240" w:lineRule="auto" w:after="0"/>
            </w:pPr>
            <w:r>
              <w:rPr>
                <w:rFonts w:ascii="Times New Roman" w:hAnsi="Times New Roman"/>
                <w:sz w:val="17"/>
              </w:rPr>
              <w:t>[ ]</w:t>
            </w:r>
          </w:p>
        </w:tc>
        <w:tc>
          <w:tcPr>
            <w:tcW w:type="dxa" w:w="1304"/>
            <w:vAlign w:val="top"/>
          </w:tcPr>
          <w:p>
            <w:pPr>
              <w:spacing w:line="240" w:lineRule="auto" w:after="0"/>
            </w:pPr>
            <w:r>
              <w:rPr>
                <w:rFonts w:ascii="Times New Roman" w:hAnsi="Times New Roman"/>
                <w:sz w:val="17"/>
              </w:rPr>
              <w:t>[ ]</w:t>
            </w:r>
          </w:p>
        </w:tc>
        <w:tc>
          <w:tcPr>
            <w:tcW w:type="dxa" w:w="2268"/>
            <w:vAlign w:val="top"/>
          </w:tcPr>
          <w:p>
            <w:pPr>
              <w:spacing w:line="240" w:lineRule="auto" w:after="0"/>
            </w:pPr>
            <w:r>
              <w:rPr>
                <w:rFonts w:ascii="Times New Roman" w:hAnsi="Times New Roman"/>
                <w:sz w:val="17"/>
              </w:rPr>
              <w:t>[ ]</w:t>
            </w:r>
          </w:p>
        </w:tc>
        <w:tc>
          <w:tcPr>
            <w:tcW w:type="dxa" w:w="1304"/>
            <w:vAlign w:val="top"/>
          </w:tcPr>
          <w:p>
            <w:pPr>
              <w:spacing w:line="240" w:lineRule="auto" w:after="0"/>
            </w:pPr>
            <w:r>
              <w:rPr>
                <w:rFonts w:ascii="Times New Roman" w:hAnsi="Times New Roman"/>
                <w:sz w:val="17"/>
              </w:rPr>
              <w:t>[ ]</w:t>
            </w:r>
          </w:p>
        </w:tc>
        <w:tc>
          <w:tcPr>
            <w:tcW w:type="dxa" w:w="1474"/>
            <w:vAlign w:val="top"/>
          </w:tcPr>
          <w:p>
            <w:pPr>
              <w:spacing w:line="240" w:lineRule="auto" w:after="0"/>
            </w:pPr>
            <w:r>
              <w:rPr>
                <w:rFonts w:ascii="Times New Roman" w:hAnsi="Times New Roman"/>
                <w:sz w:val="17"/>
              </w:rPr>
              <w:t>[ ]</w:t>
            </w:r>
          </w:p>
        </w:tc>
      </w:tr>
      <w:tr>
        <w:tc>
          <w:tcPr>
            <w:tcW w:type="dxa" w:w="2494"/>
            <w:vAlign w:val="top"/>
          </w:tcPr>
          <w:p>
            <w:pPr>
              <w:spacing w:line="240" w:lineRule="auto" w:after="0"/>
            </w:pPr>
            <w:r>
              <w:rPr>
                <w:rFonts w:ascii="Times New Roman" w:hAnsi="Times New Roman"/>
                <w:sz w:val="17"/>
              </w:rPr>
              <w:t>Three-way policy</w:t>
            </w:r>
          </w:p>
        </w:tc>
        <w:tc>
          <w:tcPr>
            <w:tcW w:type="dxa" w:w="1247"/>
            <w:vAlign w:val="top"/>
          </w:tcPr>
          <w:p>
            <w:pPr>
              <w:spacing w:line="240" w:lineRule="auto" w:after="0"/>
            </w:pPr>
            <w:r>
              <w:rPr>
                <w:rFonts w:ascii="Times New Roman" w:hAnsi="Times New Roman"/>
                <w:sz w:val="17"/>
              </w:rPr>
              <w:t>[ ]</w:t>
            </w:r>
          </w:p>
        </w:tc>
        <w:tc>
          <w:tcPr>
            <w:tcW w:type="dxa" w:w="1304"/>
            <w:vAlign w:val="top"/>
          </w:tcPr>
          <w:p>
            <w:pPr>
              <w:spacing w:line="240" w:lineRule="auto" w:after="0"/>
            </w:pPr>
            <w:r>
              <w:rPr>
                <w:rFonts w:ascii="Times New Roman" w:hAnsi="Times New Roman"/>
                <w:sz w:val="17"/>
              </w:rPr>
              <w:t>[ ]</w:t>
            </w:r>
          </w:p>
        </w:tc>
        <w:tc>
          <w:tcPr>
            <w:tcW w:type="dxa" w:w="2268"/>
            <w:vAlign w:val="top"/>
          </w:tcPr>
          <w:p>
            <w:pPr>
              <w:spacing w:line="240" w:lineRule="auto" w:after="0"/>
            </w:pPr>
            <w:r>
              <w:rPr>
                <w:rFonts w:ascii="Times New Roman" w:hAnsi="Times New Roman"/>
                <w:sz w:val="17"/>
              </w:rPr>
              <w:t>[ ]</w:t>
            </w:r>
          </w:p>
        </w:tc>
        <w:tc>
          <w:tcPr>
            <w:tcW w:type="dxa" w:w="1304"/>
            <w:vAlign w:val="top"/>
          </w:tcPr>
          <w:p>
            <w:pPr>
              <w:spacing w:line="240" w:lineRule="auto" w:after="0"/>
            </w:pPr>
            <w:r>
              <w:rPr>
                <w:rFonts w:ascii="Times New Roman" w:hAnsi="Times New Roman"/>
                <w:sz w:val="17"/>
              </w:rPr>
              <w:t>[ ]</w:t>
            </w:r>
          </w:p>
        </w:tc>
        <w:tc>
          <w:tcPr>
            <w:tcW w:type="dxa" w:w="1474"/>
            <w:vAlign w:val="top"/>
          </w:tcPr>
          <w:p>
            <w:pPr>
              <w:spacing w:line="240" w:lineRule="auto" w:after="0"/>
            </w:pPr>
            <w:r>
              <w:rPr>
                <w:rFonts w:ascii="Times New Roman" w:hAnsi="Times New Roman"/>
                <w:sz w:val="17"/>
              </w:rPr>
              <w:t>[ ]</w:t>
            </w:r>
          </w:p>
        </w:tc>
      </w:tr>
      <w:tr>
        <w:tc>
          <w:tcPr>
            <w:tcW w:type="dxa" w:w="2494"/>
            <w:vAlign w:val="top"/>
          </w:tcPr>
          <w:p>
            <w:pPr>
              <w:spacing w:line="240" w:lineRule="auto" w:after="0"/>
            </w:pPr>
            <w:r>
              <w:rPr>
                <w:rFonts w:ascii="Times New Roman" w:hAnsi="Times New Roman"/>
                <w:sz w:val="17"/>
              </w:rPr>
              <w:t>Three-way + expanded retrieval</w:t>
            </w:r>
          </w:p>
        </w:tc>
        <w:tc>
          <w:tcPr>
            <w:tcW w:type="dxa" w:w="1247"/>
            <w:vAlign w:val="top"/>
          </w:tcPr>
          <w:p>
            <w:pPr>
              <w:spacing w:line="240" w:lineRule="auto" w:after="0"/>
            </w:pPr>
            <w:r>
              <w:rPr>
                <w:rFonts w:ascii="Times New Roman" w:hAnsi="Times New Roman"/>
                <w:sz w:val="17"/>
              </w:rPr>
              <w:t>[ ]</w:t>
            </w:r>
          </w:p>
        </w:tc>
        <w:tc>
          <w:tcPr>
            <w:tcW w:type="dxa" w:w="1304"/>
            <w:vAlign w:val="top"/>
          </w:tcPr>
          <w:p>
            <w:pPr>
              <w:spacing w:line="240" w:lineRule="auto" w:after="0"/>
            </w:pPr>
            <w:r>
              <w:rPr>
                <w:rFonts w:ascii="Times New Roman" w:hAnsi="Times New Roman"/>
                <w:sz w:val="17"/>
              </w:rPr>
              <w:t>[ ]</w:t>
            </w:r>
          </w:p>
        </w:tc>
        <w:tc>
          <w:tcPr>
            <w:tcW w:type="dxa" w:w="2268"/>
            <w:vAlign w:val="top"/>
          </w:tcPr>
          <w:p>
            <w:pPr>
              <w:spacing w:line="240" w:lineRule="auto" w:after="0"/>
            </w:pPr>
            <w:r>
              <w:rPr>
                <w:rFonts w:ascii="Times New Roman" w:hAnsi="Times New Roman"/>
                <w:sz w:val="17"/>
              </w:rPr>
              <w:t>[ ]</w:t>
            </w:r>
          </w:p>
        </w:tc>
        <w:tc>
          <w:tcPr>
            <w:tcW w:type="dxa" w:w="1304"/>
            <w:vAlign w:val="top"/>
          </w:tcPr>
          <w:p>
            <w:pPr>
              <w:spacing w:line="240" w:lineRule="auto" w:after="0"/>
            </w:pPr>
            <w:r>
              <w:rPr>
                <w:rFonts w:ascii="Times New Roman" w:hAnsi="Times New Roman"/>
                <w:sz w:val="17"/>
              </w:rPr>
              <w:t>[ ]</w:t>
            </w:r>
          </w:p>
        </w:tc>
        <w:tc>
          <w:tcPr>
            <w:tcW w:type="dxa" w:w="1474"/>
            <w:vAlign w:val="top"/>
          </w:tcPr>
          <w:p>
            <w:pPr>
              <w:spacing w:line="240" w:lineRule="auto" w:after="0"/>
            </w:pPr>
            <w:r>
              <w:rPr>
                <w:rFonts w:ascii="Times New Roman" w:hAnsi="Times New Roman"/>
                <w:sz w:val="17"/>
              </w:rPr>
              <w:t>[ ]</w:t>
            </w:r>
          </w:p>
        </w:tc>
      </w:tr>
    </w:tbl>
    <w:p>
      <w:pPr>
        <w:spacing w:after="40"/>
      </w:pPr>
    </w:p>
    <w:p>
      <w:pPr>
        <w:spacing w:after="160"/>
        <w:jc w:val="center"/>
      </w:pPr>
      <w:r>
        <w:rPr>
          <w:rFonts w:ascii="Times New Roman" w:hAnsi="Times New Roman"/>
          <w:i/>
          <w:sz w:val="20"/>
        </w:rPr>
        <w:t>Table 4.5 End-to-end grounding and answer-quality results</w:t>
      </w:r>
    </w:p>
    <w:p>
      <w:pPr>
        <w:pStyle w:val="Heading2"/>
        <w:keepNext/>
        <w:spacing w:before="200" w:after="160"/>
      </w:pPr>
      <w:r>
        <w:rPr>
          <w:rFonts w:ascii="Times New Roman" w:hAnsi="Times New Roman"/>
          <w:b/>
          <w:color w:val="000000"/>
          <w:sz w:val="24"/>
        </w:rPr>
        <w:t>4.7 External Validation of Grounding Measure</w:t>
      </w:r>
    </w:p>
    <w:p>
      <w:pPr>
        <w:spacing w:line="360" w:lineRule="auto" w:after="140"/>
        <w:shd w:fill="FFF2CC"/>
      </w:pPr>
      <w:r>
        <w:rPr>
          <w:rFonts w:ascii="Times New Roman" w:hAnsi="Times New Roman"/>
          <w:b/>
          <w:sz w:val="22"/>
        </w:rPr>
        <w:t>[RESULT REQUIRED AFTER VERIFIED EXPERIMENT] Insert RAGTruth QA official-test results for the grounding/unsupported-claim detector: AUROC, AUPRC, precision, recall, F1 and confusion matrix. State how implicit_true was treated and report source_id grouping checks.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2835"/>
            <w:shd w:fill="E7E6E6"/>
            <w:vAlign w:val="center"/>
          </w:tcPr>
          <w:p>
            <w:pPr>
              <w:jc w:val="center"/>
            </w:pPr>
            <w:r>
              <w:rPr>
                <w:rFonts w:ascii="Times New Roman" w:hAnsi="Times New Roman"/>
                <w:b/>
                <w:sz w:val="17"/>
              </w:rPr>
              <w:t>Grounding evaluator</w:t>
            </w:r>
          </w:p>
        </w:tc>
        <w:tc>
          <w:tcPr>
            <w:tcW w:type="dxa" w:w="1361"/>
            <w:shd w:fill="E7E6E6"/>
            <w:vAlign w:val="center"/>
          </w:tcPr>
          <w:p>
            <w:pPr>
              <w:jc w:val="center"/>
            </w:pPr>
            <w:r>
              <w:rPr>
                <w:rFonts w:ascii="Times New Roman" w:hAnsi="Times New Roman"/>
                <w:b/>
                <w:sz w:val="17"/>
              </w:rPr>
              <w:t>AUROC</w:t>
            </w:r>
          </w:p>
        </w:tc>
        <w:tc>
          <w:tcPr>
            <w:tcW w:type="dxa" w:w="1361"/>
            <w:shd w:fill="E7E6E6"/>
            <w:vAlign w:val="center"/>
          </w:tcPr>
          <w:p>
            <w:pPr>
              <w:jc w:val="center"/>
            </w:pPr>
            <w:r>
              <w:rPr>
                <w:rFonts w:ascii="Times New Roman" w:hAnsi="Times New Roman"/>
                <w:b/>
                <w:sz w:val="17"/>
              </w:rPr>
              <w:t>AUPRC</w:t>
            </w:r>
          </w:p>
        </w:tc>
        <w:tc>
          <w:tcPr>
            <w:tcW w:type="dxa" w:w="1417"/>
            <w:shd w:fill="E7E6E6"/>
            <w:vAlign w:val="center"/>
          </w:tcPr>
          <w:p>
            <w:pPr>
              <w:jc w:val="center"/>
            </w:pPr>
            <w:r>
              <w:rPr>
                <w:rFonts w:ascii="Times New Roman" w:hAnsi="Times New Roman"/>
                <w:b/>
                <w:sz w:val="17"/>
              </w:rPr>
              <w:t>Precision</w:t>
            </w:r>
          </w:p>
        </w:tc>
        <w:tc>
          <w:tcPr>
            <w:tcW w:type="dxa" w:w="1361"/>
            <w:shd w:fill="E7E6E6"/>
            <w:vAlign w:val="center"/>
          </w:tcPr>
          <w:p>
            <w:pPr>
              <w:jc w:val="center"/>
            </w:pPr>
            <w:r>
              <w:rPr>
                <w:rFonts w:ascii="Times New Roman" w:hAnsi="Times New Roman"/>
                <w:b/>
                <w:sz w:val="17"/>
              </w:rPr>
              <w:t>Recall</w:t>
            </w:r>
          </w:p>
        </w:tc>
        <w:tc>
          <w:tcPr>
            <w:tcW w:type="dxa" w:w="1304"/>
            <w:shd w:fill="E7E6E6"/>
            <w:vAlign w:val="center"/>
          </w:tcPr>
          <w:p>
            <w:pPr>
              <w:jc w:val="center"/>
            </w:pPr>
            <w:r>
              <w:rPr>
                <w:rFonts w:ascii="Times New Roman" w:hAnsi="Times New Roman"/>
                <w:b/>
                <w:sz w:val="17"/>
              </w:rPr>
              <w:t>F1</w:t>
            </w:r>
          </w:p>
        </w:tc>
      </w:tr>
      <w:tr>
        <w:tc>
          <w:tcPr>
            <w:tcW w:type="dxa" w:w="2835"/>
            <w:vAlign w:val="top"/>
          </w:tcPr>
          <w:p>
            <w:pPr>
              <w:spacing w:line="240" w:lineRule="auto" w:after="0"/>
            </w:pPr>
            <w:r>
              <w:rPr>
                <w:rFonts w:ascii="Times New Roman" w:hAnsi="Times New Roman"/>
                <w:sz w:val="17"/>
              </w:rPr>
              <w:t>Embedding proxy</w:t>
            </w:r>
          </w:p>
        </w:tc>
        <w:tc>
          <w:tcPr>
            <w:tcW w:type="dxa" w:w="1361"/>
            <w:vAlign w:val="top"/>
          </w:tcPr>
          <w:p>
            <w:pPr>
              <w:spacing w:line="240" w:lineRule="auto" w:after="0"/>
            </w:pPr>
            <w:r>
              <w:rPr>
                <w:rFonts w:ascii="Times New Roman" w:hAnsi="Times New Roman"/>
                <w:sz w:val="17"/>
              </w:rPr>
              <w:t>[ ]</w:t>
            </w:r>
          </w:p>
        </w:tc>
        <w:tc>
          <w:tcPr>
            <w:tcW w:type="dxa" w:w="1361"/>
            <w:vAlign w:val="top"/>
          </w:tcPr>
          <w:p>
            <w:pPr>
              <w:spacing w:line="240" w:lineRule="auto" w:after="0"/>
            </w:pPr>
            <w:r>
              <w:rPr>
                <w:rFonts w:ascii="Times New Roman" w:hAnsi="Times New Roman"/>
                <w:sz w:val="17"/>
              </w:rPr>
              <w:t>[ ]</w:t>
            </w:r>
          </w:p>
        </w:tc>
        <w:tc>
          <w:tcPr>
            <w:tcW w:type="dxa" w:w="1417"/>
            <w:vAlign w:val="top"/>
          </w:tcPr>
          <w:p>
            <w:pPr>
              <w:spacing w:line="240" w:lineRule="auto" w:after="0"/>
            </w:pPr>
            <w:r>
              <w:rPr>
                <w:rFonts w:ascii="Times New Roman" w:hAnsi="Times New Roman"/>
                <w:sz w:val="17"/>
              </w:rPr>
              <w:t>[ ]</w:t>
            </w:r>
          </w:p>
        </w:tc>
        <w:tc>
          <w:tcPr>
            <w:tcW w:type="dxa" w:w="1361"/>
            <w:vAlign w:val="top"/>
          </w:tcPr>
          <w:p>
            <w:pPr>
              <w:spacing w:line="240" w:lineRule="auto" w:after="0"/>
            </w:pPr>
            <w:r>
              <w:rPr>
                <w:rFonts w:ascii="Times New Roman" w:hAnsi="Times New Roman"/>
                <w:sz w:val="17"/>
              </w:rPr>
              <w:t>[ ]</w:t>
            </w:r>
          </w:p>
        </w:tc>
        <w:tc>
          <w:tcPr>
            <w:tcW w:type="dxa" w:w="1304"/>
            <w:vAlign w:val="top"/>
          </w:tcPr>
          <w:p>
            <w:pPr>
              <w:spacing w:line="240" w:lineRule="auto" w:after="0"/>
            </w:pPr>
            <w:r>
              <w:rPr>
                <w:rFonts w:ascii="Times New Roman" w:hAnsi="Times New Roman"/>
                <w:sz w:val="17"/>
              </w:rPr>
              <w:t>[ ]</w:t>
            </w:r>
          </w:p>
        </w:tc>
      </w:tr>
      <w:tr>
        <w:tc>
          <w:tcPr>
            <w:tcW w:type="dxa" w:w="2835"/>
            <w:vAlign w:val="top"/>
          </w:tcPr>
          <w:p>
            <w:pPr>
              <w:spacing w:line="240" w:lineRule="auto" w:after="0"/>
            </w:pPr>
            <w:r>
              <w:rPr>
                <w:rFonts w:ascii="Times New Roman" w:hAnsi="Times New Roman"/>
                <w:sz w:val="17"/>
              </w:rPr>
              <w:t>NLI / primary evaluator</w:t>
            </w:r>
          </w:p>
        </w:tc>
        <w:tc>
          <w:tcPr>
            <w:tcW w:type="dxa" w:w="1361"/>
            <w:vAlign w:val="top"/>
          </w:tcPr>
          <w:p>
            <w:pPr>
              <w:spacing w:line="240" w:lineRule="auto" w:after="0"/>
            </w:pPr>
            <w:r>
              <w:rPr>
                <w:rFonts w:ascii="Times New Roman" w:hAnsi="Times New Roman"/>
                <w:sz w:val="17"/>
              </w:rPr>
              <w:t>[ ]</w:t>
            </w:r>
          </w:p>
        </w:tc>
        <w:tc>
          <w:tcPr>
            <w:tcW w:type="dxa" w:w="1361"/>
            <w:vAlign w:val="top"/>
          </w:tcPr>
          <w:p>
            <w:pPr>
              <w:spacing w:line="240" w:lineRule="auto" w:after="0"/>
            </w:pPr>
            <w:r>
              <w:rPr>
                <w:rFonts w:ascii="Times New Roman" w:hAnsi="Times New Roman"/>
                <w:sz w:val="17"/>
              </w:rPr>
              <w:t>[ ]</w:t>
            </w:r>
          </w:p>
        </w:tc>
        <w:tc>
          <w:tcPr>
            <w:tcW w:type="dxa" w:w="1417"/>
            <w:vAlign w:val="top"/>
          </w:tcPr>
          <w:p>
            <w:pPr>
              <w:spacing w:line="240" w:lineRule="auto" w:after="0"/>
            </w:pPr>
            <w:r>
              <w:rPr>
                <w:rFonts w:ascii="Times New Roman" w:hAnsi="Times New Roman"/>
                <w:sz w:val="17"/>
              </w:rPr>
              <w:t>[ ]</w:t>
            </w:r>
          </w:p>
        </w:tc>
        <w:tc>
          <w:tcPr>
            <w:tcW w:type="dxa" w:w="1361"/>
            <w:vAlign w:val="top"/>
          </w:tcPr>
          <w:p>
            <w:pPr>
              <w:spacing w:line="240" w:lineRule="auto" w:after="0"/>
            </w:pPr>
            <w:r>
              <w:rPr>
                <w:rFonts w:ascii="Times New Roman" w:hAnsi="Times New Roman"/>
                <w:sz w:val="17"/>
              </w:rPr>
              <w:t>[ ]</w:t>
            </w:r>
          </w:p>
        </w:tc>
        <w:tc>
          <w:tcPr>
            <w:tcW w:type="dxa" w:w="1304"/>
            <w:vAlign w:val="top"/>
          </w:tcPr>
          <w:p>
            <w:pPr>
              <w:spacing w:line="240" w:lineRule="auto" w:after="0"/>
            </w:pPr>
            <w:r>
              <w:rPr>
                <w:rFonts w:ascii="Times New Roman" w:hAnsi="Times New Roman"/>
                <w:sz w:val="17"/>
              </w:rPr>
              <w:t>[ ]</w:t>
            </w:r>
          </w:p>
        </w:tc>
      </w:tr>
    </w:tbl>
    <w:p>
      <w:pPr>
        <w:spacing w:after="40"/>
      </w:pPr>
    </w:p>
    <w:p>
      <w:pPr>
        <w:spacing w:after="160"/>
        <w:jc w:val="center"/>
      </w:pPr>
      <w:r>
        <w:rPr>
          <w:rFonts w:ascii="Times New Roman" w:hAnsi="Times New Roman"/>
          <w:i/>
          <w:sz w:val="20"/>
        </w:rPr>
        <w:t>Table 4.6 External grounding validation on RAGTruth</w:t>
      </w:r>
    </w:p>
    <w:p>
      <w:pPr>
        <w:pStyle w:val="Heading2"/>
        <w:keepNext/>
        <w:spacing w:before="200" w:after="160"/>
      </w:pPr>
      <w:r>
        <w:rPr>
          <w:rFonts w:ascii="Times New Roman" w:hAnsi="Times New Roman"/>
          <w:b/>
          <w:color w:val="000000"/>
          <w:sz w:val="24"/>
        </w:rPr>
        <w:t>4.8 Ablation and Robustness Analysis</w:t>
      </w:r>
    </w:p>
    <w:p>
      <w:pPr>
        <w:spacing w:line="360" w:lineRule="auto" w:after="140"/>
        <w:shd w:fill="FFF2CC"/>
      </w:pPr>
      <w:r>
        <w:rPr>
          <w:rFonts w:ascii="Times New Roman" w:hAnsi="Times New Roman"/>
          <w:b/>
          <w:sz w:val="22"/>
        </w:rPr>
        <w:t>[RESULT REQUIRED AFTER VERIFIED EXPERIMENT] Insert ablations for retrieval strategy/depth, calibration, binary vs three-way policy, expanded retrieval, extractive fallback, and grounding evaluator. Ensure every ablation calls the same core policy implementation. Add a seed or chunk-size sensitivity result if performed.</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1928"/>
            <w:shd w:fill="E7E6E6"/>
            <w:vAlign w:val="center"/>
          </w:tcPr>
          <w:p>
            <w:pPr>
              <w:jc w:val="center"/>
            </w:pPr>
            <w:r>
              <w:rPr>
                <w:rFonts w:ascii="Times New Roman" w:hAnsi="Times New Roman"/>
                <w:b/>
                <w:sz w:val="16"/>
              </w:rPr>
              <w:t>Ablation</w:t>
            </w:r>
          </w:p>
        </w:tc>
        <w:tc>
          <w:tcPr>
            <w:tcW w:type="dxa" w:w="3458"/>
            <w:shd w:fill="E7E6E6"/>
            <w:vAlign w:val="center"/>
          </w:tcPr>
          <w:p>
            <w:pPr>
              <w:jc w:val="center"/>
            </w:pPr>
            <w:r>
              <w:rPr>
                <w:rFonts w:ascii="Times New Roman" w:hAnsi="Times New Roman"/>
                <w:b/>
                <w:sz w:val="16"/>
              </w:rPr>
              <w:t>Primary change</w:t>
            </w:r>
          </w:p>
        </w:tc>
        <w:tc>
          <w:tcPr>
            <w:tcW w:type="dxa" w:w="2268"/>
            <w:shd w:fill="E7E6E6"/>
            <w:vAlign w:val="center"/>
          </w:tcPr>
          <w:p>
            <w:pPr>
              <w:jc w:val="center"/>
            </w:pPr>
            <w:r>
              <w:rPr>
                <w:rFonts w:ascii="Times New Roman" w:hAnsi="Times New Roman"/>
                <w:b/>
                <w:sz w:val="16"/>
              </w:rPr>
              <w:t>Headline effect</w:t>
            </w:r>
          </w:p>
        </w:tc>
        <w:tc>
          <w:tcPr>
            <w:tcW w:type="dxa" w:w="2154"/>
            <w:shd w:fill="E7E6E6"/>
            <w:vAlign w:val="center"/>
          </w:tcPr>
          <w:p>
            <w:pPr>
              <w:jc w:val="center"/>
            </w:pPr>
            <w:r>
              <w:rPr>
                <w:rFonts w:ascii="Times New Roman" w:hAnsi="Times New Roman"/>
                <w:b/>
                <w:sz w:val="16"/>
              </w:rPr>
              <w:t>95% CI / test</w:t>
            </w:r>
          </w:p>
        </w:tc>
      </w:tr>
      <w:tr>
        <w:tc>
          <w:tcPr>
            <w:tcW w:type="dxa" w:w="1928"/>
            <w:vAlign w:val="top"/>
          </w:tcPr>
          <w:p>
            <w:pPr>
              <w:spacing w:line="240" w:lineRule="auto" w:after="0"/>
            </w:pPr>
            <w:r>
              <w:rPr>
                <w:rFonts w:ascii="Times New Roman" w:hAnsi="Times New Roman"/>
                <w:sz w:val="16"/>
              </w:rPr>
              <w:t>Calibration</w:t>
            </w:r>
          </w:p>
        </w:tc>
        <w:tc>
          <w:tcPr>
            <w:tcW w:type="dxa" w:w="3458"/>
            <w:vAlign w:val="top"/>
          </w:tcPr>
          <w:p>
            <w:pPr>
              <w:spacing w:line="240" w:lineRule="auto" w:after="0"/>
            </w:pPr>
            <w:r>
              <w:rPr>
                <w:rFonts w:ascii="Times New Roman" w:hAnsi="Times New Roman"/>
                <w:sz w:val="16"/>
              </w:rPr>
              <w:t>RF raw vs calibrated</w:t>
            </w:r>
          </w:p>
        </w:tc>
        <w:tc>
          <w:tcPr>
            <w:tcW w:type="dxa" w:w="2268"/>
            <w:vAlign w:val="top"/>
          </w:tcPr>
          <w:p>
            <w:pPr>
              <w:spacing w:line="240" w:lineRule="auto" w:after="0"/>
            </w:pPr>
            <w:r>
              <w:rPr>
                <w:rFonts w:ascii="Times New Roman" w:hAnsi="Times New Roman"/>
                <w:sz w:val="16"/>
              </w:rPr>
              <w:t>[insert]</w:t>
            </w:r>
          </w:p>
        </w:tc>
        <w:tc>
          <w:tcPr>
            <w:tcW w:type="dxa" w:w="2154"/>
            <w:vAlign w:val="top"/>
          </w:tcPr>
          <w:p>
            <w:pPr>
              <w:spacing w:line="240" w:lineRule="auto" w:after="0"/>
            </w:pPr>
            <w:r>
              <w:rPr>
                <w:rFonts w:ascii="Times New Roman" w:hAnsi="Times New Roman"/>
                <w:sz w:val="16"/>
              </w:rPr>
              <w:t>[insert]</w:t>
            </w:r>
          </w:p>
        </w:tc>
      </w:tr>
      <w:tr>
        <w:tc>
          <w:tcPr>
            <w:tcW w:type="dxa" w:w="1928"/>
            <w:vAlign w:val="top"/>
          </w:tcPr>
          <w:p>
            <w:pPr>
              <w:spacing w:line="240" w:lineRule="auto" w:after="0"/>
            </w:pPr>
            <w:r>
              <w:rPr>
                <w:rFonts w:ascii="Times New Roman" w:hAnsi="Times New Roman"/>
                <w:sz w:val="16"/>
              </w:rPr>
              <w:t>Policy</w:t>
            </w:r>
          </w:p>
        </w:tc>
        <w:tc>
          <w:tcPr>
            <w:tcW w:type="dxa" w:w="3458"/>
            <w:vAlign w:val="top"/>
          </w:tcPr>
          <w:p>
            <w:pPr>
              <w:spacing w:line="240" w:lineRule="auto" w:after="0"/>
            </w:pPr>
            <w:r>
              <w:rPr>
                <w:rFonts w:ascii="Times New Roman" w:hAnsi="Times New Roman"/>
                <w:sz w:val="16"/>
              </w:rPr>
              <w:t>binary vs three-way</w:t>
            </w:r>
          </w:p>
        </w:tc>
        <w:tc>
          <w:tcPr>
            <w:tcW w:type="dxa" w:w="2268"/>
            <w:vAlign w:val="top"/>
          </w:tcPr>
          <w:p>
            <w:pPr>
              <w:spacing w:line="240" w:lineRule="auto" w:after="0"/>
            </w:pPr>
            <w:r>
              <w:rPr>
                <w:rFonts w:ascii="Times New Roman" w:hAnsi="Times New Roman"/>
                <w:sz w:val="16"/>
              </w:rPr>
              <w:t>[insert]</w:t>
            </w:r>
          </w:p>
        </w:tc>
        <w:tc>
          <w:tcPr>
            <w:tcW w:type="dxa" w:w="2154"/>
            <w:vAlign w:val="top"/>
          </w:tcPr>
          <w:p>
            <w:pPr>
              <w:spacing w:line="240" w:lineRule="auto" w:after="0"/>
            </w:pPr>
            <w:r>
              <w:rPr>
                <w:rFonts w:ascii="Times New Roman" w:hAnsi="Times New Roman"/>
                <w:sz w:val="16"/>
              </w:rPr>
              <w:t>[insert]</w:t>
            </w:r>
          </w:p>
        </w:tc>
      </w:tr>
      <w:tr>
        <w:tc>
          <w:tcPr>
            <w:tcW w:type="dxa" w:w="1928"/>
            <w:vAlign w:val="top"/>
          </w:tcPr>
          <w:p>
            <w:pPr>
              <w:spacing w:line="240" w:lineRule="auto" w:after="0"/>
            </w:pPr>
            <w:r>
              <w:rPr>
                <w:rFonts w:ascii="Times New Roman" w:hAnsi="Times New Roman"/>
                <w:sz w:val="16"/>
              </w:rPr>
              <w:t>Escalation</w:t>
            </w:r>
          </w:p>
        </w:tc>
        <w:tc>
          <w:tcPr>
            <w:tcW w:type="dxa" w:w="3458"/>
            <w:vAlign w:val="top"/>
          </w:tcPr>
          <w:p>
            <w:pPr>
              <w:spacing w:line="240" w:lineRule="auto" w:after="0"/>
            </w:pPr>
            <w:r>
              <w:rPr>
                <w:rFonts w:ascii="Times New Roman" w:hAnsi="Times New Roman"/>
                <w:sz w:val="16"/>
              </w:rPr>
              <w:t>no expansion vs expanded retrieval</w:t>
            </w:r>
          </w:p>
        </w:tc>
        <w:tc>
          <w:tcPr>
            <w:tcW w:type="dxa" w:w="2268"/>
            <w:vAlign w:val="top"/>
          </w:tcPr>
          <w:p>
            <w:pPr>
              <w:spacing w:line="240" w:lineRule="auto" w:after="0"/>
            </w:pPr>
            <w:r>
              <w:rPr>
                <w:rFonts w:ascii="Times New Roman" w:hAnsi="Times New Roman"/>
                <w:sz w:val="16"/>
              </w:rPr>
              <w:t>[insert]</w:t>
            </w:r>
          </w:p>
        </w:tc>
        <w:tc>
          <w:tcPr>
            <w:tcW w:type="dxa" w:w="2154"/>
            <w:vAlign w:val="top"/>
          </w:tcPr>
          <w:p>
            <w:pPr>
              <w:spacing w:line="240" w:lineRule="auto" w:after="0"/>
            </w:pPr>
            <w:r>
              <w:rPr>
                <w:rFonts w:ascii="Times New Roman" w:hAnsi="Times New Roman"/>
                <w:sz w:val="16"/>
              </w:rPr>
              <w:t>[insert]</w:t>
            </w:r>
          </w:p>
        </w:tc>
      </w:tr>
      <w:tr>
        <w:tc>
          <w:tcPr>
            <w:tcW w:type="dxa" w:w="1928"/>
            <w:vAlign w:val="top"/>
          </w:tcPr>
          <w:p>
            <w:pPr>
              <w:spacing w:line="240" w:lineRule="auto" w:after="0"/>
            </w:pPr>
            <w:r>
              <w:rPr>
                <w:rFonts w:ascii="Times New Roman" w:hAnsi="Times New Roman"/>
                <w:sz w:val="16"/>
              </w:rPr>
              <w:t>Fallback</w:t>
            </w:r>
          </w:p>
        </w:tc>
        <w:tc>
          <w:tcPr>
            <w:tcW w:type="dxa" w:w="3458"/>
            <w:vAlign w:val="top"/>
          </w:tcPr>
          <w:p>
            <w:pPr>
              <w:spacing w:line="240" w:lineRule="auto" w:after="0"/>
            </w:pPr>
            <w:r>
              <w:rPr>
                <w:rFonts w:ascii="Times New Roman" w:hAnsi="Times New Roman"/>
                <w:sz w:val="16"/>
              </w:rPr>
              <w:t>generation only vs extractive fallback</w:t>
            </w:r>
          </w:p>
        </w:tc>
        <w:tc>
          <w:tcPr>
            <w:tcW w:type="dxa" w:w="2268"/>
            <w:vAlign w:val="top"/>
          </w:tcPr>
          <w:p>
            <w:pPr>
              <w:spacing w:line="240" w:lineRule="auto" w:after="0"/>
            </w:pPr>
            <w:r>
              <w:rPr>
                <w:rFonts w:ascii="Times New Roman" w:hAnsi="Times New Roman"/>
                <w:sz w:val="16"/>
              </w:rPr>
              <w:t>[insert]</w:t>
            </w:r>
          </w:p>
        </w:tc>
        <w:tc>
          <w:tcPr>
            <w:tcW w:type="dxa" w:w="2154"/>
            <w:vAlign w:val="top"/>
          </w:tcPr>
          <w:p>
            <w:pPr>
              <w:spacing w:line="240" w:lineRule="auto" w:after="0"/>
            </w:pPr>
            <w:r>
              <w:rPr>
                <w:rFonts w:ascii="Times New Roman" w:hAnsi="Times New Roman"/>
                <w:sz w:val="16"/>
              </w:rPr>
              <w:t>[insert]</w:t>
            </w:r>
          </w:p>
        </w:tc>
      </w:tr>
      <w:tr>
        <w:tc>
          <w:tcPr>
            <w:tcW w:type="dxa" w:w="1928"/>
            <w:vAlign w:val="top"/>
          </w:tcPr>
          <w:p>
            <w:pPr>
              <w:spacing w:line="240" w:lineRule="auto" w:after="0"/>
            </w:pPr>
            <w:r>
              <w:rPr>
                <w:rFonts w:ascii="Times New Roman" w:hAnsi="Times New Roman"/>
                <w:sz w:val="16"/>
              </w:rPr>
              <w:t>Retrieval</w:t>
            </w:r>
          </w:p>
        </w:tc>
        <w:tc>
          <w:tcPr>
            <w:tcW w:type="dxa" w:w="3458"/>
            <w:vAlign w:val="top"/>
          </w:tcPr>
          <w:p>
            <w:pPr>
              <w:spacing w:line="240" w:lineRule="auto" w:after="0"/>
            </w:pPr>
            <w:r>
              <w:rPr>
                <w:rFonts w:ascii="Times New Roman" w:hAnsi="Times New Roman"/>
                <w:sz w:val="16"/>
              </w:rPr>
              <w:t>BM25 vs dense vs hybrid / k</w:t>
            </w:r>
          </w:p>
        </w:tc>
        <w:tc>
          <w:tcPr>
            <w:tcW w:type="dxa" w:w="2268"/>
            <w:vAlign w:val="top"/>
          </w:tcPr>
          <w:p>
            <w:pPr>
              <w:spacing w:line="240" w:lineRule="auto" w:after="0"/>
            </w:pPr>
            <w:r>
              <w:rPr>
                <w:rFonts w:ascii="Times New Roman" w:hAnsi="Times New Roman"/>
                <w:sz w:val="16"/>
              </w:rPr>
              <w:t>[insert]</w:t>
            </w:r>
          </w:p>
        </w:tc>
        <w:tc>
          <w:tcPr>
            <w:tcW w:type="dxa" w:w="2154"/>
            <w:vAlign w:val="top"/>
          </w:tcPr>
          <w:p>
            <w:pPr>
              <w:spacing w:line="240" w:lineRule="auto" w:after="0"/>
            </w:pPr>
            <w:r>
              <w:rPr>
                <w:rFonts w:ascii="Times New Roman" w:hAnsi="Times New Roman"/>
                <w:sz w:val="16"/>
              </w:rPr>
              <w:t>[insert]</w:t>
            </w:r>
          </w:p>
        </w:tc>
      </w:tr>
    </w:tbl>
    <w:p>
      <w:pPr>
        <w:spacing w:after="40"/>
      </w:pPr>
    </w:p>
    <w:p>
      <w:pPr>
        <w:spacing w:after="160"/>
        <w:jc w:val="center"/>
      </w:pPr>
      <w:r>
        <w:rPr>
          <w:rFonts w:ascii="Times New Roman" w:hAnsi="Times New Roman"/>
          <w:i/>
          <w:sz w:val="20"/>
        </w:rPr>
        <w:t>Table 4.7 Ablation and robustness results</w:t>
      </w:r>
    </w:p>
    <w:p>
      <w:pPr>
        <w:pStyle w:val="Heading2"/>
        <w:keepNext/>
        <w:spacing w:before="200" w:after="160"/>
      </w:pPr>
      <w:r>
        <w:rPr>
          <w:rFonts w:ascii="Times New Roman" w:hAnsi="Times New Roman"/>
          <w:b/>
          <w:color w:val="000000"/>
          <w:sz w:val="24"/>
        </w:rPr>
        <w:t>4.9 Manual Error Analysis</w:t>
      </w:r>
    </w:p>
    <w:p>
      <w:pPr>
        <w:spacing w:line="360" w:lineRule="auto" w:after="140"/>
        <w:shd w:fill="FFF2CC"/>
      </w:pPr>
      <w:r>
        <w:rPr>
          <w:rFonts w:ascii="Times New Roman" w:hAnsi="Times New Roman"/>
          <w:b/>
          <w:sz w:val="22"/>
        </w:rPr>
        <w:t>[RESULT REQUIRED AFTER VERIFIED EXPERIMENT] Report the pre-sampled manual audit counts and representative error categories. Include examples only after checking that they do not expose sensitive/proprietary content. Distinguish retrieval miss, insufficient evidence, gate error, generation error, grounded incompleteness and unsupported claim.</w:t>
      </w:r>
    </w:p>
    <w:p>
      <w:pPr>
        <w:pStyle w:val="Heading2"/>
        <w:keepNext/>
        <w:spacing w:before="200" w:after="160"/>
      </w:pPr>
      <w:r>
        <w:rPr>
          <w:rFonts w:ascii="Times New Roman" w:hAnsi="Times New Roman"/>
          <w:b/>
          <w:color w:val="000000"/>
          <w:sz w:val="24"/>
        </w:rPr>
        <w:t>4.10 Chapter Summary</w:t>
      </w:r>
    </w:p>
    <w:p>
      <w:pPr>
        <w:spacing w:line="360" w:lineRule="auto" w:after="140"/>
        <w:shd w:fill="FFF2CC"/>
      </w:pPr>
      <w:r>
        <w:rPr>
          <w:rFonts w:ascii="Times New Roman" w:hAnsi="Times New Roman"/>
          <w:b/>
          <w:sz w:val="22"/>
        </w:rPr>
        <w:t>[RESULT REQUIRED AFTER VERIFIED EXPERIMENT] Write a short factual summary of the results for RQ1-RQ4 with no causal speculation. Carry only the empirically supported findings into Chapter 5.</w:t>
      </w:r>
    </w:p>
    <w:p>
      <w:r>
        <w:br w:type="page"/>
      </w:r>
    </w:p>
    <w:p>
      <w:pPr>
        <w:pStyle w:val="Heading1"/>
        <w:keepNext/>
        <w:spacing w:before="200" w:after="160"/>
        <w:jc w:val="center"/>
      </w:pPr>
      <w:r>
        <w:rPr>
          <w:rFonts w:ascii="Times New Roman" w:hAnsi="Times New Roman"/>
          <w:b/>
          <w:color w:val="000000"/>
          <w:sz w:val="28"/>
        </w:rPr>
        <w:t>CHAPTER 5: RESULTS AND DISCUSSION</w:t>
      </w:r>
    </w:p>
    <w:p>
      <w:pPr>
        <w:pStyle w:val="Heading2"/>
        <w:keepNext/>
        <w:spacing w:before="200" w:after="160"/>
      </w:pPr>
      <w:r>
        <w:rPr>
          <w:rFonts w:ascii="Times New Roman" w:hAnsi="Times New Roman"/>
          <w:b/>
          <w:color w:val="000000"/>
          <w:sz w:val="24"/>
        </w:rPr>
        <w:t>5.1 Introduction</w:t>
      </w:r>
    </w:p>
    <w:p>
      <w:pPr>
        <w:spacing w:after="120" w:line="360" w:lineRule="auto"/>
        <w:ind w:firstLine="567"/>
      </w:pPr>
      <w:r>
        <w:rPr>
          <w:rFonts w:ascii="Times New Roman" w:hAnsi="Times New Roman"/>
          <w:b w:val="0"/>
          <w:i w:val="0"/>
          <w:sz w:val="24"/>
        </w:rPr>
        <w:t>This chapter interprets the empirical results against the research questions and prior literature. Because verified experiment outputs are not present in the supplied notebook, the discussion below is a structured interpretation framework rather than a set of invented findings. Replace every bracketed condition with the actual direction, magnitude and uncertainty observed in Chapter 4.</w:t>
      </w:r>
    </w:p>
    <w:p>
      <w:pPr>
        <w:pStyle w:val="Heading2"/>
        <w:keepNext/>
        <w:spacing w:before="200" w:after="160"/>
      </w:pPr>
      <w:r>
        <w:rPr>
          <w:rFonts w:ascii="Times New Roman" w:hAnsi="Times New Roman"/>
          <w:b/>
          <w:color w:val="000000"/>
          <w:sz w:val="24"/>
        </w:rPr>
        <w:t>5.2 RQ1: Retrieval Quality and Context Sufficiency</w:t>
      </w:r>
    </w:p>
    <w:p>
      <w:pPr>
        <w:spacing w:line="360" w:lineRule="auto" w:after="140"/>
        <w:shd w:fill="FFF2CC"/>
      </w:pPr>
      <w:r>
        <w:rPr>
          <w:rFonts w:ascii="Times New Roman" w:hAnsi="Times New Roman"/>
          <w:b/>
          <w:sz w:val="22"/>
        </w:rPr>
        <w:t>[RESULT REQUIRED AFTER VERIFIED EXPERIMENT] State which retriever and k produced the highest sufficiency rate and whether improvements were statistically/practically meaningful. Discuss cases where retrieval relevance increased without sufficient evidence and compare lexical vs semantic behavior in technical questions.</w:t>
      </w:r>
    </w:p>
    <w:p>
      <w:pPr>
        <w:spacing w:after="120" w:line="360" w:lineRule="auto"/>
        <w:ind w:firstLine="567"/>
      </w:pPr>
      <w:r>
        <w:rPr>
          <w:rFonts w:ascii="Times New Roman" w:hAnsi="Times New Roman"/>
          <w:b w:val="0"/>
          <w:i w:val="0"/>
          <w:sz w:val="24"/>
        </w:rPr>
        <w:t>A useful interpretation should separate two effects. The first is retrieval success: whether the required evidence appears in the top-k bundle. The second is context sufficiency: whether the assembled bundle is enough to answer. If hybrid retrieval improves Recall@k but not sufficiency at the same rate, the discrepancy may indicate that the correct document is present but chunk selection or context composition remains inadequate. If BM25 performs strongly on error codes and exact identifiers while dense retrieval performs better on paraphrased conceptual questions, that pattern would support the domain motivation for hybrid retrieval. These explanations should only be made after checking the error categories and paired results.</w:t>
      </w:r>
    </w:p>
    <w:p>
      <w:pPr>
        <w:pStyle w:val="Heading2"/>
        <w:keepNext/>
        <w:spacing w:before="200" w:after="160"/>
      </w:pPr>
      <w:r>
        <w:rPr>
          <w:rFonts w:ascii="Times New Roman" w:hAnsi="Times New Roman"/>
          <w:b/>
          <w:color w:val="000000"/>
          <w:sz w:val="24"/>
        </w:rPr>
        <w:t>5.3 RQ2: Predicting Context Sufficiency</w:t>
      </w:r>
    </w:p>
    <w:p>
      <w:pPr>
        <w:spacing w:line="360" w:lineRule="auto" w:after="140"/>
        <w:shd w:fill="FFF2CC"/>
      </w:pPr>
      <w:r>
        <w:rPr>
          <w:rFonts w:ascii="Times New Roman" w:hAnsi="Times New Roman"/>
          <w:b/>
          <w:sz w:val="22"/>
        </w:rPr>
        <w:t>[RESULT REQUIRED AFTER VERIFIED EXPERIMENT] State whether calibrated RF outperformed simple-score and logistic baselines, and whether calibration improved Brier/ECE even when AUROC changed little. Discuss feature importance with caution and report uncertainty.</w:t>
      </w:r>
    </w:p>
    <w:p>
      <w:pPr>
        <w:spacing w:after="120" w:line="360" w:lineRule="auto"/>
        <w:ind w:firstLine="567"/>
      </w:pPr>
      <w:r>
        <w:rPr>
          <w:rFonts w:ascii="Times New Roman" w:hAnsi="Times New Roman"/>
          <w:b w:val="0"/>
          <w:i w:val="0"/>
          <w:sz w:val="24"/>
        </w:rPr>
        <w:t>If a simple top-score threshold performs nearly as well as the multivariate classifier, the correct conclusion is not that the research failed; it is that a cheaper signal may be sufficient for this benchmark. Conversely, if the multivariate model improves performance, the discussion should identify whether the gain comes from retriever agreement, score dispersion, lexical coverage, or context composition rather than merely citing Random Forest complexity. Calibration improvements should be discussed separately from discrimination improvements.</w:t>
      </w:r>
    </w:p>
    <w:p>
      <w:pPr>
        <w:pStyle w:val="Heading2"/>
        <w:keepNext/>
        <w:spacing w:before="200" w:after="160"/>
      </w:pPr>
      <w:r>
        <w:rPr>
          <w:rFonts w:ascii="Times New Roman" w:hAnsi="Times New Roman"/>
          <w:b/>
          <w:color w:val="000000"/>
          <w:sz w:val="24"/>
        </w:rPr>
        <w:t>5.4 RQ3: Safety-Coverage Trade-Off and Three-Way Policy</w:t>
      </w:r>
    </w:p>
    <w:p>
      <w:pPr>
        <w:spacing w:line="360" w:lineRule="auto" w:after="140"/>
        <w:shd w:fill="FFF2CC"/>
      </w:pPr>
      <w:r>
        <w:rPr>
          <w:rFonts w:ascii="Times New Roman" w:hAnsi="Times New Roman"/>
          <w:b/>
          <w:sz w:val="22"/>
        </w:rPr>
        <w:t>[RESULT REQUIRED AFTER VERIFIED EXPERIMENT] Interpret the UAR/FAR/coverage/selective-risk trade-off at the chosen operating point and neighboring safety targets. Compare the three-way policy with no gate and binary gating. Quantify the value, if any, of expanded retrieval after the request-more-evidence action.</w:t>
      </w:r>
    </w:p>
    <w:p>
      <w:pPr>
        <w:spacing w:after="120" w:line="360" w:lineRule="auto"/>
        <w:ind w:firstLine="567"/>
      </w:pPr>
      <w:r>
        <w:rPr>
          <w:rFonts w:ascii="Times New Roman" w:hAnsi="Times New Roman"/>
          <w:b w:val="0"/>
          <w:i w:val="0"/>
          <w:sz w:val="24"/>
        </w:rPr>
        <w:t>The three-way action is useful only if the middle state produces an operational benefit. If expanded retrieval recovers a meaningful fraction of initially insufficient cases without increasing unsafe answers excessively, the request action is justified empirically. If it rarely changes the outcome, a binary policy may be simpler and equally effective. This is an important negative-result possibility and should be reported rather than hidden.</w:t>
      </w:r>
    </w:p>
    <w:p>
      <w:pPr>
        <w:pStyle w:val="Heading2"/>
        <w:keepNext/>
        <w:spacing w:before="200" w:after="160"/>
      </w:pPr>
      <w:r>
        <w:rPr>
          <w:rFonts w:ascii="Times New Roman" w:hAnsi="Times New Roman"/>
          <w:b/>
          <w:color w:val="000000"/>
          <w:sz w:val="24"/>
        </w:rPr>
        <w:t>5.5 RQ4: Grounding and Unsupported Claims</w:t>
      </w:r>
    </w:p>
    <w:p>
      <w:pPr>
        <w:spacing w:line="360" w:lineRule="auto" w:after="140"/>
        <w:shd w:fill="FFF2CC"/>
      </w:pPr>
      <w:r>
        <w:rPr>
          <w:rFonts w:ascii="Times New Roman" w:hAnsi="Times New Roman"/>
          <w:b/>
          <w:sz w:val="22"/>
        </w:rPr>
        <w:t>[RESULT REQUIRED AFTER VERIFIED EXPERIMENT] Interpret unsupported-claim changes among answered responses together with coverage. State the external validation quality of the support detector before relying on it for conclusions.</w:t>
      </w:r>
    </w:p>
    <w:p>
      <w:pPr>
        <w:spacing w:after="120" w:line="360" w:lineRule="auto"/>
        <w:ind w:firstLine="567"/>
      </w:pPr>
      <w:r>
        <w:rPr>
          <w:rFonts w:ascii="Times New Roman" w:hAnsi="Times New Roman"/>
          <w:b w:val="0"/>
          <w:i w:val="0"/>
          <w:sz w:val="24"/>
        </w:rPr>
        <w:t>A lower unsupported-claim rate is meaningful only if it is not achieved solely by suppressing difficult answers. The discussion should therefore report grounding quality at matched or explicitly stated coverage. If the automated support detector has only moderate agreement with RAGTruth/manual labels, conclusions should use cautious terms such as “proxy-supported” or “grounding-risk indicator” rather than “hallucination rate.”</w:t>
      </w:r>
    </w:p>
    <w:p>
      <w:pPr>
        <w:pStyle w:val="Heading2"/>
        <w:keepNext/>
        <w:spacing w:before="200" w:after="160"/>
      </w:pPr>
      <w:r>
        <w:rPr>
          <w:rFonts w:ascii="Times New Roman" w:hAnsi="Times New Roman"/>
          <w:b/>
          <w:color w:val="000000"/>
          <w:sz w:val="24"/>
        </w:rPr>
        <w:t>5.6 Integrated Discussion and Contribution</w:t>
      </w:r>
    </w:p>
    <w:p>
      <w:pPr>
        <w:spacing w:after="120" w:line="360" w:lineRule="auto"/>
        <w:ind w:firstLine="567"/>
      </w:pPr>
      <w:r>
        <w:rPr>
          <w:rFonts w:ascii="Times New Roman" w:hAnsi="Times New Roman"/>
          <w:b w:val="0"/>
          <w:i w:val="0"/>
          <w:sz w:val="24"/>
        </w:rPr>
        <w:t>The intended contribution is not a claim that answerability or sufficient context is new. The contribution is a technical-documentation evaluation of a lightweight calibrated gate under controlled retrieval conditions, combined with explicit selective-risk metrics and an external check on grounding measurement. The final discussion should explain which components were actually supported by the results and which were not. A distinction-level thesis is strengthened by a well-supported negative or mixed result more than by an inflated novelty claim.</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757"/>
            <w:shd w:fill="E7E6E6"/>
            <w:vAlign w:val="center"/>
          </w:tcPr>
          <w:p>
            <w:pPr>
              <w:jc w:val="center"/>
            </w:pPr>
            <w:r>
              <w:rPr>
                <w:rFonts w:ascii="Times New Roman" w:hAnsi="Times New Roman"/>
                <w:b/>
                <w:sz w:val="17"/>
              </w:rPr>
              <w:t>Research question</w:t>
            </w:r>
          </w:p>
        </w:tc>
        <w:tc>
          <w:tcPr>
            <w:tcW w:type="dxa" w:w="3969"/>
            <w:shd w:fill="E7E6E6"/>
            <w:vAlign w:val="center"/>
          </w:tcPr>
          <w:p>
            <w:pPr>
              <w:jc w:val="center"/>
            </w:pPr>
            <w:r>
              <w:rPr>
                <w:rFonts w:ascii="Times New Roman" w:hAnsi="Times New Roman"/>
                <w:b/>
                <w:sz w:val="17"/>
              </w:rPr>
              <w:t>Evidence to discuss</w:t>
            </w:r>
          </w:p>
        </w:tc>
        <w:tc>
          <w:tcPr>
            <w:tcW w:type="dxa" w:w="3402"/>
            <w:shd w:fill="E7E6E6"/>
            <w:vAlign w:val="center"/>
          </w:tcPr>
          <w:p>
            <w:pPr>
              <w:jc w:val="center"/>
            </w:pPr>
            <w:r>
              <w:rPr>
                <w:rFonts w:ascii="Times New Roman" w:hAnsi="Times New Roman"/>
                <w:b/>
                <w:sz w:val="17"/>
              </w:rPr>
              <w:t>Claim boundary</w:t>
            </w:r>
          </w:p>
        </w:tc>
      </w:tr>
      <w:tr>
        <w:tc>
          <w:tcPr>
            <w:tcW w:type="dxa" w:w="1757"/>
            <w:vAlign w:val="top"/>
          </w:tcPr>
          <w:p>
            <w:pPr>
              <w:spacing w:line="240" w:lineRule="auto" w:after="0"/>
            </w:pPr>
            <w:r>
              <w:rPr>
                <w:rFonts w:ascii="Times New Roman" w:hAnsi="Times New Roman"/>
                <w:sz w:val="17"/>
              </w:rPr>
              <w:t>RQ1</w:t>
            </w:r>
          </w:p>
        </w:tc>
        <w:tc>
          <w:tcPr>
            <w:tcW w:type="dxa" w:w="3969"/>
            <w:vAlign w:val="top"/>
          </w:tcPr>
          <w:p>
            <w:pPr>
              <w:spacing w:line="240" w:lineRule="auto" w:after="0"/>
            </w:pPr>
            <w:r>
              <w:rPr>
                <w:rFonts w:ascii="Times New Roman" w:hAnsi="Times New Roman"/>
                <w:sz w:val="17"/>
              </w:rPr>
              <w:t>retriever/k differences in sufficiency</w:t>
            </w:r>
          </w:p>
        </w:tc>
        <w:tc>
          <w:tcPr>
            <w:tcW w:type="dxa" w:w="3402"/>
            <w:vAlign w:val="top"/>
          </w:tcPr>
          <w:p>
            <w:pPr>
              <w:spacing w:line="240" w:lineRule="auto" w:after="0"/>
            </w:pPr>
            <w:r>
              <w:rPr>
                <w:rFonts w:ascii="Times New Roman" w:hAnsi="Times New Roman"/>
                <w:sz w:val="17"/>
              </w:rPr>
              <w:t>do not generalize beyond tested corpus and settings</w:t>
            </w:r>
          </w:p>
        </w:tc>
      </w:tr>
      <w:tr>
        <w:tc>
          <w:tcPr>
            <w:tcW w:type="dxa" w:w="1757"/>
            <w:vAlign w:val="top"/>
          </w:tcPr>
          <w:p>
            <w:pPr>
              <w:spacing w:line="240" w:lineRule="auto" w:after="0"/>
            </w:pPr>
            <w:r>
              <w:rPr>
                <w:rFonts w:ascii="Times New Roman" w:hAnsi="Times New Roman"/>
                <w:sz w:val="17"/>
              </w:rPr>
              <w:t>RQ2</w:t>
            </w:r>
          </w:p>
        </w:tc>
        <w:tc>
          <w:tcPr>
            <w:tcW w:type="dxa" w:w="3969"/>
            <w:vAlign w:val="top"/>
          </w:tcPr>
          <w:p>
            <w:pPr>
              <w:spacing w:line="240" w:lineRule="auto" w:after="0"/>
            </w:pPr>
            <w:r>
              <w:rPr>
                <w:rFonts w:ascii="Times New Roman" w:hAnsi="Times New Roman"/>
                <w:sz w:val="17"/>
              </w:rPr>
              <w:t>baseline vs calibrated classifier + calibration</w:t>
            </w:r>
          </w:p>
        </w:tc>
        <w:tc>
          <w:tcPr>
            <w:tcW w:type="dxa" w:w="3402"/>
            <w:vAlign w:val="top"/>
          </w:tcPr>
          <w:p>
            <w:pPr>
              <w:spacing w:line="240" w:lineRule="auto" w:after="0"/>
            </w:pPr>
            <w:r>
              <w:rPr>
                <w:rFonts w:ascii="Times New Roman" w:hAnsi="Times New Roman"/>
                <w:sz w:val="17"/>
              </w:rPr>
              <w:t>do not equate AUROC with calibrated operational confidence</w:t>
            </w:r>
          </w:p>
        </w:tc>
      </w:tr>
      <w:tr>
        <w:tc>
          <w:tcPr>
            <w:tcW w:type="dxa" w:w="1757"/>
            <w:vAlign w:val="top"/>
          </w:tcPr>
          <w:p>
            <w:pPr>
              <w:spacing w:line="240" w:lineRule="auto" w:after="0"/>
            </w:pPr>
            <w:r>
              <w:rPr>
                <w:rFonts w:ascii="Times New Roman" w:hAnsi="Times New Roman"/>
                <w:sz w:val="17"/>
              </w:rPr>
              <w:t>RQ3</w:t>
            </w:r>
          </w:p>
        </w:tc>
        <w:tc>
          <w:tcPr>
            <w:tcW w:type="dxa" w:w="3969"/>
            <w:vAlign w:val="top"/>
          </w:tcPr>
          <w:p>
            <w:pPr>
              <w:spacing w:line="240" w:lineRule="auto" w:after="0"/>
            </w:pPr>
            <w:r>
              <w:rPr>
                <w:rFonts w:ascii="Times New Roman" w:hAnsi="Times New Roman"/>
                <w:sz w:val="17"/>
              </w:rPr>
              <w:t>UAR/FAR/coverage/AURC + paired effects</w:t>
            </w:r>
          </w:p>
        </w:tc>
        <w:tc>
          <w:tcPr>
            <w:tcW w:type="dxa" w:w="3402"/>
            <w:vAlign w:val="top"/>
          </w:tcPr>
          <w:p>
            <w:pPr>
              <w:spacing w:line="240" w:lineRule="auto" w:after="0"/>
            </w:pPr>
            <w:r>
              <w:rPr>
                <w:rFonts w:ascii="Times New Roman" w:hAnsi="Times New Roman"/>
                <w:sz w:val="17"/>
              </w:rPr>
              <w:t>do not call lower risk better without coverage</w:t>
            </w:r>
          </w:p>
        </w:tc>
      </w:tr>
      <w:tr>
        <w:tc>
          <w:tcPr>
            <w:tcW w:type="dxa" w:w="1757"/>
            <w:vAlign w:val="top"/>
          </w:tcPr>
          <w:p>
            <w:pPr>
              <w:spacing w:line="240" w:lineRule="auto" w:after="0"/>
            </w:pPr>
            <w:r>
              <w:rPr>
                <w:rFonts w:ascii="Times New Roman" w:hAnsi="Times New Roman"/>
                <w:sz w:val="17"/>
              </w:rPr>
              <w:t>RQ4</w:t>
            </w:r>
          </w:p>
        </w:tc>
        <w:tc>
          <w:tcPr>
            <w:tcW w:type="dxa" w:w="3969"/>
            <w:vAlign w:val="top"/>
          </w:tcPr>
          <w:p>
            <w:pPr>
              <w:spacing w:line="240" w:lineRule="auto" w:after="0"/>
            </w:pPr>
            <w:r>
              <w:rPr>
                <w:rFonts w:ascii="Times New Roman" w:hAnsi="Times New Roman"/>
                <w:sz w:val="17"/>
              </w:rPr>
              <w:t>grounding among answered + external validation</w:t>
            </w:r>
          </w:p>
        </w:tc>
        <w:tc>
          <w:tcPr>
            <w:tcW w:type="dxa" w:w="3402"/>
            <w:vAlign w:val="top"/>
          </w:tcPr>
          <w:p>
            <w:pPr>
              <w:spacing w:line="240" w:lineRule="auto" w:after="0"/>
            </w:pPr>
            <w:r>
              <w:rPr>
                <w:rFonts w:ascii="Times New Roman" w:hAnsi="Times New Roman"/>
                <w:sz w:val="17"/>
              </w:rPr>
              <w:t>do not call proxy score true hallucination without validation</w:t>
            </w:r>
          </w:p>
        </w:tc>
      </w:tr>
    </w:tbl>
    <w:p>
      <w:pPr>
        <w:spacing w:after="40"/>
      </w:pPr>
    </w:p>
    <w:p>
      <w:pPr>
        <w:spacing w:after="160"/>
        <w:jc w:val="center"/>
      </w:pPr>
      <w:r>
        <w:rPr>
          <w:rFonts w:ascii="Times New Roman" w:hAnsi="Times New Roman"/>
          <w:i/>
          <w:sz w:val="20"/>
        </w:rPr>
        <w:t>Table 5.1 Interpretation framework for the four research questions</w:t>
      </w:r>
    </w:p>
    <w:p>
      <w:pPr>
        <w:pStyle w:val="Heading2"/>
        <w:keepNext/>
        <w:spacing w:before="200" w:after="160"/>
      </w:pPr>
      <w:r>
        <w:rPr>
          <w:rFonts w:ascii="Times New Roman" w:hAnsi="Times New Roman"/>
          <w:b/>
          <w:color w:val="000000"/>
          <w:sz w:val="24"/>
        </w:rPr>
        <w:t>5.7 Limitations</w:t>
      </w:r>
    </w:p>
    <w:p>
      <w:pPr>
        <w:spacing w:after="120" w:line="360" w:lineRule="auto"/>
        <w:ind w:firstLine="567"/>
      </w:pPr>
      <w:r>
        <w:rPr>
          <w:rFonts w:ascii="Times New Roman" w:hAnsi="Times New Roman"/>
          <w:b w:val="0"/>
          <w:i w:val="0"/>
          <w:sz w:val="24"/>
        </w:rPr>
        <w:t>The final discussion should retain at least the following limitations even if the results are strong. TechQA-RAG-Eval is a reduced benchmark and may not represent all technical documentation. The model and embedding choices can affect the relation between retrieval scores and sufficiency. Automatically constructed sufficiency labels may contain alignment errors, especially when a reference answer is supported by multiple passages or by evidence distributed across chunks. RAGTruth is not a technical-document benchmark, so it validates a grounding detector rather than the full domain policy. Automated judges and NLI models have their own error modes. Finally, the selected safety target is a research operating point, not a universal deployment policy.</w:t>
      </w:r>
    </w:p>
    <w:p>
      <w:pPr>
        <w:pStyle w:val="Heading2"/>
        <w:keepNext/>
        <w:spacing w:before="200" w:after="160"/>
      </w:pPr>
      <w:r>
        <w:rPr>
          <w:rFonts w:ascii="Times New Roman" w:hAnsi="Times New Roman"/>
          <w:b/>
          <w:color w:val="000000"/>
          <w:sz w:val="24"/>
        </w:rPr>
        <w:t>5.8 Chapter Summary</w:t>
      </w:r>
    </w:p>
    <w:p>
      <w:pPr>
        <w:spacing w:line="360" w:lineRule="auto" w:after="140"/>
        <w:shd w:fill="FFF2CC"/>
      </w:pPr>
      <w:r>
        <w:rPr>
          <w:rFonts w:ascii="Times New Roman" w:hAnsi="Times New Roman"/>
          <w:b/>
          <w:sz w:val="22"/>
        </w:rPr>
        <w:t>[RESULT REQUIRED AFTER VERIFIED EXPERIMENT] Summarize the evidence-supported answer to each RQ in one paragraph and state which hypothesized benefits were confirmed, weak, mixed or unsupported.</w:t>
      </w:r>
    </w:p>
    <w:p>
      <w:r>
        <w:br w:type="page"/>
      </w:r>
    </w:p>
    <w:p>
      <w:pPr>
        <w:pStyle w:val="Heading1"/>
        <w:keepNext/>
        <w:spacing w:before="200" w:after="160"/>
        <w:jc w:val="center"/>
      </w:pPr>
      <w:r>
        <w:rPr>
          <w:rFonts w:ascii="Times New Roman" w:hAnsi="Times New Roman"/>
          <w:b/>
          <w:color w:val="000000"/>
          <w:sz w:val="28"/>
        </w:rPr>
        <w:t>CHAPTER 6: CONCLUSIONS AND RECOMMENDATIONS</w:t>
      </w:r>
    </w:p>
    <w:p>
      <w:pPr>
        <w:pStyle w:val="Heading2"/>
        <w:keepNext/>
        <w:spacing w:before="200" w:after="160"/>
      </w:pPr>
      <w:r>
        <w:rPr>
          <w:rFonts w:ascii="Times New Roman" w:hAnsi="Times New Roman"/>
          <w:b/>
          <w:color w:val="000000"/>
          <w:sz w:val="24"/>
        </w:rPr>
        <w:t>6.1 Introduction</w:t>
      </w:r>
    </w:p>
    <w:p>
      <w:pPr>
        <w:spacing w:after="120" w:line="360" w:lineRule="auto"/>
        <w:ind w:firstLine="567"/>
      </w:pPr>
      <w:r>
        <w:rPr>
          <w:rFonts w:ascii="Times New Roman" w:hAnsi="Times New Roman"/>
          <w:b w:val="0"/>
          <w:i w:val="0"/>
          <w:sz w:val="24"/>
        </w:rPr>
        <w:t>This chapter is completed only after Chapter 4 contains verified results. Its purpose is to answer the research aim directly, state the contribution without overclaiming, identify limitations, and recommend technically justified future work.</w:t>
      </w:r>
    </w:p>
    <w:p>
      <w:pPr>
        <w:pStyle w:val="Heading2"/>
        <w:keepNext/>
        <w:spacing w:before="200" w:after="160"/>
      </w:pPr>
      <w:r>
        <w:rPr>
          <w:rFonts w:ascii="Times New Roman" w:hAnsi="Times New Roman"/>
          <w:b/>
          <w:color w:val="000000"/>
          <w:sz w:val="24"/>
        </w:rPr>
        <w:t>6.2 Conclusions</w:t>
      </w:r>
    </w:p>
    <w:p>
      <w:pPr>
        <w:spacing w:line="360" w:lineRule="auto" w:after="140"/>
        <w:shd w:fill="FFF2CC"/>
      </w:pPr>
      <w:r>
        <w:rPr>
          <w:rFonts w:ascii="Times New Roman" w:hAnsi="Times New Roman"/>
          <w:b/>
          <w:sz w:val="22"/>
        </w:rPr>
        <w:t>[RESULT REQUIRED AFTER VERIFIED EXPERIMENT] Write four concise conclusions mapped to RQ1-RQ4. Each conclusion should contain the direction of the finding, its magnitude/uncertainty where important, and the boundary within which it is valid.</w:t>
      </w:r>
    </w:p>
    <w:p>
      <w:pPr>
        <w:pStyle w:val="Heading2"/>
        <w:keepNext/>
        <w:spacing w:before="200" w:after="160"/>
      </w:pPr>
      <w:r>
        <w:rPr>
          <w:rFonts w:ascii="Times New Roman" w:hAnsi="Times New Roman"/>
          <w:b/>
          <w:color w:val="000000"/>
          <w:sz w:val="24"/>
        </w:rPr>
        <w:t>6.3 Contribution to Knowledge</w:t>
      </w:r>
    </w:p>
    <w:p>
      <w:pPr>
        <w:spacing w:after="120" w:line="360" w:lineRule="auto"/>
        <w:ind w:firstLine="567"/>
      </w:pPr>
      <w:r>
        <w:rPr>
          <w:rFonts w:ascii="Times New Roman" w:hAnsi="Times New Roman"/>
          <w:b w:val="0"/>
          <w:i w:val="0"/>
          <w:sz w:val="24"/>
        </w:rPr>
        <w:t>Subject to the final empirical results, the study is designed to contribute in four ways. First, it operationalizes context sufficiency at the query-retrieval-condition level for technical-document QA rather than using only global answerability labels. Second, it evaluates whether lightweight retrieval-derived features and probability calibration are adequate for a pre-generation evidence gate. Third, it treats answering as a selective decision problem and reports safety jointly with coverage. Fourth, it links end-to-end policy evaluation with external validation of a grounding-risk measure. These are incremental empirical and methodological contributions, which is a more defensible position than claiming the invention of answerability-aware RAG.</w:t>
      </w:r>
    </w:p>
    <w:p>
      <w:pPr>
        <w:pStyle w:val="Heading2"/>
        <w:keepNext/>
        <w:spacing w:before="200" w:after="160"/>
      </w:pPr>
      <w:r>
        <w:rPr>
          <w:rFonts w:ascii="Times New Roman" w:hAnsi="Times New Roman"/>
          <w:b/>
          <w:color w:val="000000"/>
          <w:sz w:val="24"/>
        </w:rPr>
        <w:t>6.4 Recommendations for Practice</w:t>
      </w:r>
    </w:p>
    <w:p>
      <w:pPr>
        <w:spacing w:after="120" w:line="360" w:lineRule="auto"/>
        <w:ind w:firstLine="567"/>
      </w:pPr>
      <w:r>
        <w:rPr>
          <w:rFonts w:ascii="Times New Roman" w:hAnsi="Times New Roman"/>
          <w:b w:val="0"/>
          <w:i w:val="0"/>
          <w:sz w:val="24"/>
        </w:rPr>
        <w:t>If the final results support the approach, practitioners should treat retrieval confidence as one signal rather than proof that an answer is supported. Operational RAG evaluations should report the cost of abstention as well as the cost of unsafe answers. Thresholds should be calibrated for the deployment domain and monitored under distribution shift. A request-more-evidence action should be retained only if a second retrieval step demonstrably recovers useful evidence. Grounding scores should be periodically checked against human labels, especially where technical details such as numbers, negation and version conditions matter.</w:t>
      </w:r>
    </w:p>
    <w:p>
      <w:pPr>
        <w:pStyle w:val="Heading2"/>
        <w:keepNext/>
        <w:spacing w:before="200" w:after="160"/>
      </w:pPr>
      <w:r>
        <w:rPr>
          <w:rFonts w:ascii="Times New Roman" w:hAnsi="Times New Roman"/>
          <w:b/>
          <w:color w:val="000000"/>
          <w:sz w:val="24"/>
        </w:rPr>
        <w:t>6.5 Recommendations for Future Research</w:t>
      </w:r>
    </w:p>
    <w:p>
      <w:pPr>
        <w:spacing w:after="120" w:line="360" w:lineRule="auto"/>
        <w:ind w:firstLine="567"/>
      </w:pPr>
      <w:r>
        <w:rPr>
          <w:rFonts w:ascii="Times New Roman" w:hAnsi="Times New Roman"/>
          <w:b w:val="0"/>
          <w:i w:val="0"/>
          <w:sz w:val="24"/>
        </w:rPr>
        <w:t>Future work can test cross-product and cross-corpus generalization, stronger learned retrievers, reranking, version-aware document metadata, larger instruction models, and richer context-sufficiency judges. A particularly useful extension would train on one technical documentation collection and evaluate calibration and risk-coverage on another without threshold retuning. Another extension would compare lightweight retrieval-feature gating with an LLM-based sufficiency judge at matched latency and cost, making the trade-off between semantic judgment and operational overhead explicit.</w:t>
      </w:r>
    </w:p>
    <w:p>
      <w:pPr>
        <w:pStyle w:val="Heading2"/>
        <w:keepNext/>
        <w:spacing w:before="200" w:after="160"/>
      </w:pPr>
      <w:r>
        <w:rPr>
          <w:rFonts w:ascii="Times New Roman" w:hAnsi="Times New Roman"/>
          <w:b/>
          <w:color w:val="000000"/>
          <w:sz w:val="24"/>
        </w:rPr>
        <w:t>6.6 Final Conclusion</w:t>
      </w:r>
    </w:p>
    <w:p>
      <w:pPr>
        <w:spacing w:line="360" w:lineRule="auto" w:after="140"/>
        <w:shd w:fill="FFF2CC"/>
      </w:pPr>
      <w:r>
        <w:rPr>
          <w:rFonts w:ascii="Times New Roman" w:hAnsi="Times New Roman"/>
          <w:b/>
          <w:sz w:val="22"/>
        </w:rPr>
        <w:t>[RESULT REQUIRED AFTER VERIFIED EXPERIMENT] After results are verified, write a 150-250 word final conclusion that answers the aim directly and does not introduce any new metric or claim.</w:t>
      </w:r>
    </w:p>
    <w:p>
      <w:r>
        <w:br w:type="page"/>
      </w:r>
    </w:p>
    <w:p>
      <w:pPr>
        <w:pStyle w:val="Heading1"/>
        <w:keepNext/>
        <w:spacing w:before="200" w:after="160"/>
        <w:jc w:val="center"/>
      </w:pPr>
      <w:r>
        <w:rPr>
          <w:rFonts w:ascii="Times New Roman" w:hAnsi="Times New Roman"/>
          <w:b/>
          <w:color w:val="000000"/>
          <w:sz w:val="28"/>
        </w:rPr>
        <w:t>REFERENCES</w:t>
      </w:r>
    </w:p>
    <w:p>
      <w:pPr>
        <w:spacing w:line="360" w:lineRule="auto" w:after="120"/>
        <w:ind w:left="567" w:hanging="567"/>
      </w:pPr>
      <w:r>
        <w:rPr>
          <w:rFonts w:ascii="Times New Roman" w:hAnsi="Times New Roman"/>
          <w:sz w:val="22"/>
        </w:rPr>
        <w:t>Asai, A. et al. (2024) “Self-RAG: Learning to Retrieve, Generate, and Critique through Self-Reflection”, International Conference on Learning Representations.</w:t>
      </w:r>
    </w:p>
    <w:p>
      <w:pPr>
        <w:spacing w:line="360" w:lineRule="auto" w:after="120"/>
        <w:ind w:left="567" w:hanging="567"/>
      </w:pPr>
      <w:r>
        <w:rPr>
          <w:rFonts w:ascii="Times New Roman" w:hAnsi="Times New Roman"/>
          <w:sz w:val="22"/>
        </w:rPr>
        <w:t>Castelli, V. et al. (2020) “The TechQA Dataset”, Proceedings of the 58th Annual Meeting of the Association for Computational Linguistics, pp. 1269-1278.</w:t>
      </w:r>
    </w:p>
    <w:p>
      <w:pPr>
        <w:spacing w:line="360" w:lineRule="auto" w:after="120"/>
        <w:ind w:left="567" w:hanging="567"/>
      </w:pPr>
      <w:r>
        <w:rPr>
          <w:rFonts w:ascii="Times New Roman" w:hAnsi="Times New Roman"/>
          <w:sz w:val="22"/>
        </w:rPr>
        <w:t>Chung, H. W. et al. (2024) “Scaling Instruction-Finetuned Language Models”, Journal of Machine Learning Research, 25(70), pp. 1-53.</w:t>
      </w:r>
    </w:p>
    <w:p>
      <w:pPr>
        <w:spacing w:line="360" w:lineRule="auto" w:after="120"/>
        <w:ind w:left="567" w:hanging="567"/>
      </w:pPr>
      <w:r>
        <w:rPr>
          <w:rFonts w:ascii="Times New Roman" w:hAnsi="Times New Roman"/>
          <w:sz w:val="22"/>
        </w:rPr>
        <w:t>Es, S., James, J., Espinosa Anke, L. and Schockaert, S. (2024) “RAGAs: Automated Evaluation of Retrieval Augmented Generation”, Proceedings of the 18th Conference of the European Chapter of the Association for Computational Linguistics: System Demonstrations, pp. 150-158.</w:t>
      </w:r>
    </w:p>
    <w:p>
      <w:pPr>
        <w:spacing w:line="360" w:lineRule="auto" w:after="120"/>
        <w:ind w:left="567" w:hanging="567"/>
      </w:pPr>
      <w:r>
        <w:rPr>
          <w:rFonts w:ascii="Times New Roman" w:hAnsi="Times New Roman"/>
          <w:sz w:val="22"/>
        </w:rPr>
        <w:t>Joren, H., Zhang, J., Ferng, C.-S., Juan, D.-C., Taly, A. and Rashtchian, C. (2025) “Sufficient Context: A New Lens on Retrieval Augmented Generation Systems”, International Conference on Learning Representations.</w:t>
      </w:r>
    </w:p>
    <w:p>
      <w:pPr>
        <w:spacing w:line="360" w:lineRule="auto" w:after="120"/>
        <w:ind w:left="567" w:hanging="567"/>
      </w:pPr>
      <w:r>
        <w:rPr>
          <w:rFonts w:ascii="Times New Roman" w:hAnsi="Times New Roman"/>
          <w:sz w:val="22"/>
        </w:rPr>
        <w:t>Kamath, A., Jia, R. and Liang, P. (2020) “Selective Question Answering under Domain Shift”, Proceedings of the 58th Annual Meeting of the Association for Computational Linguistics, pp. 5684-5696.</w:t>
      </w:r>
    </w:p>
    <w:p>
      <w:pPr>
        <w:spacing w:line="360" w:lineRule="auto" w:after="120"/>
        <w:ind w:left="567" w:hanging="567"/>
      </w:pPr>
      <w:r>
        <w:rPr>
          <w:rFonts w:ascii="Times New Roman" w:hAnsi="Times New Roman"/>
          <w:sz w:val="22"/>
        </w:rPr>
        <w:t>Karpukhin, V. et al. (2020) “Dense Passage Retrieval for Open-Domain Question Answering”, Proceedings of EMNLP, pp. 6769-6781.</w:t>
      </w:r>
    </w:p>
    <w:p>
      <w:pPr>
        <w:spacing w:line="360" w:lineRule="auto" w:after="120"/>
        <w:ind w:left="567" w:hanging="567"/>
      </w:pPr>
      <w:r>
        <w:rPr>
          <w:rFonts w:ascii="Times New Roman" w:hAnsi="Times New Roman"/>
          <w:sz w:val="22"/>
        </w:rPr>
        <w:t>Lewis, P. et al. (2020) “Retrieval-Augmented Generation for Knowledge-Intensive NLP Tasks”, Advances in Neural Information Processing Systems, 33, pp. 9459-9474.</w:t>
      </w:r>
    </w:p>
    <w:p>
      <w:pPr>
        <w:spacing w:line="360" w:lineRule="auto" w:after="120"/>
        <w:ind w:left="567" w:hanging="567"/>
      </w:pPr>
      <w:r>
        <w:rPr>
          <w:rFonts w:ascii="Times New Roman" w:hAnsi="Times New Roman"/>
          <w:sz w:val="22"/>
        </w:rPr>
        <w:t>Manakul, P., Liusie, A. and Gales, M. J. F. (2023) “SelfCheckGPT: Zero-Resource Black-Box Hallucination Detection for Generative Large Language Models”, Proceedings of EMNLP, pp. 9004-9017.</w:t>
      </w:r>
    </w:p>
    <w:p>
      <w:pPr>
        <w:spacing w:line="360" w:lineRule="auto" w:after="120"/>
        <w:ind w:left="567" w:hanging="567"/>
      </w:pPr>
      <w:r>
        <w:rPr>
          <w:rFonts w:ascii="Times New Roman" w:hAnsi="Times New Roman"/>
          <w:sz w:val="22"/>
        </w:rPr>
        <w:t>Min, S. et al. (2023) “FActScore: Fine-grained Atomic Evaluation of Factual Precision in Long Form Text Generation”, Proceedings of EMNLP, pp. 12076-12100.</w:t>
      </w:r>
    </w:p>
    <w:p>
      <w:pPr>
        <w:spacing w:line="360" w:lineRule="auto" w:after="120"/>
        <w:ind w:left="567" w:hanging="567"/>
      </w:pPr>
      <w:r>
        <w:rPr>
          <w:rFonts w:ascii="Times New Roman" w:hAnsi="Times New Roman"/>
          <w:sz w:val="22"/>
        </w:rPr>
        <w:t>Niu, C. et al. (2024) “RAGTruth: A Hallucination Corpus for Developing Trustworthy Retrieval-Augmented Language Models”, Proceedings of the 62nd Annual Meeting of the Association for Computational Linguistics, pp. 10862-10878.</w:t>
      </w:r>
    </w:p>
    <w:p>
      <w:pPr>
        <w:spacing w:line="360" w:lineRule="auto" w:after="120"/>
        <w:ind w:left="567" w:hanging="567"/>
      </w:pPr>
      <w:r>
        <w:rPr>
          <w:rFonts w:ascii="Times New Roman" w:hAnsi="Times New Roman"/>
          <w:sz w:val="22"/>
        </w:rPr>
        <w:t>NVIDIA (2025) “TechQA-RAG-Eval Dataset”, Hugging Face Datasets. Dataset creation date 5 May 2025. [Record the exact revision used in the final run.]</w:t>
      </w:r>
    </w:p>
    <w:p>
      <w:pPr>
        <w:spacing w:line="360" w:lineRule="auto" w:after="120"/>
        <w:ind w:left="567" w:hanging="567"/>
      </w:pPr>
      <w:r>
        <w:rPr>
          <w:rFonts w:ascii="Times New Roman" w:hAnsi="Times New Roman"/>
          <w:sz w:val="22"/>
        </w:rPr>
        <w:t>Rajpurkar, P., Jia, R. and Liang, P. (2018) “Know What You Don’t Know: Unanswerable Questions for SQuAD”, Proceedings of the 56th Annual Meeting of the Association for Computational Linguistics, pp. 784-789.</w:t>
      </w:r>
    </w:p>
    <w:p>
      <w:pPr>
        <w:spacing w:line="360" w:lineRule="auto" w:after="120"/>
        <w:ind w:left="567" w:hanging="567"/>
      </w:pPr>
      <w:r>
        <w:rPr>
          <w:rFonts w:ascii="Times New Roman" w:hAnsi="Times New Roman"/>
          <w:sz w:val="22"/>
        </w:rPr>
        <w:t>Reimers, N. and Gurevych, I. (2019) “Sentence-BERT: Sentence Embeddings using Siamese BERT-Networks”, Proceedings of EMNLP-IJCNLP, pp. 3982-3992.</w:t>
      </w:r>
    </w:p>
    <w:p>
      <w:pPr>
        <w:spacing w:line="360" w:lineRule="auto" w:after="120"/>
        <w:ind w:left="567" w:hanging="567"/>
      </w:pPr>
      <w:r>
        <w:rPr>
          <w:rFonts w:ascii="Times New Roman" w:hAnsi="Times New Roman"/>
          <w:sz w:val="22"/>
        </w:rPr>
        <w:t>Robertson, S. and Zaragoza, H. (2009) “The Probabilistic Relevance Framework: BM25 and Beyond”, Foundations and Trends in Information Retrieval, 3(4), pp. 333-389.</w:t>
      </w:r>
    </w:p>
    <w:p>
      <w:pPr>
        <w:spacing w:line="360" w:lineRule="auto" w:after="120"/>
        <w:ind w:left="567" w:hanging="567"/>
      </w:pPr>
      <w:r>
        <w:rPr>
          <w:rFonts w:ascii="Times New Roman" w:hAnsi="Times New Roman"/>
          <w:sz w:val="22"/>
        </w:rPr>
        <w:t>Ru, D. et al. (2024) “RAGChecker: A Fine-grained Framework for Diagnosing Retrieval-Augmented Generation”, Advances in Neural Information Processing Systems, 37, Datasets and Benchmarks Track.</w:t>
      </w:r>
    </w:p>
    <w:p>
      <w:pPr>
        <w:spacing w:line="360" w:lineRule="auto" w:after="120"/>
        <w:ind w:left="567" w:hanging="567"/>
      </w:pPr>
      <w:r>
        <w:rPr>
          <w:rFonts w:ascii="Times New Roman" w:hAnsi="Times New Roman"/>
          <w:sz w:val="22"/>
        </w:rPr>
        <w:t>Saad-Falcon, J., Khattab, O., Potts, C. and Zaharia, M. (2024) “ARES: An Automated Evaluation Framework for Retrieval-Augmented Generation Systems”, Proceedings of NAACL-HLT, pp. 338-354.</w:t>
      </w:r>
    </w:p>
    <w:p>
      <w:r>
        <w:br w:type="page"/>
      </w:r>
    </w:p>
    <w:p>
      <w:pPr>
        <w:pStyle w:val="Heading1"/>
        <w:keepNext/>
        <w:spacing w:before="200" w:after="160"/>
        <w:jc w:val="center"/>
      </w:pPr>
      <w:r>
        <w:rPr>
          <w:rFonts w:ascii="Times New Roman" w:hAnsi="Times New Roman"/>
          <w:b/>
          <w:color w:val="000000"/>
          <w:sz w:val="28"/>
        </w:rPr>
        <w:t>APPENDIX A: APPROVED RESEARCH PROPOSAL</w:t>
      </w:r>
    </w:p>
    <w:p>
      <w:pPr>
        <w:spacing w:after="120" w:line="360" w:lineRule="auto"/>
      </w:pPr>
      <w:r>
        <w:rPr>
          <w:rFonts w:ascii="Times New Roman" w:hAnsi="Times New Roman"/>
          <w:b w:val="0"/>
          <w:i w:val="0"/>
          <w:sz w:val="24"/>
        </w:rPr>
        <w:t>The approved proposal is available as the separate file “AmitKumar_1224018_ResearchProposal.pdf”. The final submission should follow the programme rule for Appendix A: either insert the proposal pages into the final thesis PDF or include the proposal through the permitted submission mechanism. Do not silently replace the approved proposal with the revised methodology in this thesis; instead, explain material changes from proposal to final method where required by the programme.</w:t>
      </w:r>
    </w:p>
    <w:p>
      <w:pPr>
        <w:pStyle w:val="Heading1"/>
        <w:keepNext/>
        <w:spacing w:before="200" w:after="160"/>
        <w:jc w:val="center"/>
      </w:pPr>
      <w:r>
        <w:rPr>
          <w:rFonts w:ascii="Times New Roman" w:hAnsi="Times New Roman"/>
          <w:b/>
          <w:color w:val="000000"/>
          <w:sz w:val="28"/>
        </w:rPr>
        <w:t>APPENDIX B: ETHICS / PROJECT FORMS</w:t>
      </w:r>
    </w:p>
    <w:p>
      <w:pPr>
        <w:spacing w:after="120" w:line="360" w:lineRule="auto"/>
      </w:pPr>
      <w:r>
        <w:rPr>
          <w:rFonts w:ascii="Times New Roman" w:hAnsi="Times New Roman"/>
          <w:b w:val="0"/>
          <w:i/>
          <w:sz w:val="24"/>
        </w:rPr>
        <w:t>[Insert the programme ethics forms, project declaration, or risk-screening forms required by your university. The supplied thesis template indicates an ethics appendix, but the completed forms were not among the uploaded materials.]</w:t>
      </w:r>
    </w:p>
    <w:p>
      <w:pPr>
        <w:pStyle w:val="Heading1"/>
        <w:keepNext/>
        <w:spacing w:before="200" w:after="160"/>
        <w:jc w:val="center"/>
      </w:pPr>
      <w:r>
        <w:rPr>
          <w:rFonts w:ascii="Times New Roman" w:hAnsi="Times New Roman"/>
          <w:b/>
          <w:color w:val="000000"/>
          <w:sz w:val="28"/>
        </w:rPr>
        <w:t>APPENDIX C: REPRODUCIBILITY AND REQUIRED EXPERIMENTAL OUTPUTS</w:t>
      </w:r>
    </w:p>
    <w:p>
      <w:pPr>
        <w:spacing w:after="120" w:line="360" w:lineRule="auto"/>
      </w:pPr>
      <w:r>
        <w:rPr>
          <w:rFonts w:ascii="Times New Roman" w:hAnsi="Times New Roman"/>
          <w:b w:val="0"/>
          <w:i w:val="0"/>
          <w:sz w:val="24"/>
        </w:rPr>
        <w:t>The final research repository should contain, at minimum, the following machine-readable outputs. These files are the audit trail for the numerical claims in Chapters 4 to 6.</w:t>
      </w:r>
    </w:p>
    <w:p>
      <w:pPr>
        <w:pStyle w:val="ListBullet"/>
        <w:spacing w:line="360" w:lineRule="auto" w:after="60"/>
      </w:pPr>
      <w:r>
        <w:rPr>
          <w:rFonts w:ascii="Times New Roman" w:hAnsi="Times New Roman"/>
          <w:sz w:val="24"/>
        </w:rPr>
        <w:t>run_manifest.json - versions, revisions, random seed, hardware, chunking, retrieval and model configuration.</w:t>
      </w:r>
    </w:p>
    <w:p>
      <w:pPr>
        <w:pStyle w:val="ListBullet"/>
        <w:spacing w:line="360" w:lineRule="auto" w:after="60"/>
      </w:pPr>
      <w:r>
        <w:rPr>
          <w:rFonts w:ascii="Times New Roman" w:hAnsi="Times New Roman"/>
          <w:sz w:val="24"/>
        </w:rPr>
        <w:t>split_assignments.csv - immutable train/validation/test assignment and grouping key.</w:t>
      </w:r>
    </w:p>
    <w:p>
      <w:pPr>
        <w:pStyle w:val="ListBullet"/>
        <w:spacing w:line="360" w:lineRule="auto" w:after="60"/>
      </w:pPr>
      <w:r>
        <w:rPr>
          <w:rFonts w:ascii="Times New Roman" w:hAnsi="Times New Roman"/>
          <w:sz w:val="24"/>
        </w:rPr>
        <w:t>retrieval_query_level.csv and retrieval_summary.csv - retriever/k evidence and aggregate retrieval metrics.</w:t>
      </w:r>
    </w:p>
    <w:p>
      <w:pPr>
        <w:pStyle w:val="ListBullet"/>
        <w:spacing w:line="360" w:lineRule="auto" w:after="60"/>
      </w:pPr>
      <w:r>
        <w:rPr>
          <w:rFonts w:ascii="Times New Roman" w:hAnsi="Times New Roman"/>
          <w:sz w:val="24"/>
        </w:rPr>
        <w:t>sufficiency_examples.csv - context-sufficiency label, label provenance and features per query/retrieval condition.</w:t>
      </w:r>
    </w:p>
    <w:p>
      <w:pPr>
        <w:pStyle w:val="ListBullet"/>
        <w:spacing w:line="360" w:lineRule="auto" w:after="60"/>
      </w:pPr>
      <w:r>
        <w:rPr>
          <w:rFonts w:ascii="Times New Roman" w:hAnsi="Times New Roman"/>
          <w:sz w:val="24"/>
        </w:rPr>
        <w:t>classifier_query_level.csv and classifier_summary.csv - probabilities and test metrics for all classifier baselines.</w:t>
      </w:r>
    </w:p>
    <w:p>
      <w:pPr>
        <w:pStyle w:val="ListBullet"/>
        <w:spacing w:line="360" w:lineRule="auto" w:after="60"/>
      </w:pPr>
      <w:r>
        <w:rPr>
          <w:rFonts w:ascii="Times New Roman" w:hAnsi="Times New Roman"/>
          <w:sz w:val="24"/>
        </w:rPr>
        <w:t>policy_query_level.csv, policy_summary.csv and risk_coverage.csv - end-to-end decisions and selective metrics.</w:t>
      </w:r>
    </w:p>
    <w:p>
      <w:pPr>
        <w:pStyle w:val="ListBullet"/>
        <w:spacing w:line="360" w:lineRule="auto" w:after="60"/>
      </w:pPr>
      <w:r>
        <w:rPr>
          <w:rFonts w:ascii="Times New Roman" w:hAnsi="Times New Roman"/>
          <w:sz w:val="24"/>
        </w:rPr>
        <w:t>bootstrap_intervals.csv and paired_comparisons.csv - uncertainty intervals, effect differences and corrected tests.</w:t>
      </w:r>
    </w:p>
    <w:p>
      <w:pPr>
        <w:pStyle w:val="ListBullet"/>
        <w:spacing w:line="360" w:lineRule="auto" w:after="60"/>
      </w:pPr>
      <w:r>
        <w:rPr>
          <w:rFonts w:ascii="Times New Roman" w:hAnsi="Times New Roman"/>
          <w:sz w:val="24"/>
        </w:rPr>
        <w:t>ragtruth_validation.csv - external grounding validation using the official split/source grouping.</w:t>
      </w:r>
    </w:p>
    <w:p>
      <w:pPr>
        <w:pStyle w:val="ListBullet"/>
        <w:spacing w:line="360" w:lineRule="auto" w:after="60"/>
      </w:pPr>
      <w:r>
        <w:rPr>
          <w:rFonts w:ascii="Times New Roman" w:hAnsi="Times New Roman"/>
          <w:sz w:val="24"/>
        </w:rPr>
        <w:t>manual_review_sample.csv - fixed manual-audit sample with category labels.</w:t>
      </w:r>
    </w:p>
    <w:p>
      <w:pPr>
        <w:pStyle w:val="ListBullet"/>
        <w:spacing w:line="360" w:lineRule="auto" w:after="60"/>
      </w:pPr>
      <w:r>
        <w:rPr>
          <w:rFonts w:ascii="Times New Roman" w:hAnsi="Times New Roman"/>
          <w:sz w:val="24"/>
        </w:rPr>
        <w:t>figures/ - all figures used in the final thesis, generated from saved results.</w:t>
      </w:r>
    </w:p>
    <w:p>
      <w:pPr>
        <w:pStyle w:val="Heading1"/>
        <w:keepNext/>
        <w:spacing w:before="200" w:after="160"/>
        <w:jc w:val="center"/>
      </w:pPr>
      <w:r>
        <w:rPr>
          <w:rFonts w:ascii="Times New Roman" w:hAnsi="Times New Roman"/>
          <w:b/>
          <w:color w:val="000000"/>
          <w:sz w:val="28"/>
        </w:rPr>
        <w:t>APPENDIX D: FINAL RESULTS COMPLETION CHECKLIST</w:t>
      </w:r>
    </w:p>
    <w:p>
      <w:pPr>
        <w:pStyle w:val="ListBullet"/>
        <w:spacing w:line="360" w:lineRule="auto" w:after="60"/>
      </w:pPr>
      <w:r>
        <w:rPr>
          <w:rFonts w:ascii="Times New Roman" w:hAnsi="Times New Roman"/>
          <w:sz w:val="24"/>
        </w:rPr>
        <w:t>Run the corrected notebook from a fresh environment and save all outputs.</w:t>
      </w:r>
    </w:p>
    <w:p>
      <w:pPr>
        <w:pStyle w:val="ListBullet"/>
        <w:spacing w:line="360" w:lineRule="auto" w:after="60"/>
      </w:pPr>
      <w:r>
        <w:rPr>
          <w:rFonts w:ascii="Times New Roman" w:hAnsi="Times New Roman"/>
          <w:sz w:val="24"/>
        </w:rPr>
        <w:t>Confirm that context_sufficient, not global answerability alone, is the classifier target.</w:t>
      </w:r>
    </w:p>
    <w:p>
      <w:pPr>
        <w:pStyle w:val="ListBullet"/>
        <w:spacing w:line="360" w:lineRule="auto" w:after="60"/>
      </w:pPr>
      <w:r>
        <w:rPr>
          <w:rFonts w:ascii="Times New Roman" w:hAnsi="Times New Roman"/>
          <w:sz w:val="24"/>
        </w:rPr>
        <w:t>Freeze thresholds before inspecting final test outcomes.</w:t>
      </w:r>
    </w:p>
    <w:p>
      <w:pPr>
        <w:pStyle w:val="ListBullet"/>
        <w:spacing w:line="360" w:lineRule="auto" w:after="60"/>
      </w:pPr>
      <w:r>
        <w:rPr>
          <w:rFonts w:ascii="Times New Roman" w:hAnsi="Times New Roman"/>
          <w:sz w:val="24"/>
        </w:rPr>
        <w:t>Replace every yellow RESULT REQUIRED paragraph in Chapters 4 to 6.</w:t>
      </w:r>
    </w:p>
    <w:p>
      <w:pPr>
        <w:pStyle w:val="ListBullet"/>
        <w:spacing w:line="360" w:lineRule="auto" w:after="60"/>
      </w:pPr>
      <w:r>
        <w:rPr>
          <w:rFonts w:ascii="Times New Roman" w:hAnsi="Times New Roman"/>
          <w:sz w:val="24"/>
        </w:rPr>
        <w:t>Generate tables and figures directly from saved output files.</w:t>
      </w:r>
    </w:p>
    <w:p>
      <w:pPr>
        <w:pStyle w:val="ListBullet"/>
        <w:spacing w:line="360" w:lineRule="auto" w:after="60"/>
      </w:pPr>
      <w:r>
        <w:rPr>
          <w:rFonts w:ascii="Times New Roman" w:hAnsi="Times New Roman"/>
          <w:sz w:val="24"/>
        </w:rPr>
        <w:t>Check every result statement against its denominator, confidence interval and baseline.</w:t>
      </w:r>
    </w:p>
    <w:p>
      <w:pPr>
        <w:pStyle w:val="ListBullet"/>
        <w:spacing w:line="360" w:lineRule="auto" w:after="60"/>
      </w:pPr>
      <w:r>
        <w:rPr>
          <w:rFonts w:ascii="Times New Roman" w:hAnsi="Times New Roman"/>
          <w:sz w:val="24"/>
        </w:rPr>
        <w:t>Update the abstract with actual sample sizes and primary results.</w:t>
      </w:r>
    </w:p>
    <w:p>
      <w:pPr>
        <w:pStyle w:val="ListBullet"/>
        <w:spacing w:line="360" w:lineRule="auto" w:after="60"/>
      </w:pPr>
      <w:r>
        <w:rPr>
          <w:rFonts w:ascii="Times New Roman" w:hAnsi="Times New Roman"/>
          <w:sz w:val="24"/>
        </w:rPr>
        <w:t>Update the table of contents and page numbers in Microsoft Word before submission.</w:t>
      </w:r>
    </w:p>
    <w:p>
      <w:pPr>
        <w:pStyle w:val="ListBullet"/>
        <w:spacing w:line="360" w:lineRule="auto" w:after="60"/>
      </w:pPr>
      <w:r>
        <w:rPr>
          <w:rFonts w:ascii="Times New Roman" w:hAnsi="Times New Roman"/>
          <w:sz w:val="24"/>
        </w:rPr>
        <w:t>Attach/merge the approved proposal and required ethics forms according to programme rules.</w:t>
      </w:r>
    </w:p>
    <w:p>
      <w:pPr>
        <w:pStyle w:val="ListBullet"/>
        <w:spacing w:line="360" w:lineRule="auto" w:after="60"/>
      </w:pPr>
      <w:r>
        <w:rPr>
          <w:rFonts w:ascii="Times New Roman" w:hAnsi="Times New Roman"/>
          <w:sz w:val="24"/>
        </w:rPr>
        <w:t>Run a final reference check so every in-text citation appears in the reference list and vice versa.</w:t>
      </w:r>
    </w:p>
    <w:sectPr w:rsidR="00FC693F" w:rsidRPr="0006063C" w:rsidSect="00034616">
      <w:footerReference w:type="default" r:id="rId9"/>
      <w:pgSz w:w="11906" w:h="16838"/>
      <w:pgMar w:top="1417" w:right="1417" w:bottom="141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Answerability-Aware Evaluation of Context Sufficiency, Hallucination Risk and Reliability in RAG for Technical Documentation QA</dc:title>
  <dc:subject>Final Thesis Draft - MSc/MS Machine Learning and AI</dc:subject>
  <dc:creator>Amit Kumar</dc:creator>
  <cp:keywords>RAG, answerability, context sufficiency, technical documentation QA, hallucination, reliability</cp:keywords>
  <dc:description>generated by python-docx</dc:description>
  <cp:lastModifiedBy/>
  <cp:revision>1</cp:revision>
  <dcterms:created xsi:type="dcterms:W3CDTF">2013-12-23T23:15:00Z</dcterms:created>
  <dcterms:modified xsi:type="dcterms:W3CDTF">2013-12-23T23:15:00Z</dcterms:modified>
  <cp:category/>
</cp:coreProperties>
</file>