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E61CD6" w:rsidRPr="009704DD" w:rsidTr="00E74F49">
        <w:trPr>
          <w:trHeight w:val="208"/>
        </w:trPr>
        <w:tc>
          <w:tcPr>
            <w:tcW w:w="10296" w:type="dxa"/>
            <w:vAlign w:val="center"/>
          </w:tcPr>
          <w:p w:rsidR="00E61CD6" w:rsidRPr="009704DD" w:rsidRDefault="00E61CD6" w:rsidP="00E61CD6">
            <w:pPr>
              <w:jc w:val="center"/>
              <w:rPr>
                <w:b/>
                <w:sz w:val="32"/>
                <w:szCs w:val="32"/>
                <w:lang w:val="fr-FR"/>
              </w:rPr>
            </w:pPr>
            <w:bookmarkStart w:id="0" w:name="_GoBack"/>
            <w:bookmarkEnd w:id="0"/>
            <w:r w:rsidRPr="009704DD">
              <w:rPr>
                <w:b/>
                <w:sz w:val="32"/>
                <w:szCs w:val="32"/>
                <w:lang w:val="fr-FR"/>
              </w:rPr>
              <w:t>CHANGE REQUEST FORM</w:t>
            </w:r>
          </w:p>
        </w:tc>
      </w:tr>
    </w:tbl>
    <w:p w:rsidR="00E61CD6" w:rsidRPr="009704DD" w:rsidRDefault="00E61CD6" w:rsidP="00E61CD6">
      <w:pPr>
        <w:rPr>
          <w:rFonts w:ascii="Arial" w:hAnsi="Arial" w:cs="Arial"/>
          <w:sz w:val="32"/>
          <w:szCs w:val="3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E74F49" w:rsidRPr="00E61CD6" w:rsidTr="009704DD">
        <w:trPr>
          <w:trHeight w:val="360"/>
        </w:trPr>
        <w:tc>
          <w:tcPr>
            <w:tcW w:w="10296" w:type="dxa"/>
            <w:tcBorders>
              <w:bottom w:val="single" w:sz="4" w:space="0" w:color="auto"/>
            </w:tcBorders>
            <w:shd w:val="clear" w:color="auto" w:fill="E0E0E0"/>
            <w:vAlign w:val="center"/>
          </w:tcPr>
          <w:p w:rsidR="00E74F49" w:rsidRPr="00E61CD6" w:rsidRDefault="00E74F49" w:rsidP="00F50AC3">
            <w:pPr>
              <w:jc w:val="center"/>
              <w:rPr>
                <w:rFonts w:cs="Arial"/>
                <w:b/>
                <w:lang w:val="en-US"/>
              </w:rPr>
            </w:pPr>
            <w:r>
              <w:rPr>
                <w:rFonts w:cs="Arial"/>
                <w:b/>
                <w:lang w:val="en-US"/>
              </w:rPr>
              <w:t>CHANGE REQUEST TITLE</w:t>
            </w:r>
          </w:p>
        </w:tc>
      </w:tr>
      <w:tr w:rsidR="00E74F49" w:rsidRPr="00E61CD6" w:rsidTr="009704DD">
        <w:trPr>
          <w:trHeight w:val="421"/>
        </w:trPr>
        <w:tc>
          <w:tcPr>
            <w:tcW w:w="10296" w:type="dxa"/>
          </w:tcPr>
          <w:p w:rsidR="009704DD" w:rsidRDefault="009704DD" w:rsidP="009704DD">
            <w:pPr>
              <w:jc w:val="center"/>
              <w:rPr>
                <w:rFonts w:cs="Arial"/>
                <w:b/>
                <w:sz w:val="28"/>
                <w:szCs w:val="28"/>
                <w:lang w:val="da-DK"/>
              </w:rPr>
            </w:pPr>
          </w:p>
          <w:p w:rsidR="00C469D2" w:rsidRDefault="006552F1" w:rsidP="009704DD">
            <w:pPr>
              <w:jc w:val="center"/>
              <w:rPr>
                <w:rFonts w:cs="Arial"/>
                <w:b/>
                <w:sz w:val="28"/>
                <w:szCs w:val="28"/>
                <w:lang w:val="da-DK"/>
              </w:rPr>
            </w:pPr>
            <w:r>
              <w:rPr>
                <w:rFonts w:cs="Arial"/>
                <w:b/>
                <w:sz w:val="28"/>
                <w:szCs w:val="28"/>
                <w:lang w:val="da-DK"/>
              </w:rPr>
              <w:t>DDEX</w:t>
            </w:r>
            <w:r w:rsidR="00870C53">
              <w:rPr>
                <w:rFonts w:cs="Arial"/>
                <w:b/>
                <w:sz w:val="28"/>
                <w:szCs w:val="28"/>
                <w:lang w:val="da-DK"/>
              </w:rPr>
              <w:t xml:space="preserve"> ERN 3.5</w:t>
            </w:r>
          </w:p>
          <w:p w:rsidR="009704DD" w:rsidRPr="009704DD" w:rsidRDefault="009704DD" w:rsidP="002A5D98">
            <w:pPr>
              <w:jc w:val="center"/>
              <w:rPr>
                <w:rFonts w:cs="Arial"/>
                <w:b/>
                <w:sz w:val="28"/>
                <w:szCs w:val="28"/>
                <w:lang w:val="da-DK"/>
              </w:rPr>
            </w:pPr>
          </w:p>
        </w:tc>
      </w:tr>
    </w:tbl>
    <w:p w:rsidR="00E74F49" w:rsidRPr="009704DD" w:rsidRDefault="00E74F4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226"/>
      </w:tblGrid>
      <w:tr w:rsidR="00BB2C77" w:rsidRPr="00BB2C77" w:rsidTr="00BB2C77">
        <w:tc>
          <w:tcPr>
            <w:tcW w:w="10296" w:type="dxa"/>
            <w:gridSpan w:val="2"/>
          </w:tcPr>
          <w:p w:rsidR="00BB2C77" w:rsidRPr="00BB2C77" w:rsidRDefault="00BB2C77" w:rsidP="00BB2C77">
            <w:pPr>
              <w:jc w:val="center"/>
              <w:rPr>
                <w:b/>
                <w:lang w:val="fr-FR"/>
              </w:rPr>
            </w:pPr>
            <w:r w:rsidRPr="00BB2C77">
              <w:rPr>
                <w:b/>
                <w:lang w:val="fr-FR"/>
              </w:rPr>
              <w:t>PART A – CHANGE REQUEST INFORMATION</w:t>
            </w:r>
          </w:p>
        </w:tc>
      </w:tr>
      <w:tr w:rsidR="00E93080" w:rsidRPr="00BB2C77" w:rsidTr="00E93080">
        <w:trPr>
          <w:trHeight w:val="429"/>
        </w:trPr>
        <w:tc>
          <w:tcPr>
            <w:tcW w:w="5070" w:type="dxa"/>
          </w:tcPr>
          <w:p w:rsidR="00E93080" w:rsidRPr="00BB2C77" w:rsidRDefault="00E93080" w:rsidP="008F2C9A">
            <w:pPr>
              <w:rPr>
                <w:b/>
                <w:lang w:val="en-US"/>
              </w:rPr>
            </w:pPr>
            <w:r w:rsidRPr="00BB2C77">
              <w:rPr>
                <w:b/>
                <w:lang w:val="en-US"/>
              </w:rPr>
              <w:t>CHANGE REQUEST RAISED BY:</w:t>
            </w:r>
          </w:p>
          <w:p w:rsidR="009704DD" w:rsidRPr="00F918CF" w:rsidRDefault="0030108C" w:rsidP="009704DD">
            <w:pPr>
              <w:rPr>
                <w:rFonts w:ascii="Arial" w:hAnsi="Arial" w:cs="Arial"/>
                <w:lang w:val="it-IT"/>
              </w:rPr>
            </w:pPr>
            <w:r>
              <w:rPr>
                <w:rFonts w:ascii="Arial" w:hAnsi="Arial" w:cs="Arial"/>
                <w:lang w:val="it-IT"/>
              </w:rPr>
              <w:t>Hope Groves</w:t>
            </w:r>
          </w:p>
          <w:p w:rsidR="00E93080" w:rsidRPr="00BB2C77" w:rsidRDefault="0030108C" w:rsidP="0030108C">
            <w:pPr>
              <w:rPr>
                <w:b/>
                <w:lang w:val="en-US"/>
              </w:rPr>
            </w:pPr>
            <w:r>
              <w:rPr>
                <w:rFonts w:ascii="Arial" w:hAnsi="Arial" w:cs="Arial"/>
                <w:lang w:val="it-IT"/>
              </w:rPr>
              <w:t>hope</w:t>
            </w:r>
            <w:r w:rsidR="009704DD" w:rsidRPr="00F918CF">
              <w:rPr>
                <w:rFonts w:ascii="Arial" w:hAnsi="Arial" w:cs="Arial"/>
                <w:lang w:val="it-IT"/>
              </w:rPr>
              <w:t>.</w:t>
            </w:r>
            <w:r>
              <w:rPr>
                <w:rFonts w:ascii="Arial" w:hAnsi="Arial" w:cs="Arial"/>
                <w:lang w:val="it-IT"/>
              </w:rPr>
              <w:t>groves</w:t>
            </w:r>
            <w:r w:rsidR="009704DD" w:rsidRPr="00F918CF">
              <w:rPr>
                <w:rFonts w:ascii="Arial" w:hAnsi="Arial" w:cs="Arial"/>
                <w:lang w:val="it-IT"/>
              </w:rPr>
              <w:t>@umusic.com</w:t>
            </w:r>
          </w:p>
        </w:tc>
        <w:tc>
          <w:tcPr>
            <w:tcW w:w="5226" w:type="dxa"/>
          </w:tcPr>
          <w:p w:rsidR="009704DD" w:rsidRPr="00F918CF" w:rsidRDefault="00E93080" w:rsidP="009704DD">
            <w:pPr>
              <w:rPr>
                <w:rFonts w:ascii="Arial" w:hAnsi="Arial" w:cs="Arial"/>
                <w:b/>
                <w:lang w:val="en-US"/>
              </w:rPr>
            </w:pPr>
            <w:r>
              <w:rPr>
                <w:b/>
                <w:lang w:val="en-US"/>
              </w:rPr>
              <w:t>CR ISSUE DATE</w:t>
            </w:r>
            <w:r w:rsidRPr="00BB2C77">
              <w:rPr>
                <w:b/>
                <w:lang w:val="en-US"/>
              </w:rPr>
              <w:t xml:space="preserve">: </w:t>
            </w:r>
            <w:r w:rsidR="00870C53">
              <w:rPr>
                <w:rFonts w:ascii="Arial" w:hAnsi="Arial" w:cs="Arial"/>
                <w:b/>
                <w:lang w:val="en-US"/>
              </w:rPr>
              <w:t>25</w:t>
            </w:r>
            <w:r w:rsidR="00870C53" w:rsidRPr="00870C53">
              <w:rPr>
                <w:rFonts w:ascii="Arial" w:hAnsi="Arial" w:cs="Arial"/>
                <w:b/>
                <w:vertAlign w:val="superscript"/>
                <w:lang w:val="en-US"/>
              </w:rPr>
              <w:t>th</w:t>
            </w:r>
            <w:r w:rsidR="00870C53">
              <w:rPr>
                <w:rFonts w:ascii="Arial" w:hAnsi="Arial" w:cs="Arial"/>
                <w:b/>
                <w:lang w:val="en-US"/>
              </w:rPr>
              <w:t xml:space="preserve"> July</w:t>
            </w:r>
            <w:r w:rsidR="00F27D20">
              <w:rPr>
                <w:rFonts w:ascii="Arial" w:hAnsi="Arial" w:cs="Arial"/>
                <w:b/>
                <w:lang w:val="en-US"/>
              </w:rPr>
              <w:t xml:space="preserve"> 2012</w:t>
            </w:r>
          </w:p>
          <w:p w:rsidR="00E93080" w:rsidRPr="00BB2C77" w:rsidRDefault="00E93080">
            <w:pPr>
              <w:rPr>
                <w:i/>
                <w:color w:val="3366FF"/>
                <w:lang w:val="en-US"/>
              </w:rPr>
            </w:pPr>
          </w:p>
        </w:tc>
      </w:tr>
      <w:tr w:rsidR="00E93080" w:rsidRPr="00BB2C77" w:rsidTr="00E93080">
        <w:tc>
          <w:tcPr>
            <w:tcW w:w="5070" w:type="dxa"/>
          </w:tcPr>
          <w:p w:rsidR="00E93080" w:rsidRPr="00BB2C77" w:rsidRDefault="00E93080" w:rsidP="008F2C9A">
            <w:pPr>
              <w:rPr>
                <w:lang w:val="en-US"/>
              </w:rPr>
            </w:pPr>
            <w:r w:rsidRPr="00BB2C77">
              <w:rPr>
                <w:b/>
                <w:lang w:val="en-US"/>
              </w:rPr>
              <w:t>UMGI AUTHORISED BUYER (*) :</w:t>
            </w:r>
            <w:r w:rsidRPr="00BB2C77">
              <w:rPr>
                <w:lang w:val="en-US"/>
              </w:rPr>
              <w:t xml:space="preserve"> </w:t>
            </w:r>
          </w:p>
          <w:p w:rsidR="009704DD" w:rsidRPr="00F918CF" w:rsidRDefault="009704DD" w:rsidP="009704DD">
            <w:pPr>
              <w:rPr>
                <w:rFonts w:ascii="Arial" w:hAnsi="Arial" w:cs="Arial"/>
              </w:rPr>
            </w:pPr>
            <w:r w:rsidRPr="00F918CF">
              <w:rPr>
                <w:rFonts w:ascii="Arial" w:hAnsi="Arial" w:cs="Arial"/>
              </w:rPr>
              <w:t>Stephan Garandet</w:t>
            </w:r>
          </w:p>
          <w:p w:rsidR="00E93080" w:rsidRPr="00BB2C77" w:rsidRDefault="009704DD" w:rsidP="009704DD">
            <w:pPr>
              <w:rPr>
                <w:i/>
                <w:color w:val="3366FF"/>
              </w:rPr>
            </w:pPr>
            <w:r w:rsidRPr="00F918CF">
              <w:rPr>
                <w:rFonts w:ascii="Arial" w:hAnsi="Arial" w:cs="Arial"/>
              </w:rPr>
              <w:t>Stephan.garandet@umusic.com</w:t>
            </w:r>
          </w:p>
        </w:tc>
        <w:tc>
          <w:tcPr>
            <w:tcW w:w="5226" w:type="dxa"/>
          </w:tcPr>
          <w:p w:rsidR="00E93080" w:rsidRPr="00BB2C77" w:rsidRDefault="00E93080">
            <w:pPr>
              <w:rPr>
                <w:b/>
                <w:lang w:val="en-US"/>
              </w:rPr>
            </w:pPr>
            <w:r w:rsidRPr="00BB2C77">
              <w:rPr>
                <w:b/>
                <w:lang w:val="en-US"/>
              </w:rPr>
              <w:t>UMGI PROGRAMME MANAGER:</w:t>
            </w:r>
          </w:p>
          <w:p w:rsidR="00DA50B8" w:rsidRPr="00F918CF" w:rsidRDefault="00DA50B8" w:rsidP="00DA50B8">
            <w:pPr>
              <w:rPr>
                <w:rFonts w:ascii="Arial" w:hAnsi="Arial" w:cs="Arial"/>
                <w:lang w:val="it-IT"/>
              </w:rPr>
            </w:pPr>
            <w:r w:rsidRPr="00F918CF">
              <w:rPr>
                <w:rFonts w:ascii="Arial" w:hAnsi="Arial" w:cs="Arial"/>
                <w:lang w:val="it-IT"/>
              </w:rPr>
              <w:t>Cédric Dordain</w:t>
            </w:r>
          </w:p>
          <w:p w:rsidR="00E93080" w:rsidRPr="00BB2C77" w:rsidRDefault="00DA50B8" w:rsidP="00DA50B8">
            <w:pPr>
              <w:rPr>
                <w:b/>
                <w:lang w:val="en-US"/>
              </w:rPr>
            </w:pPr>
            <w:r w:rsidRPr="00F918CF">
              <w:rPr>
                <w:rFonts w:ascii="Arial" w:hAnsi="Arial" w:cs="Arial"/>
                <w:lang w:val="it-IT"/>
              </w:rPr>
              <w:t>Cedric.dordain@umusic.com</w:t>
            </w:r>
          </w:p>
        </w:tc>
      </w:tr>
    </w:tbl>
    <w:p w:rsidR="00E74F49" w:rsidRDefault="00E74F4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BB2C77" w:rsidRPr="00BB2C77" w:rsidTr="00BB2C77">
        <w:tc>
          <w:tcPr>
            <w:tcW w:w="10296" w:type="dxa"/>
          </w:tcPr>
          <w:p w:rsidR="00BB2C77" w:rsidRPr="00BB2C77" w:rsidRDefault="00BB2C77" w:rsidP="00BB2C77">
            <w:pPr>
              <w:jc w:val="center"/>
              <w:rPr>
                <w:b/>
                <w:lang w:val="fr-FR"/>
              </w:rPr>
            </w:pPr>
            <w:r w:rsidRPr="00BB2C77">
              <w:rPr>
                <w:b/>
                <w:lang w:val="fr-FR"/>
              </w:rPr>
              <w:t>PART B – CHANGE DESCRIPTION</w:t>
            </w:r>
          </w:p>
        </w:tc>
      </w:tr>
    </w:tbl>
    <w:p w:rsidR="007E5D3A" w:rsidRDefault="007E5D3A" w:rsidP="007E5D3A">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7E5D3A" w:rsidRPr="00B97ECC" w:rsidTr="00F97B3C">
        <w:trPr>
          <w:trHeight w:val="453"/>
        </w:trPr>
        <w:tc>
          <w:tcPr>
            <w:tcW w:w="10296" w:type="dxa"/>
            <w:tcBorders>
              <w:bottom w:val="single" w:sz="4" w:space="0" w:color="auto"/>
            </w:tcBorders>
            <w:shd w:val="clear" w:color="auto" w:fill="E0E0E0"/>
            <w:vAlign w:val="center"/>
          </w:tcPr>
          <w:p w:rsidR="007E5D3A" w:rsidRPr="00B97ECC" w:rsidRDefault="007E5D3A" w:rsidP="00F97B3C">
            <w:pPr>
              <w:jc w:val="center"/>
              <w:rPr>
                <w:rFonts w:cs="Arial"/>
                <w:b/>
                <w:lang w:val="en-US"/>
              </w:rPr>
            </w:pPr>
            <w:r>
              <w:rPr>
                <w:rFonts w:cs="Arial"/>
                <w:b/>
                <w:lang w:val="en-US"/>
              </w:rPr>
              <w:t>Description of proposed change</w:t>
            </w:r>
          </w:p>
        </w:tc>
      </w:tr>
      <w:tr w:rsidR="007E5D3A" w:rsidRPr="00B97ECC" w:rsidTr="00F97B3C">
        <w:tc>
          <w:tcPr>
            <w:tcW w:w="10296" w:type="dxa"/>
          </w:tcPr>
          <w:p w:rsidR="000E3C05" w:rsidRDefault="000E3C05" w:rsidP="00870C53">
            <w:pPr>
              <w:rPr>
                <w:rFonts w:ascii="Arial" w:hAnsi="Arial" w:cs="Arial"/>
                <w:b/>
                <w:color w:val="000000"/>
                <w:sz w:val="20"/>
                <w:u w:val="single"/>
              </w:rPr>
            </w:pPr>
          </w:p>
          <w:p w:rsidR="00F34CCF" w:rsidRDefault="00F34013" w:rsidP="00870C53">
            <w:pPr>
              <w:rPr>
                <w:rFonts w:ascii="Arial" w:hAnsi="Arial" w:cs="Arial"/>
                <w:color w:val="000000"/>
                <w:sz w:val="20"/>
              </w:rPr>
            </w:pPr>
            <w:r w:rsidRPr="00E239F8">
              <w:rPr>
                <w:rFonts w:ascii="Arial" w:hAnsi="Arial" w:cs="Arial"/>
                <w:b/>
                <w:color w:val="000000"/>
                <w:sz w:val="20"/>
                <w:u w:val="single"/>
              </w:rPr>
              <w:t>Background</w:t>
            </w:r>
            <w:r w:rsidR="00F27D20" w:rsidRPr="00E239F8">
              <w:rPr>
                <w:rFonts w:ascii="Arial" w:hAnsi="Arial" w:cs="Arial"/>
                <w:b/>
                <w:color w:val="000000"/>
                <w:sz w:val="20"/>
              </w:rPr>
              <w:t>:</w:t>
            </w:r>
          </w:p>
          <w:p w:rsidR="00870C53" w:rsidRDefault="00870C53" w:rsidP="00870C53">
            <w:pPr>
              <w:rPr>
                <w:rFonts w:ascii="Arial" w:hAnsi="Arial" w:cs="Arial"/>
                <w:color w:val="000000"/>
                <w:sz w:val="20"/>
              </w:rPr>
            </w:pPr>
          </w:p>
          <w:p w:rsidR="00870C53" w:rsidRDefault="00870C53" w:rsidP="00870C53">
            <w:pPr>
              <w:rPr>
                <w:rFonts w:ascii="Arial" w:hAnsi="Arial" w:cs="Arial"/>
                <w:color w:val="000000"/>
                <w:sz w:val="20"/>
              </w:rPr>
            </w:pPr>
            <w:r>
              <w:rPr>
                <w:rFonts w:ascii="Arial" w:hAnsi="Arial" w:cs="Arial"/>
                <w:color w:val="000000"/>
                <w:sz w:val="20"/>
              </w:rPr>
              <w:t>The roll out of DDEX ERN 3.3 since June has brought to light some problems and some changes that would benefit our partners</w:t>
            </w:r>
            <w:r w:rsidR="005D7A78">
              <w:rPr>
                <w:rFonts w:ascii="Arial" w:hAnsi="Arial" w:cs="Arial"/>
                <w:color w:val="000000"/>
                <w:sz w:val="20"/>
              </w:rPr>
              <w:t xml:space="preserve"> or are showstoppers, meaning that they are required before they will implement the ERN with us</w:t>
            </w:r>
            <w:r>
              <w:rPr>
                <w:rFonts w:ascii="Arial" w:hAnsi="Arial" w:cs="Arial"/>
                <w:color w:val="000000"/>
                <w:sz w:val="20"/>
              </w:rPr>
              <w:t xml:space="preserve">. One of these, a release date value per territory, is only supported in the latest version so this necessitates having to implement 3.5 rather than just adding tags to the existing version we support (3.3). Although this is sooner than we had hoped since we went live with 3.3 the release date change is essential for roll out and being on the very latest version is a good thing in itself and something we will ask UMGNA to align to. </w:t>
            </w:r>
          </w:p>
          <w:p w:rsidR="00F34CCF" w:rsidRPr="00832166" w:rsidRDefault="00F34CCF" w:rsidP="006C5360">
            <w:pPr>
              <w:rPr>
                <w:rFonts w:ascii="Arial" w:hAnsi="Arial" w:cs="Arial"/>
                <w:color w:val="000000"/>
                <w:sz w:val="20"/>
              </w:rPr>
            </w:pPr>
          </w:p>
          <w:p w:rsidR="00870C53" w:rsidRDefault="00F34013" w:rsidP="00870C53">
            <w:pPr>
              <w:rPr>
                <w:rFonts w:ascii="Arial" w:hAnsi="Arial" w:cs="Arial"/>
                <w:b/>
                <w:sz w:val="20"/>
              </w:rPr>
            </w:pPr>
            <w:r w:rsidRPr="00E239F8">
              <w:rPr>
                <w:rFonts w:ascii="Arial" w:hAnsi="Arial" w:cs="Arial"/>
                <w:b/>
                <w:sz w:val="20"/>
                <w:u w:val="single"/>
              </w:rPr>
              <w:t>Requirement</w:t>
            </w:r>
            <w:r w:rsidR="005261F5" w:rsidRPr="00E239F8">
              <w:rPr>
                <w:rFonts w:ascii="Arial" w:hAnsi="Arial" w:cs="Arial"/>
                <w:b/>
                <w:sz w:val="20"/>
                <w:u w:val="single"/>
              </w:rPr>
              <w:t>s</w:t>
            </w:r>
            <w:r w:rsidR="00870C53">
              <w:rPr>
                <w:rFonts w:ascii="Arial" w:hAnsi="Arial" w:cs="Arial"/>
                <w:b/>
                <w:sz w:val="20"/>
                <w:u w:val="single"/>
              </w:rPr>
              <w:t xml:space="preserve"> (general)</w:t>
            </w:r>
            <w:r w:rsidR="00F27D20" w:rsidRPr="00E239F8">
              <w:rPr>
                <w:rFonts w:ascii="Arial" w:hAnsi="Arial" w:cs="Arial"/>
                <w:b/>
                <w:sz w:val="20"/>
              </w:rPr>
              <w:t>:</w:t>
            </w:r>
          </w:p>
          <w:p w:rsidR="00870C53" w:rsidRPr="00870C53" w:rsidRDefault="00870C53" w:rsidP="00870C53">
            <w:pPr>
              <w:rPr>
                <w:rFonts w:ascii="Arial" w:hAnsi="Arial" w:cs="Arial"/>
                <w:sz w:val="20"/>
              </w:rPr>
            </w:pPr>
          </w:p>
          <w:p w:rsidR="009F0C4E" w:rsidRPr="000E3C05" w:rsidRDefault="00870C53" w:rsidP="00870C53">
            <w:pPr>
              <w:pStyle w:val="ListParagraph"/>
              <w:numPr>
                <w:ilvl w:val="0"/>
                <w:numId w:val="28"/>
              </w:numPr>
              <w:rPr>
                <w:rFonts w:ascii="Arial" w:hAnsi="Arial" w:cs="Arial"/>
                <w:b/>
                <w:sz w:val="20"/>
                <w:szCs w:val="22"/>
                <w:lang w:val="en-US"/>
              </w:rPr>
            </w:pPr>
            <w:r w:rsidRPr="00870C53">
              <w:rPr>
                <w:rFonts w:ascii="Arial" w:hAnsi="Arial" w:cs="Arial"/>
                <w:sz w:val="20"/>
              </w:rPr>
              <w:t xml:space="preserve">Have new ERN Asset &amp; Metadata guide ready for September – two </w:t>
            </w:r>
            <w:proofErr w:type="spellStart"/>
            <w:r w:rsidRPr="00870C53">
              <w:rPr>
                <w:rFonts w:ascii="Arial" w:hAnsi="Arial" w:cs="Arial"/>
                <w:sz w:val="20"/>
              </w:rPr>
              <w:t>months notice</w:t>
            </w:r>
            <w:proofErr w:type="spellEnd"/>
            <w:r w:rsidRPr="00870C53">
              <w:rPr>
                <w:rFonts w:ascii="Arial" w:hAnsi="Arial" w:cs="Arial"/>
                <w:sz w:val="20"/>
              </w:rPr>
              <w:t xml:space="preserve"> so partners are ready to move onto 3.5 in November. Unlike other content providers we do not intend to maintain older </w:t>
            </w:r>
            <w:proofErr w:type="spellStart"/>
            <w:r w:rsidRPr="00870C53">
              <w:rPr>
                <w:rFonts w:ascii="Arial" w:hAnsi="Arial" w:cs="Arial"/>
                <w:sz w:val="20"/>
              </w:rPr>
              <w:t>specificitions</w:t>
            </w:r>
            <w:proofErr w:type="spellEnd"/>
            <w:r w:rsidRPr="00870C53">
              <w:rPr>
                <w:rFonts w:ascii="Arial" w:hAnsi="Arial" w:cs="Arial"/>
                <w:sz w:val="20"/>
              </w:rPr>
              <w:t xml:space="preserve"> each time we support the latest. As with Standard spec there should only be one version live at one time.</w:t>
            </w:r>
          </w:p>
          <w:p w:rsidR="000E3C05" w:rsidRPr="00870C53" w:rsidRDefault="000E3C05" w:rsidP="000E3C05">
            <w:pPr>
              <w:pStyle w:val="ListParagraph"/>
              <w:rPr>
                <w:rFonts w:ascii="Arial" w:hAnsi="Arial" w:cs="Arial"/>
                <w:b/>
                <w:sz w:val="20"/>
                <w:szCs w:val="22"/>
                <w:lang w:val="en-US"/>
              </w:rPr>
            </w:pPr>
          </w:p>
          <w:p w:rsidR="00870C53" w:rsidRPr="00870C53" w:rsidRDefault="00870C53" w:rsidP="00870C53">
            <w:pPr>
              <w:pStyle w:val="ListParagraph"/>
              <w:numPr>
                <w:ilvl w:val="0"/>
                <w:numId w:val="28"/>
              </w:numPr>
              <w:rPr>
                <w:rFonts w:ascii="Arial" w:hAnsi="Arial" w:cs="Arial"/>
                <w:b/>
                <w:sz w:val="20"/>
                <w:szCs w:val="22"/>
                <w:lang w:val="en-US"/>
              </w:rPr>
            </w:pPr>
            <w:r>
              <w:rPr>
                <w:rFonts w:ascii="Arial" w:hAnsi="Arial" w:cs="Arial"/>
                <w:sz w:val="20"/>
              </w:rPr>
              <w:t>New sample pack to be provided incorporating all these changes and all supported product types (</w:t>
            </w:r>
            <w:proofErr w:type="spellStart"/>
            <w:r>
              <w:rPr>
                <w:rFonts w:ascii="Arial" w:hAnsi="Arial" w:cs="Arial"/>
                <w:sz w:val="20"/>
              </w:rPr>
              <w:t>eg</w:t>
            </w:r>
            <w:proofErr w:type="spellEnd"/>
            <w:r>
              <w:rPr>
                <w:rFonts w:ascii="Arial" w:hAnsi="Arial" w:cs="Arial"/>
                <w:sz w:val="20"/>
              </w:rPr>
              <w:t xml:space="preserve"> mobile and </w:t>
            </w:r>
            <w:proofErr w:type="spellStart"/>
            <w:r>
              <w:rPr>
                <w:rFonts w:ascii="Arial" w:hAnsi="Arial" w:cs="Arial"/>
                <w:sz w:val="20"/>
              </w:rPr>
              <w:t>longform</w:t>
            </w:r>
            <w:proofErr w:type="spellEnd"/>
            <w:r>
              <w:rPr>
                <w:rFonts w:ascii="Arial" w:hAnsi="Arial" w:cs="Arial"/>
                <w:sz w:val="20"/>
              </w:rPr>
              <w:t xml:space="preserve"> to be added).</w:t>
            </w:r>
          </w:p>
          <w:p w:rsidR="00870C53" w:rsidRDefault="00870C53" w:rsidP="00870C53">
            <w:pPr>
              <w:rPr>
                <w:rFonts w:ascii="Arial" w:hAnsi="Arial" w:cs="Arial"/>
                <w:b/>
                <w:sz w:val="20"/>
                <w:szCs w:val="22"/>
                <w:lang w:val="en-US"/>
              </w:rPr>
            </w:pPr>
          </w:p>
          <w:p w:rsidR="00870C53" w:rsidRPr="00832166" w:rsidRDefault="00870C53" w:rsidP="00870C53">
            <w:pPr>
              <w:rPr>
                <w:rFonts w:ascii="Arial" w:hAnsi="Arial" w:cs="Arial"/>
                <w:color w:val="000000"/>
                <w:sz w:val="20"/>
              </w:rPr>
            </w:pPr>
          </w:p>
          <w:p w:rsidR="00870C53" w:rsidRDefault="00870C53" w:rsidP="00870C53">
            <w:pPr>
              <w:rPr>
                <w:rFonts w:ascii="Arial" w:hAnsi="Arial" w:cs="Arial"/>
                <w:b/>
                <w:sz w:val="20"/>
              </w:rPr>
            </w:pPr>
            <w:r w:rsidRPr="00E239F8">
              <w:rPr>
                <w:rFonts w:ascii="Arial" w:hAnsi="Arial" w:cs="Arial"/>
                <w:b/>
                <w:sz w:val="20"/>
                <w:u w:val="single"/>
              </w:rPr>
              <w:t>Requirements</w:t>
            </w:r>
            <w:r>
              <w:rPr>
                <w:rFonts w:ascii="Arial" w:hAnsi="Arial" w:cs="Arial"/>
                <w:b/>
                <w:sz w:val="20"/>
                <w:u w:val="single"/>
              </w:rPr>
              <w:t xml:space="preserve"> (schema specific)</w:t>
            </w:r>
            <w:r w:rsidRPr="00E239F8">
              <w:rPr>
                <w:rFonts w:ascii="Arial" w:hAnsi="Arial" w:cs="Arial"/>
                <w:b/>
                <w:sz w:val="20"/>
              </w:rPr>
              <w:t>:</w:t>
            </w:r>
          </w:p>
          <w:p w:rsidR="00870C53" w:rsidRPr="00870C53" w:rsidRDefault="00870C53" w:rsidP="00870C53">
            <w:pPr>
              <w:rPr>
                <w:rFonts w:ascii="Arial" w:hAnsi="Arial" w:cs="Arial"/>
                <w:b/>
                <w:sz w:val="20"/>
              </w:rPr>
            </w:pPr>
          </w:p>
          <w:p w:rsidR="00870C53" w:rsidRPr="000E3C05" w:rsidRDefault="00870C53" w:rsidP="00870C53">
            <w:pPr>
              <w:pStyle w:val="ListParagraph"/>
              <w:numPr>
                <w:ilvl w:val="0"/>
                <w:numId w:val="28"/>
              </w:numPr>
              <w:rPr>
                <w:color w:val="000000" w:themeColor="text1"/>
              </w:rPr>
            </w:pPr>
            <w:r w:rsidRPr="000E3C05">
              <w:rPr>
                <w:color w:val="000000" w:themeColor="text1"/>
              </w:rPr>
              <w:t xml:space="preserve">Release date in </w:t>
            </w:r>
            <w:r w:rsidR="005D7A78" w:rsidRPr="000E3C05">
              <w:rPr>
                <w:color w:val="000000" w:themeColor="text1"/>
              </w:rPr>
              <w:t>R</w:t>
            </w:r>
            <w:r w:rsidRPr="000E3C05">
              <w:rPr>
                <w:color w:val="000000" w:themeColor="text1"/>
              </w:rPr>
              <w:t>elease details by territory – populate tag with territory release date.</w:t>
            </w:r>
            <w:r w:rsidR="005D7A78" w:rsidRPr="000E3C05">
              <w:rPr>
                <w:color w:val="000000" w:themeColor="text1"/>
              </w:rPr>
              <w:t xml:space="preserve"> Definition for field should not be that of the ERN Standard but the following instead:</w:t>
            </w:r>
          </w:p>
          <w:p w:rsidR="005D7A78" w:rsidRDefault="005D7A78" w:rsidP="005D7A78">
            <w:pPr>
              <w:rPr>
                <w:rFonts w:ascii="Arial" w:hAnsi="Arial" w:cs="Arial"/>
                <w:i/>
                <w:iCs/>
                <w:sz w:val="20"/>
                <w:lang w:eastAsia="en-GB"/>
              </w:rPr>
            </w:pPr>
          </w:p>
          <w:p w:rsidR="005D7A78" w:rsidRDefault="005D7A78" w:rsidP="005D7A78">
            <w:proofErr w:type="gramStart"/>
            <w:r>
              <w:rPr>
                <w:rFonts w:ascii="Arial" w:hAnsi="Arial" w:cs="Arial"/>
                <w:i/>
                <w:iCs/>
                <w:sz w:val="20"/>
                <w:lang w:eastAsia="en-GB"/>
              </w:rPr>
              <w:t>A Composite containing details</w:t>
            </w:r>
            <w:proofErr w:type="gramEnd"/>
            <w:r>
              <w:rPr>
                <w:rFonts w:ascii="Arial" w:hAnsi="Arial" w:cs="Arial"/>
                <w:i/>
                <w:iCs/>
                <w:sz w:val="20"/>
                <w:lang w:eastAsia="en-GB"/>
              </w:rPr>
              <w:t xml:space="preserve"> of the Date when the Release is made available. For display purposes only. Refer to Deal section for permissions and relevant start and end dates.</w:t>
            </w:r>
          </w:p>
          <w:p w:rsidR="005D7A78" w:rsidRPr="005D7A78" w:rsidRDefault="005D7A78" w:rsidP="005D7A78">
            <w:pPr>
              <w:rPr>
                <w:color w:val="1F497D"/>
              </w:rPr>
            </w:pPr>
          </w:p>
          <w:p w:rsidR="00870C53" w:rsidRDefault="00870C53" w:rsidP="00870C53">
            <w:pPr>
              <w:pStyle w:val="ListParagraph"/>
              <w:numPr>
                <w:ilvl w:val="0"/>
                <w:numId w:val="28"/>
              </w:numPr>
            </w:pPr>
            <w:r>
              <w:lastRenderedPageBreak/>
              <w:t>Aggregator rationalisation –</w:t>
            </w:r>
            <w:r w:rsidR="002322E5">
              <w:t xml:space="preserve"> </w:t>
            </w:r>
            <w:r>
              <w:t>DSC impacts and requirements</w:t>
            </w:r>
            <w:r w:rsidR="002322E5">
              <w:t xml:space="preserve"> for this documented in UMCHANGE-</w:t>
            </w:r>
            <w:r w:rsidR="000E3C05">
              <w:t>308</w:t>
            </w:r>
            <w:r w:rsidR="002322E5">
              <w:t xml:space="preserve">, and these CRs must be </w:t>
            </w:r>
            <w:r>
              <w:t xml:space="preserve">aligned </w:t>
            </w:r>
            <w:r w:rsidR="002322E5">
              <w:t>because we only want one new versio</w:t>
            </w:r>
            <w:r w:rsidR="00127225">
              <w:t>n</w:t>
            </w:r>
            <w:r w:rsidR="002322E5">
              <w:t xml:space="preserve"> of our guide this year.</w:t>
            </w:r>
          </w:p>
          <w:p w:rsidR="002322E5" w:rsidRDefault="002322E5" w:rsidP="002322E5">
            <w:pPr>
              <w:pStyle w:val="ListParagraph"/>
            </w:pPr>
          </w:p>
          <w:p w:rsidR="00870C53" w:rsidRDefault="00870C53" w:rsidP="002322E5">
            <w:pPr>
              <w:pStyle w:val="ListParagraph"/>
              <w:numPr>
                <w:ilvl w:val="0"/>
                <w:numId w:val="28"/>
              </w:numPr>
            </w:pPr>
            <w:r>
              <w:t>Optimisation:</w:t>
            </w:r>
          </w:p>
          <w:p w:rsidR="00870C53" w:rsidRDefault="00870C53" w:rsidP="00870C53"/>
          <w:p w:rsidR="00870C53" w:rsidRDefault="00870C53" w:rsidP="00870C53">
            <w:pPr>
              <w:pStyle w:val="ListParagraph"/>
              <w:numPr>
                <w:ilvl w:val="0"/>
                <w:numId w:val="27"/>
              </w:numPr>
              <w:contextualSpacing w:val="0"/>
            </w:pPr>
            <w:r>
              <w:t>Deal section – where same deal applies list territories within the one deal rather than have a deal per territory</w:t>
            </w:r>
            <w:r w:rsidR="002322E5">
              <w:t xml:space="preserve">. </w:t>
            </w:r>
          </w:p>
          <w:p w:rsidR="00870C53" w:rsidRDefault="00870C53" w:rsidP="00870C53">
            <w:pPr>
              <w:pStyle w:val="ListParagraph"/>
              <w:numPr>
                <w:ilvl w:val="0"/>
                <w:numId w:val="27"/>
              </w:numPr>
              <w:contextualSpacing w:val="0"/>
            </w:pPr>
            <w:r>
              <w:t xml:space="preserve">Product Data – </w:t>
            </w:r>
            <w:r w:rsidR="002322E5">
              <w:t xml:space="preserve">various fields </w:t>
            </w:r>
            <w:r w:rsidR="00B5729F">
              <w:t xml:space="preserve">where localisation can occur in R2 actually should necessitate a new UPC. Therefore, we no longer need to allow for quite so much localisation of product metadata. However, </w:t>
            </w:r>
            <w:r>
              <w:t>the</w:t>
            </w:r>
            <w:r w:rsidR="002322E5">
              <w:t xml:space="preserve"> following </w:t>
            </w:r>
            <w:r>
              <w:t xml:space="preserve">fields </w:t>
            </w:r>
            <w:r w:rsidR="00B5729F">
              <w:t>the</w:t>
            </w:r>
            <w:r>
              <w:t xml:space="preserve"> R2 </w:t>
            </w:r>
            <w:r w:rsidR="002322E5">
              <w:t xml:space="preserve">team </w:t>
            </w:r>
            <w:r>
              <w:t xml:space="preserve">agrees </w:t>
            </w:r>
            <w:r w:rsidR="002322E5">
              <w:t xml:space="preserve">can still </w:t>
            </w:r>
            <w:r>
              <w:t xml:space="preserve">be localised </w:t>
            </w:r>
            <w:r w:rsidR="00B5729F">
              <w:t xml:space="preserve">under the same UPC </w:t>
            </w:r>
            <w:r>
              <w:t>and therefore we need DSC to work out where there are local variations that need to be sent</w:t>
            </w:r>
            <w:r w:rsidR="00B5729F">
              <w:t xml:space="preserve"> and hence Locale variations (product and track as per where they exist)</w:t>
            </w:r>
            <w:r>
              <w:t>:</w:t>
            </w:r>
          </w:p>
          <w:p w:rsidR="00870C53" w:rsidRDefault="00870C53" w:rsidP="00870C53">
            <w:pPr>
              <w:pStyle w:val="ListParagraph"/>
              <w:ind w:left="1440"/>
            </w:pPr>
            <w:r>
              <w:t>-genre</w:t>
            </w:r>
          </w:p>
          <w:p w:rsidR="00870C53" w:rsidRDefault="00870C53" w:rsidP="00870C53">
            <w:pPr>
              <w:pStyle w:val="ListParagraph"/>
              <w:ind w:left="1440"/>
            </w:pPr>
            <w:r>
              <w:t>-explicit/parental advisory</w:t>
            </w:r>
          </w:p>
          <w:p w:rsidR="00870C53" w:rsidRDefault="00870C53" w:rsidP="00870C53">
            <w:pPr>
              <w:pStyle w:val="ListParagraph"/>
              <w:ind w:left="1440"/>
            </w:pPr>
            <w:r>
              <w:t>-p/c notice</w:t>
            </w:r>
          </w:p>
          <w:p w:rsidR="00870C53" w:rsidRDefault="00870C53" w:rsidP="00870C53">
            <w:pPr>
              <w:pStyle w:val="ListParagraph"/>
              <w:ind w:left="1440"/>
            </w:pPr>
            <w:r>
              <w:t>-company/label</w:t>
            </w:r>
          </w:p>
          <w:p w:rsidR="00870C53" w:rsidRPr="00B5729F" w:rsidRDefault="00870C53" w:rsidP="00870C53">
            <w:pPr>
              <w:pStyle w:val="ListParagraph"/>
              <w:ind w:left="1440"/>
              <w:rPr>
                <w:color w:val="FF0000"/>
              </w:rPr>
            </w:pPr>
            <w:r>
              <w:t>-Translation</w:t>
            </w:r>
            <w:r w:rsidR="002322E5">
              <w:t xml:space="preserve"> (here it is not so much the difference as the existence of translation of course)</w:t>
            </w:r>
          </w:p>
          <w:p w:rsidR="00870C53" w:rsidRPr="00B5729F" w:rsidRDefault="00870C53" w:rsidP="00870C53">
            <w:pPr>
              <w:ind w:left="720" w:firstLine="720"/>
              <w:rPr>
                <w:color w:val="FF0000"/>
              </w:rPr>
            </w:pPr>
            <w:r w:rsidRPr="00B5729F">
              <w:rPr>
                <w:color w:val="FF0000"/>
              </w:rPr>
              <w:t>-Rights type and whether core rights type is sufficient. If not, non-</w:t>
            </w:r>
            <w:proofErr w:type="spellStart"/>
            <w:r w:rsidRPr="00B5729F">
              <w:rPr>
                <w:color w:val="FF0000"/>
              </w:rPr>
              <w:t>comm</w:t>
            </w:r>
            <w:proofErr w:type="spellEnd"/>
            <w:r w:rsidRPr="00B5729F">
              <w:rPr>
                <w:color w:val="FF0000"/>
              </w:rPr>
              <w:t xml:space="preserve"> BPs just cannot be optimised. BP team checking with non-</w:t>
            </w:r>
            <w:proofErr w:type="spellStart"/>
            <w:r w:rsidRPr="00B5729F">
              <w:rPr>
                <w:color w:val="FF0000"/>
              </w:rPr>
              <w:t>co</w:t>
            </w:r>
            <w:r w:rsidR="002322E5" w:rsidRPr="00B5729F">
              <w:rPr>
                <w:color w:val="FF0000"/>
              </w:rPr>
              <w:t>mm</w:t>
            </w:r>
            <w:proofErr w:type="spellEnd"/>
            <w:r w:rsidR="002322E5" w:rsidRPr="00B5729F">
              <w:rPr>
                <w:color w:val="FF0000"/>
              </w:rPr>
              <w:t xml:space="preserve"> BPs around use of this field - </w:t>
            </w:r>
            <w:r w:rsidR="002322E5" w:rsidRPr="00B5729F">
              <w:rPr>
                <w:b/>
                <w:color w:val="FF0000"/>
              </w:rPr>
              <w:t>ONGOING</w:t>
            </w:r>
          </w:p>
          <w:p w:rsidR="00870C53" w:rsidRPr="00B5729F" w:rsidRDefault="00B5729F" w:rsidP="00B5729F">
            <w:pPr>
              <w:ind w:left="720" w:firstLine="720"/>
              <w:rPr>
                <w:color w:val="FF0000"/>
              </w:rPr>
            </w:pPr>
            <w:r w:rsidRPr="00B5729F">
              <w:rPr>
                <w:color w:val="FF0000"/>
              </w:rPr>
              <w:t xml:space="preserve">-Local Talents - </w:t>
            </w:r>
            <w:r w:rsidR="00870C53" w:rsidRPr="00B5729F">
              <w:rPr>
                <w:color w:val="FF0000"/>
              </w:rPr>
              <w:t>we w</w:t>
            </w:r>
            <w:r w:rsidRPr="00B5729F">
              <w:rPr>
                <w:color w:val="FF0000"/>
              </w:rPr>
              <w:t xml:space="preserve">ould like </w:t>
            </w:r>
            <w:proofErr w:type="spellStart"/>
            <w:r w:rsidRPr="00B5729F">
              <w:rPr>
                <w:color w:val="FF0000"/>
              </w:rPr>
              <w:t>Digiplug</w:t>
            </w:r>
            <w:proofErr w:type="spellEnd"/>
            <w:r w:rsidRPr="00B5729F">
              <w:rPr>
                <w:color w:val="FF0000"/>
              </w:rPr>
              <w:t xml:space="preserve"> to analyse</w:t>
            </w:r>
            <w:r w:rsidR="00870C53" w:rsidRPr="00B5729F">
              <w:rPr>
                <w:color w:val="FF0000"/>
              </w:rPr>
              <w:t xml:space="preserve"> Local Talents – do we have products in DSC with local talents (not product/track overrides). Philosophically, a new UPC is required but historically we’re unsure if that’s the case. </w:t>
            </w:r>
            <w:r>
              <w:rPr>
                <w:color w:val="FF0000"/>
              </w:rPr>
              <w:t xml:space="preserve">We need </w:t>
            </w:r>
            <w:proofErr w:type="spellStart"/>
            <w:r w:rsidR="00870C53" w:rsidRPr="00B5729F">
              <w:rPr>
                <w:color w:val="FF0000"/>
              </w:rPr>
              <w:t>Digiplug</w:t>
            </w:r>
            <w:proofErr w:type="spellEnd"/>
            <w:r w:rsidR="00870C53" w:rsidRPr="00B5729F">
              <w:rPr>
                <w:color w:val="FF0000"/>
              </w:rPr>
              <w:t xml:space="preserve"> </w:t>
            </w:r>
            <w:r>
              <w:rPr>
                <w:color w:val="FF0000"/>
              </w:rPr>
              <w:t xml:space="preserve">to </w:t>
            </w:r>
            <w:r w:rsidR="00870C53" w:rsidRPr="00B5729F">
              <w:rPr>
                <w:color w:val="FF0000"/>
              </w:rPr>
              <w:t>confirm</w:t>
            </w:r>
            <w:r w:rsidRPr="00B5729F">
              <w:rPr>
                <w:color w:val="FF0000"/>
              </w:rPr>
              <w:t xml:space="preserve"> so we can decide to factor this in or not</w:t>
            </w:r>
            <w:r>
              <w:rPr>
                <w:color w:val="FF0000"/>
              </w:rPr>
              <w:t>.</w:t>
            </w:r>
          </w:p>
          <w:p w:rsidR="00870C53" w:rsidRDefault="00870C53" w:rsidP="00870C53"/>
          <w:p w:rsidR="00870C53" w:rsidRDefault="00870C53" w:rsidP="00B5729F">
            <w:pPr>
              <w:pStyle w:val="ListParagraph"/>
              <w:numPr>
                <w:ilvl w:val="0"/>
                <w:numId w:val="28"/>
              </w:numPr>
            </w:pPr>
            <w:r>
              <w:t>Release and business profiles</w:t>
            </w:r>
            <w:r w:rsidR="00B5729F">
              <w:t xml:space="preserve"> </w:t>
            </w:r>
            <w:r>
              <w:t xml:space="preserve">– analyse and align with </w:t>
            </w:r>
            <w:r w:rsidR="00B5729F">
              <w:t xml:space="preserve">latest version of </w:t>
            </w:r>
            <w:r>
              <w:t>these. Included here is release profile for single where only one level of information should be sent – need to verify approach is in line with Universal pricing etc.</w:t>
            </w:r>
          </w:p>
          <w:p w:rsidR="00870C53" w:rsidRDefault="00870C53" w:rsidP="00870C53"/>
          <w:p w:rsidR="00870C53" w:rsidRDefault="00870C53" w:rsidP="00B5729F">
            <w:pPr>
              <w:pStyle w:val="ListParagraph"/>
              <w:numPr>
                <w:ilvl w:val="0"/>
                <w:numId w:val="28"/>
              </w:numPr>
            </w:pPr>
            <w:r>
              <w:t>ERN header scheme location – use long rather than short form of this so that all XML spy tools work fine.</w:t>
            </w:r>
          </w:p>
          <w:p w:rsidR="00870C53" w:rsidRDefault="00870C53" w:rsidP="00870C53"/>
          <w:p w:rsidR="00870C53" w:rsidRDefault="00870C53" w:rsidP="00B5729F">
            <w:pPr>
              <w:pStyle w:val="ListParagraph"/>
              <w:numPr>
                <w:ilvl w:val="0"/>
                <w:numId w:val="28"/>
              </w:numPr>
            </w:pPr>
            <w:r>
              <w:t xml:space="preserve">Preview clip permission start – in line with Standard spec field </w:t>
            </w:r>
            <w:r w:rsidR="00B5729F">
              <w:t>– this should default to same date as Standard spec pending a UI that allows users to affect the date.</w:t>
            </w:r>
          </w:p>
          <w:p w:rsidR="00B5729F" w:rsidRDefault="00B5729F" w:rsidP="00B5729F">
            <w:pPr>
              <w:pStyle w:val="ListParagraph"/>
            </w:pPr>
          </w:p>
          <w:p w:rsidR="00B5729F" w:rsidRDefault="00B5729F" w:rsidP="00B5729F">
            <w:pPr>
              <w:pStyle w:val="ListParagraph"/>
              <w:numPr>
                <w:ilvl w:val="0"/>
                <w:numId w:val="28"/>
              </w:numPr>
            </w:pPr>
            <w:r>
              <w:t xml:space="preserve">Monopoly resource should be populated in </w:t>
            </w:r>
            <w:proofErr w:type="spellStart"/>
            <w:r>
              <w:t>Midifile</w:t>
            </w:r>
            <w:proofErr w:type="spellEnd"/>
            <w:r>
              <w:t xml:space="preserve"> not Sound </w:t>
            </w:r>
            <w:proofErr w:type="gramStart"/>
            <w:r>
              <w:t>Recording</w:t>
            </w:r>
            <w:proofErr w:type="gramEnd"/>
            <w:r>
              <w:t xml:space="preserve"> section. This is raised as a UMISSUE and is a blocking issue meaning that we cannot roll out to monopoly partners until this change is in.</w:t>
            </w:r>
          </w:p>
          <w:p w:rsidR="00870C53" w:rsidRDefault="00870C53" w:rsidP="00870C53">
            <w:pPr>
              <w:rPr>
                <w:b/>
                <w:bCs/>
              </w:rPr>
            </w:pPr>
          </w:p>
          <w:p w:rsidR="00B5729F" w:rsidRDefault="00B5729F" w:rsidP="00B5729F">
            <w:pPr>
              <w:pStyle w:val="ListParagraph"/>
              <w:numPr>
                <w:ilvl w:val="0"/>
                <w:numId w:val="28"/>
              </w:numPr>
            </w:pPr>
            <w:proofErr w:type="spellStart"/>
            <w:r>
              <w:t>Longform</w:t>
            </w:r>
            <w:proofErr w:type="spellEnd"/>
            <w:r>
              <w:t xml:space="preserve"> – support this product type which was </w:t>
            </w:r>
            <w:proofErr w:type="spellStart"/>
            <w:r>
              <w:t>descoped</w:t>
            </w:r>
            <w:proofErr w:type="spellEnd"/>
            <w:r>
              <w:t xml:space="preserve"> at first go live of DDEX. Following Global integration discussions Scott to confirm fields to be supported (some may be lost from our current Standard spec).</w:t>
            </w:r>
          </w:p>
          <w:p w:rsidR="00870C53" w:rsidRPr="00870C53" w:rsidRDefault="00870C53" w:rsidP="00870C53"/>
          <w:p w:rsidR="00870C53" w:rsidRPr="00870C53" w:rsidRDefault="00870C53" w:rsidP="00870C53">
            <w:pPr>
              <w:rPr>
                <w:rFonts w:ascii="Arial" w:hAnsi="Arial" w:cs="Arial"/>
                <w:b/>
                <w:sz w:val="20"/>
                <w:szCs w:val="22"/>
                <w:lang w:val="en-US"/>
              </w:rPr>
            </w:pPr>
          </w:p>
        </w:tc>
      </w:tr>
      <w:tr w:rsidR="007E5D3A" w:rsidRPr="00B97ECC" w:rsidTr="00F97B3C">
        <w:trPr>
          <w:trHeight w:val="453"/>
        </w:trPr>
        <w:tc>
          <w:tcPr>
            <w:tcW w:w="10296" w:type="dxa"/>
            <w:tcBorders>
              <w:bottom w:val="single" w:sz="4" w:space="0" w:color="auto"/>
            </w:tcBorders>
            <w:shd w:val="clear" w:color="auto" w:fill="E0E0E0"/>
            <w:vAlign w:val="center"/>
          </w:tcPr>
          <w:p w:rsidR="000E3C05" w:rsidRDefault="000E3C05" w:rsidP="00F97B3C">
            <w:pPr>
              <w:jc w:val="center"/>
              <w:rPr>
                <w:rFonts w:cs="Arial"/>
                <w:b/>
                <w:lang w:val="en-US"/>
              </w:rPr>
            </w:pPr>
          </w:p>
          <w:p w:rsidR="000E3C05" w:rsidRDefault="000E3C05" w:rsidP="00F97B3C">
            <w:pPr>
              <w:jc w:val="center"/>
              <w:rPr>
                <w:rFonts w:cs="Arial"/>
                <w:b/>
                <w:lang w:val="en-US"/>
              </w:rPr>
            </w:pPr>
          </w:p>
          <w:p w:rsidR="007E5D3A" w:rsidRPr="00B97ECC" w:rsidRDefault="007E5D3A" w:rsidP="00F97B3C">
            <w:pPr>
              <w:jc w:val="center"/>
              <w:rPr>
                <w:rFonts w:cs="Arial"/>
                <w:b/>
                <w:lang w:val="en-US"/>
              </w:rPr>
            </w:pPr>
            <w:r>
              <w:rPr>
                <w:rFonts w:cs="Arial"/>
                <w:b/>
                <w:lang w:val="en-US"/>
              </w:rPr>
              <w:t>Justification for proposed change</w:t>
            </w:r>
          </w:p>
        </w:tc>
      </w:tr>
      <w:tr w:rsidR="00C62D41" w:rsidRPr="00C2002B" w:rsidTr="00F97B3C">
        <w:tc>
          <w:tcPr>
            <w:tcW w:w="10296" w:type="dxa"/>
          </w:tcPr>
          <w:p w:rsidR="00095E30" w:rsidRPr="001B3814" w:rsidRDefault="00B5729F" w:rsidP="00E239F8">
            <w:pPr>
              <w:rPr>
                <w:rFonts w:ascii="Arial" w:hAnsi="Arial" w:cs="Arial"/>
                <w:sz w:val="20"/>
                <w:szCs w:val="22"/>
                <w:lang w:val="en-US"/>
              </w:rPr>
            </w:pPr>
            <w:r>
              <w:rPr>
                <w:rFonts w:ascii="Arial" w:hAnsi="Arial" w:cs="Arial"/>
                <w:sz w:val="20"/>
                <w:szCs w:val="22"/>
                <w:lang w:val="en-US"/>
              </w:rPr>
              <w:t>Address various problems identified in testing and roll out with partners of the ERN 3.3 schema. As mentioned above, some of these are blocking issue preventing roll out. Others address concerns raised by partners such as file size issues.</w:t>
            </w:r>
          </w:p>
        </w:tc>
      </w:tr>
    </w:tbl>
    <w:p w:rsidR="00506248" w:rsidRDefault="00506248">
      <w:pPr>
        <w:rPr>
          <w:i/>
          <w:color w:val="3366FF"/>
          <w:lang w:val="en-US"/>
        </w:rPr>
      </w:pPr>
    </w:p>
    <w:p w:rsidR="00BB2C77" w:rsidRDefault="00BB2C77">
      <w:pPr>
        <w:rPr>
          <w:i/>
          <w:color w:val="3366FF"/>
        </w:rPr>
      </w:pPr>
      <w:r>
        <w:rPr>
          <w:i/>
          <w:color w:val="3366FF"/>
          <w:lang w:val="en-US"/>
        </w:rPr>
        <w:t xml:space="preserve">[To be completed by UMGI and Accenture after </w:t>
      </w:r>
      <w:r>
        <w:rPr>
          <w:i/>
          <w:color w:val="3366FF"/>
        </w:rPr>
        <w:t>Change Request Meeting]</w:t>
      </w:r>
    </w:p>
    <w:p w:rsidR="00BB2C77" w:rsidRDefault="00BB2C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779"/>
        <w:gridCol w:w="2369"/>
        <w:gridCol w:w="2574"/>
      </w:tblGrid>
      <w:tr w:rsidR="00BB2C77" w:rsidRPr="00BB2C77" w:rsidTr="00BB2C77">
        <w:tc>
          <w:tcPr>
            <w:tcW w:w="10296" w:type="dxa"/>
            <w:gridSpan w:val="4"/>
          </w:tcPr>
          <w:p w:rsidR="00BB2C77" w:rsidRPr="00BB2C77" w:rsidRDefault="00BB2C77" w:rsidP="00BB2C77">
            <w:pPr>
              <w:jc w:val="center"/>
              <w:rPr>
                <w:b/>
                <w:lang w:val="fr-FR"/>
              </w:rPr>
            </w:pPr>
            <w:r w:rsidRPr="00BB2C77">
              <w:rPr>
                <w:b/>
                <w:lang w:val="fr-FR"/>
              </w:rPr>
              <w:t>PART C – CHANGE REQUEST APPROVAL</w:t>
            </w:r>
          </w:p>
        </w:tc>
      </w:tr>
      <w:tr w:rsidR="00BB2C77" w:rsidRPr="00BB2C77" w:rsidTr="00BB2C77">
        <w:tc>
          <w:tcPr>
            <w:tcW w:w="5353" w:type="dxa"/>
            <w:gridSpan w:val="2"/>
          </w:tcPr>
          <w:p w:rsidR="00BB2C77" w:rsidRPr="00BB2C77" w:rsidRDefault="00BB2C77">
            <w:pPr>
              <w:rPr>
                <w:b/>
                <w:lang w:val="en-US"/>
              </w:rPr>
            </w:pPr>
            <w:r w:rsidRPr="00BB2C77">
              <w:rPr>
                <w:b/>
                <w:lang w:val="en-US"/>
              </w:rPr>
              <w:t xml:space="preserve">JIRA TICKET NUMBER : </w:t>
            </w:r>
          </w:p>
          <w:p w:rsidR="00BB2C77" w:rsidRPr="00BB2C77" w:rsidRDefault="00BB2C77">
            <w:pPr>
              <w:rPr>
                <w:i/>
                <w:color w:val="3366FF"/>
                <w:lang w:val="en-US"/>
              </w:rPr>
            </w:pPr>
            <w:r w:rsidRPr="00BB2C77">
              <w:rPr>
                <w:i/>
                <w:color w:val="3366FF"/>
                <w:lang w:val="en-US"/>
              </w:rPr>
              <w:t>[insert JIRA ticket number if known]</w:t>
            </w:r>
          </w:p>
        </w:tc>
        <w:tc>
          <w:tcPr>
            <w:tcW w:w="4943" w:type="dxa"/>
            <w:gridSpan w:val="2"/>
          </w:tcPr>
          <w:p w:rsidR="00BB2C77" w:rsidRPr="00BB2C77" w:rsidRDefault="00BB2C77">
            <w:pPr>
              <w:rPr>
                <w:b/>
                <w:lang w:val="en-US"/>
              </w:rPr>
            </w:pPr>
            <w:r w:rsidRPr="00BB2C77">
              <w:rPr>
                <w:b/>
                <w:lang w:val="en-US"/>
              </w:rPr>
              <w:t>PRIORITY:</w:t>
            </w:r>
          </w:p>
          <w:p w:rsidR="00BB2C77" w:rsidRPr="00BB2C77" w:rsidRDefault="00BB2C77">
            <w:pPr>
              <w:rPr>
                <w:i/>
                <w:color w:val="3366FF"/>
                <w:lang w:val="en-US"/>
              </w:rPr>
            </w:pPr>
            <w:r w:rsidRPr="00BB2C77">
              <w:rPr>
                <w:i/>
                <w:color w:val="3366FF"/>
                <w:lang w:val="en-US"/>
              </w:rPr>
              <w:t>[choose low, normal, or  high]</w:t>
            </w:r>
          </w:p>
        </w:tc>
      </w:tr>
      <w:tr w:rsidR="00BB2C77" w:rsidRPr="00BB2C77" w:rsidTr="00BB2C77">
        <w:tc>
          <w:tcPr>
            <w:tcW w:w="10296" w:type="dxa"/>
            <w:gridSpan w:val="4"/>
          </w:tcPr>
          <w:p w:rsidR="00BB2C77" w:rsidRPr="00BB2C77" w:rsidRDefault="00BB2C77">
            <w:pPr>
              <w:rPr>
                <w:b/>
                <w:lang w:val="en-US"/>
              </w:rPr>
            </w:pPr>
          </w:p>
        </w:tc>
      </w:tr>
      <w:tr w:rsidR="00BB2C77" w:rsidRPr="00BB2C77" w:rsidTr="00BB2C77">
        <w:tc>
          <w:tcPr>
            <w:tcW w:w="2574" w:type="dxa"/>
            <w:vAlign w:val="center"/>
          </w:tcPr>
          <w:p w:rsidR="00BB2C77" w:rsidRPr="00BB2C77" w:rsidRDefault="00BB2C77" w:rsidP="00BB2C77">
            <w:pPr>
              <w:jc w:val="center"/>
              <w:rPr>
                <w:b/>
                <w:lang w:val="fr-FR"/>
              </w:rPr>
            </w:pPr>
            <w:r w:rsidRPr="00BB2C77">
              <w:rPr>
                <w:b/>
                <w:lang w:val="fr-FR"/>
              </w:rPr>
              <w:t>AGREED BY UNIVERSAL</w:t>
            </w:r>
          </w:p>
        </w:tc>
        <w:tc>
          <w:tcPr>
            <w:tcW w:w="2779" w:type="dxa"/>
          </w:tcPr>
          <w:p w:rsidR="00BB2C77" w:rsidRPr="00BB2C77" w:rsidRDefault="00BB2C77" w:rsidP="00BB2C77">
            <w:pPr>
              <w:pStyle w:val="Table"/>
              <w:jc w:val="left"/>
              <w:rPr>
                <w:rFonts w:ascii="Times New Roman" w:hAnsi="Times New Roman"/>
                <w:b/>
                <w:smallCaps/>
                <w:sz w:val="24"/>
                <w:szCs w:val="24"/>
                <w:lang w:val="en-GB"/>
              </w:rPr>
            </w:pPr>
            <w:r w:rsidRPr="00BB2C77">
              <w:rPr>
                <w:rFonts w:ascii="Times New Roman" w:hAnsi="Times New Roman"/>
                <w:b/>
                <w:smallCaps/>
                <w:sz w:val="24"/>
                <w:szCs w:val="24"/>
                <w:lang w:val="en-GB"/>
              </w:rPr>
              <w:t>Signature:</w:t>
            </w:r>
          </w:p>
          <w:p w:rsidR="00BB2C77" w:rsidRPr="00BB2C77" w:rsidRDefault="00BB2C77">
            <w:pPr>
              <w:rPr>
                <w:lang w:val="en-US"/>
              </w:rPr>
            </w:pPr>
            <w:r w:rsidRPr="00BB2C77">
              <w:rPr>
                <w:i/>
              </w:rPr>
              <w:t>Signature of Universal Authorised Representative(*)</w:t>
            </w:r>
          </w:p>
        </w:tc>
        <w:tc>
          <w:tcPr>
            <w:tcW w:w="2369" w:type="dxa"/>
          </w:tcPr>
          <w:p w:rsidR="00BB2C77" w:rsidRPr="00BB2C77" w:rsidRDefault="00BB2C77">
            <w:pPr>
              <w:rPr>
                <w:lang w:val="en-US"/>
              </w:rPr>
            </w:pPr>
          </w:p>
        </w:tc>
        <w:tc>
          <w:tcPr>
            <w:tcW w:w="2574" w:type="dxa"/>
            <w:vAlign w:val="center"/>
          </w:tcPr>
          <w:p w:rsidR="00BB2C77" w:rsidRPr="00BB2C77" w:rsidRDefault="00BB2C77">
            <w:pPr>
              <w:rPr>
                <w:b/>
                <w:lang w:val="fr-FR"/>
              </w:rPr>
            </w:pPr>
            <w:r w:rsidRPr="00BB2C77">
              <w:rPr>
                <w:b/>
                <w:lang w:val="fr-FR"/>
              </w:rPr>
              <w:t>Date :</w:t>
            </w:r>
          </w:p>
          <w:p w:rsidR="00BB2C77" w:rsidRPr="00BB2C77" w:rsidRDefault="00BB2C77">
            <w:pPr>
              <w:rPr>
                <w:b/>
                <w:lang w:val="fr-FR"/>
              </w:rPr>
            </w:pPr>
          </w:p>
        </w:tc>
      </w:tr>
      <w:tr w:rsidR="00BB2C77" w:rsidRPr="00BB2C77" w:rsidTr="00BB2C77">
        <w:tc>
          <w:tcPr>
            <w:tcW w:w="2574" w:type="dxa"/>
            <w:vAlign w:val="center"/>
          </w:tcPr>
          <w:p w:rsidR="00BB2C77" w:rsidRPr="00BB2C77" w:rsidRDefault="00BB2C77" w:rsidP="00BB2C77">
            <w:pPr>
              <w:jc w:val="center"/>
              <w:rPr>
                <w:lang w:val="fr-FR"/>
              </w:rPr>
            </w:pPr>
            <w:r w:rsidRPr="00BB2C77">
              <w:rPr>
                <w:b/>
                <w:lang w:val="fr-FR"/>
              </w:rPr>
              <w:t xml:space="preserve">AGREED BY </w:t>
            </w:r>
            <w:r w:rsidRPr="00BB2C77">
              <w:rPr>
                <w:b/>
              </w:rPr>
              <w:t>ACCENTURE</w:t>
            </w:r>
          </w:p>
        </w:tc>
        <w:tc>
          <w:tcPr>
            <w:tcW w:w="2779" w:type="dxa"/>
          </w:tcPr>
          <w:p w:rsidR="00BB2C77" w:rsidRPr="00BB2C77" w:rsidRDefault="00BB2C77" w:rsidP="00BB2C77">
            <w:pPr>
              <w:pStyle w:val="Table"/>
              <w:jc w:val="left"/>
              <w:rPr>
                <w:rFonts w:ascii="Times New Roman" w:hAnsi="Times New Roman"/>
                <w:b/>
                <w:smallCaps/>
                <w:sz w:val="24"/>
                <w:szCs w:val="24"/>
                <w:lang w:val="en-GB"/>
              </w:rPr>
            </w:pPr>
            <w:r w:rsidRPr="00BB2C77">
              <w:rPr>
                <w:rFonts w:ascii="Times New Roman" w:hAnsi="Times New Roman"/>
                <w:b/>
                <w:smallCaps/>
                <w:sz w:val="24"/>
                <w:szCs w:val="24"/>
                <w:lang w:val="en-GB"/>
              </w:rPr>
              <w:t>Signature:</w:t>
            </w:r>
          </w:p>
          <w:p w:rsidR="00BB2C77" w:rsidRPr="00BB2C77" w:rsidRDefault="00BB2C77">
            <w:pPr>
              <w:rPr>
                <w:b/>
              </w:rPr>
            </w:pPr>
            <w:r w:rsidRPr="00BB2C77">
              <w:rPr>
                <w:rFonts w:ascii="Times New Roman" w:hAnsi="Times New Roman"/>
                <w:i/>
                <w:sz w:val="24"/>
                <w:szCs w:val="24"/>
              </w:rPr>
              <w:t>Signature of Accenture Authorised Representative(*)</w:t>
            </w:r>
          </w:p>
        </w:tc>
        <w:tc>
          <w:tcPr>
            <w:tcW w:w="2369" w:type="dxa"/>
          </w:tcPr>
          <w:p w:rsidR="00BB2C77" w:rsidRPr="00BB2C77" w:rsidRDefault="00BB2C77">
            <w:pPr>
              <w:rPr>
                <w:lang w:val="en-US"/>
              </w:rPr>
            </w:pPr>
          </w:p>
        </w:tc>
        <w:tc>
          <w:tcPr>
            <w:tcW w:w="2574" w:type="dxa"/>
            <w:vAlign w:val="center"/>
          </w:tcPr>
          <w:p w:rsidR="00BB2C77" w:rsidRPr="00BB2C77" w:rsidRDefault="00BB2C77">
            <w:pPr>
              <w:rPr>
                <w:b/>
                <w:lang w:val="fr-FR"/>
              </w:rPr>
            </w:pPr>
            <w:r w:rsidRPr="00BB2C77">
              <w:rPr>
                <w:b/>
                <w:lang w:val="fr-FR"/>
              </w:rPr>
              <w:t>Date :</w:t>
            </w:r>
          </w:p>
          <w:p w:rsidR="00BB2C77" w:rsidRPr="00BB2C77" w:rsidRDefault="00BB2C77">
            <w:pPr>
              <w:rPr>
                <w:b/>
                <w:lang w:val="fr-FR"/>
              </w:rPr>
            </w:pPr>
          </w:p>
        </w:tc>
      </w:tr>
    </w:tbl>
    <w:p w:rsidR="00BB2C77" w:rsidRDefault="00BB2C77">
      <w:pPr>
        <w:rPr>
          <w:lang w:val="en-US"/>
        </w:rPr>
      </w:pPr>
    </w:p>
    <w:p w:rsidR="00BB2C77" w:rsidRDefault="00BB2C77">
      <w:pPr>
        <w:jc w:val="both"/>
        <w:rPr>
          <w:lang w:val="en-US"/>
        </w:rPr>
      </w:pPr>
      <w:r>
        <w:rPr>
          <w:lang w:val="en-US"/>
        </w:rPr>
        <w:t xml:space="preserve">(*): These roles are limited to a group of specified users (see Change Control Procedure Document for the complete list). A Change Request has to be </w:t>
      </w:r>
      <w:proofErr w:type="spellStart"/>
      <w:r>
        <w:rPr>
          <w:lang w:val="en-US"/>
        </w:rPr>
        <w:t>authorised</w:t>
      </w:r>
      <w:proofErr w:type="spellEnd"/>
      <w:r>
        <w:rPr>
          <w:lang w:val="en-US"/>
        </w:rPr>
        <w:t xml:space="preserve"> by one or more of them before being submitted to Accenture.</w:t>
      </w:r>
    </w:p>
    <w:sectPr w:rsidR="00BB2C77" w:rsidSect="00622C54">
      <w:headerReference w:type="default" r:id="rId8"/>
      <w:footerReference w:type="default" r:id="rId9"/>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C1D" w:rsidRDefault="00743C1D">
      <w:r>
        <w:separator/>
      </w:r>
    </w:p>
  </w:endnote>
  <w:endnote w:type="continuationSeparator" w:id="0">
    <w:p w:rsidR="00743C1D" w:rsidRDefault="0074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TE53FAF90t00">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C77" w:rsidRPr="00E93080" w:rsidRDefault="00E93080" w:rsidP="00E93080">
    <w:pPr>
      <w:pStyle w:val="Footer"/>
      <w:tabs>
        <w:tab w:val="clear" w:pos="4320"/>
        <w:tab w:val="center" w:pos="5040"/>
        <w:tab w:val="right" w:pos="10080"/>
      </w:tabs>
      <w:rPr>
        <w:b/>
        <w:lang w:val="fr-FR"/>
      </w:rPr>
    </w:pPr>
    <w:r>
      <w:rPr>
        <w:b/>
        <w:lang w:val="fr-FR"/>
      </w:rPr>
      <w:tab/>
    </w:r>
    <w:proofErr w:type="spellStart"/>
    <w:r>
      <w:rPr>
        <w:b/>
        <w:lang w:val="fr-FR"/>
      </w:rPr>
      <w:t>Confidential</w:t>
    </w:r>
    <w:proofErr w:type="spellEnd"/>
    <w:r>
      <w:rPr>
        <w:b/>
        <w:lang w:val="fr-FR"/>
      </w:rPr>
      <w:t xml:space="preserve"> and </w:t>
    </w:r>
    <w:proofErr w:type="spellStart"/>
    <w:r>
      <w:rPr>
        <w:b/>
        <w:lang w:val="fr-FR"/>
      </w:rPr>
      <w:t>Proprietary</w:t>
    </w:r>
    <w:proofErr w:type="spellEnd"/>
    <w:r>
      <w:rPr>
        <w:b/>
        <w:lang w:val="fr-FR"/>
      </w:rPr>
      <w:tab/>
    </w:r>
    <w:r>
      <w:rPr>
        <w:b/>
        <w:lang w:val="fr-FR"/>
      </w:rPr>
      <w:tab/>
    </w:r>
    <w:r w:rsidRPr="008F24DC">
      <w:rPr>
        <w:b/>
      </w:rPr>
      <w:t xml:space="preserve">Page </w:t>
    </w:r>
    <w:r w:rsidR="005C6D33" w:rsidRPr="002E2E20">
      <w:rPr>
        <w:b/>
      </w:rPr>
      <w:fldChar w:fldCharType="begin"/>
    </w:r>
    <w:r w:rsidRPr="002E2E20">
      <w:rPr>
        <w:b/>
      </w:rPr>
      <w:instrText xml:space="preserve"> PAGE   \* MERGEFORMAT </w:instrText>
    </w:r>
    <w:r w:rsidR="005C6D33" w:rsidRPr="002E2E20">
      <w:rPr>
        <w:b/>
      </w:rPr>
      <w:fldChar w:fldCharType="separate"/>
    </w:r>
    <w:r w:rsidR="008A6AE6">
      <w:rPr>
        <w:b/>
        <w:noProof/>
      </w:rPr>
      <w:t>1</w:t>
    </w:r>
    <w:r w:rsidR="005C6D33" w:rsidRPr="002E2E20">
      <w:rPr>
        <w:b/>
      </w:rPr>
      <w:fldChar w:fldCharType="end"/>
    </w:r>
    <w:r w:rsidRPr="008F24DC">
      <w:rPr>
        <w:b/>
      </w:rPr>
      <w:t xml:space="preserve"> / </w:t>
    </w:r>
    <w:fldSimple w:instr=" NUMPAGES   \* MERGEFORMAT ">
      <w:r w:rsidR="008A6AE6" w:rsidRPr="008A6AE6">
        <w:rPr>
          <w:b/>
          <w:noProof/>
        </w:rPr>
        <w:t>3</w:t>
      </w:r>
    </w:fldSimple>
    <w:r>
      <w:rPr>
        <w:b/>
        <w:lang w:val="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C1D" w:rsidRDefault="00743C1D">
      <w:r>
        <w:separator/>
      </w:r>
    </w:p>
  </w:footnote>
  <w:footnote w:type="continuationSeparator" w:id="0">
    <w:p w:rsidR="00743C1D" w:rsidRDefault="00743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D90926" w:rsidTr="00D90926">
      <w:tc>
        <w:tcPr>
          <w:tcW w:w="5148" w:type="dxa"/>
        </w:tcPr>
        <w:p w:rsidR="00D90926" w:rsidRDefault="008F0015" w:rsidP="00475EB8">
          <w:pPr>
            <w:pStyle w:val="Header"/>
            <w:jc w:val="center"/>
          </w:pPr>
          <w:r>
            <w:rPr>
              <w:noProof/>
              <w:lang w:val="fr-FR" w:eastAsia="fr-FR"/>
            </w:rPr>
            <w:drawing>
              <wp:inline distT="0" distB="0" distL="0" distR="0">
                <wp:extent cx="1066800" cy="304800"/>
                <wp:effectExtent l="19050" t="0" r="0" b="0"/>
                <wp:docPr id="1" name="Image 1" descr="logo_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otes"/>
                        <pic:cNvPicPr>
                          <a:picLocks noChangeAspect="1" noChangeArrowheads="1"/>
                        </pic:cNvPicPr>
                      </pic:nvPicPr>
                      <pic:blipFill>
                        <a:blip r:embed="rId1"/>
                        <a:srcRect/>
                        <a:stretch>
                          <a:fillRect/>
                        </a:stretch>
                      </pic:blipFill>
                      <pic:spPr bwMode="auto">
                        <a:xfrm>
                          <a:off x="0" y="0"/>
                          <a:ext cx="1066800" cy="304800"/>
                        </a:xfrm>
                        <a:prstGeom prst="rect">
                          <a:avLst/>
                        </a:prstGeom>
                        <a:noFill/>
                        <a:ln w="9525">
                          <a:noFill/>
                          <a:miter lim="800000"/>
                          <a:headEnd/>
                          <a:tailEnd/>
                        </a:ln>
                      </pic:spPr>
                    </pic:pic>
                  </a:graphicData>
                </a:graphic>
              </wp:inline>
            </w:drawing>
          </w:r>
        </w:p>
      </w:tc>
      <w:tc>
        <w:tcPr>
          <w:tcW w:w="5148" w:type="dxa"/>
        </w:tcPr>
        <w:p w:rsidR="00D90926" w:rsidRDefault="00D90926" w:rsidP="00BB2C77">
          <w:pPr>
            <w:pStyle w:val="Header"/>
            <w:jc w:val="center"/>
          </w:pPr>
          <w:r>
            <w:t>Change Request Form</w:t>
          </w:r>
        </w:p>
      </w:tc>
    </w:tr>
    <w:tr w:rsidR="00D90926" w:rsidTr="00D90926">
      <w:tc>
        <w:tcPr>
          <w:tcW w:w="5148" w:type="dxa"/>
        </w:tcPr>
        <w:p w:rsidR="00D90926" w:rsidRDefault="00D90926" w:rsidP="00475EB8">
          <w:pPr>
            <w:pStyle w:val="Header"/>
            <w:jc w:val="center"/>
          </w:pPr>
          <w:r>
            <w:t>Universal – Digiplug/Accenture</w:t>
          </w:r>
        </w:p>
      </w:tc>
      <w:tc>
        <w:tcPr>
          <w:tcW w:w="5148" w:type="dxa"/>
        </w:tcPr>
        <w:p w:rsidR="00D90926" w:rsidRDefault="00D90926" w:rsidP="00E93080">
          <w:pPr>
            <w:pStyle w:val="Header"/>
            <w:jc w:val="center"/>
          </w:pPr>
          <w:r>
            <w:t xml:space="preserve">Version </w:t>
          </w:r>
          <w:r w:rsidR="00C62D41">
            <w:t>2.</w:t>
          </w:r>
          <w:r w:rsidR="00E93080">
            <w:t>3</w:t>
          </w:r>
          <w:r w:rsidR="00C62D41">
            <w:t xml:space="preserve"> – 23</w:t>
          </w:r>
          <w:r>
            <w:t>/</w:t>
          </w:r>
          <w:r w:rsidR="00E93080">
            <w:t>02/2010</w:t>
          </w:r>
        </w:p>
      </w:tc>
    </w:tr>
  </w:tbl>
  <w:p w:rsidR="00BB2C77" w:rsidRDefault="00BB2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720"/>
    <w:multiLevelType w:val="hybridMultilevel"/>
    <w:tmpl w:val="2FDC69C8"/>
    <w:lvl w:ilvl="0" w:tplc="167276C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325C98"/>
    <w:multiLevelType w:val="hybridMultilevel"/>
    <w:tmpl w:val="C8CA695C"/>
    <w:lvl w:ilvl="0" w:tplc="532C2AA8">
      <w:start w:val="40"/>
      <w:numFmt w:val="bullet"/>
      <w:lvlText w:val=""/>
      <w:lvlJc w:val="left"/>
      <w:pPr>
        <w:ind w:left="720" w:hanging="360"/>
      </w:pPr>
      <w:rPr>
        <w:rFonts w:ascii="Wingdings" w:eastAsia="Calibri" w:hAnsi="Wingdings"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02687194"/>
    <w:multiLevelType w:val="hybridMultilevel"/>
    <w:tmpl w:val="F24856B8"/>
    <w:lvl w:ilvl="0" w:tplc="DD7EEDF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9F63D9"/>
    <w:multiLevelType w:val="hybridMultilevel"/>
    <w:tmpl w:val="56B6E3B0"/>
    <w:lvl w:ilvl="0" w:tplc="777EABE8">
      <w:start w:val="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07D80D1D"/>
    <w:multiLevelType w:val="hybridMultilevel"/>
    <w:tmpl w:val="D05CE5FE"/>
    <w:lvl w:ilvl="0" w:tplc="CE229A0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B66A30"/>
    <w:multiLevelType w:val="hybridMultilevel"/>
    <w:tmpl w:val="F280B454"/>
    <w:lvl w:ilvl="0" w:tplc="1962085C">
      <w:start w:val="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nsid w:val="0FF42829"/>
    <w:multiLevelType w:val="hybridMultilevel"/>
    <w:tmpl w:val="C6BEE46E"/>
    <w:lvl w:ilvl="0" w:tplc="8FAEB134">
      <w:start w:val="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135C57CF"/>
    <w:multiLevelType w:val="hybridMultilevel"/>
    <w:tmpl w:val="5578780C"/>
    <w:lvl w:ilvl="0" w:tplc="8EC45B48">
      <w:start w:val="1"/>
      <w:numFmt w:val="bullet"/>
      <w:lvlText w:val="-"/>
      <w:lvlJc w:val="left"/>
      <w:pPr>
        <w:ind w:left="720" w:hanging="360"/>
      </w:pPr>
      <w:rPr>
        <w:rFonts w:ascii="TTE53FAF90t00" w:eastAsia="Times New Roman" w:hAnsi="TTE53FAF90t0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F7191A"/>
    <w:multiLevelType w:val="hybridMultilevel"/>
    <w:tmpl w:val="3C2606B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nsid w:val="150E7B1D"/>
    <w:multiLevelType w:val="hybridMultilevel"/>
    <w:tmpl w:val="BC60529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1A586B21"/>
    <w:multiLevelType w:val="hybridMultilevel"/>
    <w:tmpl w:val="A5821FE8"/>
    <w:lvl w:ilvl="0" w:tplc="71B6D7F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802B51"/>
    <w:multiLevelType w:val="hybridMultilevel"/>
    <w:tmpl w:val="DC38CEFA"/>
    <w:lvl w:ilvl="0" w:tplc="040C000D">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12">
    <w:nsid w:val="33CB3267"/>
    <w:multiLevelType w:val="hybridMultilevel"/>
    <w:tmpl w:val="C778CDF2"/>
    <w:lvl w:ilvl="0" w:tplc="8E98D486">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165C72"/>
    <w:multiLevelType w:val="hybridMultilevel"/>
    <w:tmpl w:val="82AA1A2C"/>
    <w:lvl w:ilvl="0" w:tplc="040C0001">
      <w:start w:val="1"/>
      <w:numFmt w:val="bullet"/>
      <w:lvlText w:val=""/>
      <w:lvlJc w:val="left"/>
      <w:pPr>
        <w:ind w:left="382" w:hanging="360"/>
      </w:pPr>
      <w:rPr>
        <w:rFonts w:ascii="Symbol" w:hAnsi="Symbol" w:hint="default"/>
      </w:rPr>
    </w:lvl>
    <w:lvl w:ilvl="1" w:tplc="040C0003" w:tentative="1">
      <w:start w:val="1"/>
      <w:numFmt w:val="bullet"/>
      <w:lvlText w:val="o"/>
      <w:lvlJc w:val="left"/>
      <w:pPr>
        <w:ind w:left="1102" w:hanging="360"/>
      </w:pPr>
      <w:rPr>
        <w:rFonts w:ascii="Courier New" w:hAnsi="Courier New" w:cs="Courier New" w:hint="default"/>
      </w:rPr>
    </w:lvl>
    <w:lvl w:ilvl="2" w:tplc="040C0005" w:tentative="1">
      <w:start w:val="1"/>
      <w:numFmt w:val="bullet"/>
      <w:lvlText w:val=""/>
      <w:lvlJc w:val="left"/>
      <w:pPr>
        <w:ind w:left="1822" w:hanging="360"/>
      </w:pPr>
      <w:rPr>
        <w:rFonts w:ascii="Wingdings" w:hAnsi="Wingdings" w:hint="default"/>
      </w:rPr>
    </w:lvl>
    <w:lvl w:ilvl="3" w:tplc="040C0001" w:tentative="1">
      <w:start w:val="1"/>
      <w:numFmt w:val="bullet"/>
      <w:lvlText w:val=""/>
      <w:lvlJc w:val="left"/>
      <w:pPr>
        <w:ind w:left="2542" w:hanging="360"/>
      </w:pPr>
      <w:rPr>
        <w:rFonts w:ascii="Symbol" w:hAnsi="Symbol" w:hint="default"/>
      </w:rPr>
    </w:lvl>
    <w:lvl w:ilvl="4" w:tplc="040C0003" w:tentative="1">
      <w:start w:val="1"/>
      <w:numFmt w:val="bullet"/>
      <w:lvlText w:val="o"/>
      <w:lvlJc w:val="left"/>
      <w:pPr>
        <w:ind w:left="3262" w:hanging="360"/>
      </w:pPr>
      <w:rPr>
        <w:rFonts w:ascii="Courier New" w:hAnsi="Courier New" w:cs="Courier New" w:hint="default"/>
      </w:rPr>
    </w:lvl>
    <w:lvl w:ilvl="5" w:tplc="040C0005" w:tentative="1">
      <w:start w:val="1"/>
      <w:numFmt w:val="bullet"/>
      <w:lvlText w:val=""/>
      <w:lvlJc w:val="left"/>
      <w:pPr>
        <w:ind w:left="3982" w:hanging="360"/>
      </w:pPr>
      <w:rPr>
        <w:rFonts w:ascii="Wingdings" w:hAnsi="Wingdings" w:hint="default"/>
      </w:rPr>
    </w:lvl>
    <w:lvl w:ilvl="6" w:tplc="040C0001" w:tentative="1">
      <w:start w:val="1"/>
      <w:numFmt w:val="bullet"/>
      <w:lvlText w:val=""/>
      <w:lvlJc w:val="left"/>
      <w:pPr>
        <w:ind w:left="4702" w:hanging="360"/>
      </w:pPr>
      <w:rPr>
        <w:rFonts w:ascii="Symbol" w:hAnsi="Symbol" w:hint="default"/>
      </w:rPr>
    </w:lvl>
    <w:lvl w:ilvl="7" w:tplc="040C0003" w:tentative="1">
      <w:start w:val="1"/>
      <w:numFmt w:val="bullet"/>
      <w:lvlText w:val="o"/>
      <w:lvlJc w:val="left"/>
      <w:pPr>
        <w:ind w:left="5422" w:hanging="360"/>
      </w:pPr>
      <w:rPr>
        <w:rFonts w:ascii="Courier New" w:hAnsi="Courier New" w:cs="Courier New" w:hint="default"/>
      </w:rPr>
    </w:lvl>
    <w:lvl w:ilvl="8" w:tplc="040C0005" w:tentative="1">
      <w:start w:val="1"/>
      <w:numFmt w:val="bullet"/>
      <w:lvlText w:val=""/>
      <w:lvlJc w:val="left"/>
      <w:pPr>
        <w:ind w:left="6142" w:hanging="360"/>
      </w:pPr>
      <w:rPr>
        <w:rFonts w:ascii="Wingdings" w:hAnsi="Wingdings" w:hint="default"/>
      </w:rPr>
    </w:lvl>
  </w:abstractNum>
  <w:abstractNum w:abstractNumId="14">
    <w:nsid w:val="52431A77"/>
    <w:multiLevelType w:val="hybridMultilevel"/>
    <w:tmpl w:val="F1306284"/>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nsid w:val="59A964D3"/>
    <w:multiLevelType w:val="hybridMultilevel"/>
    <w:tmpl w:val="8C0C4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9EF6B68"/>
    <w:multiLevelType w:val="hybridMultilevel"/>
    <w:tmpl w:val="9E780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061EDF"/>
    <w:multiLevelType w:val="hybridMultilevel"/>
    <w:tmpl w:val="DACC41A6"/>
    <w:lvl w:ilvl="0" w:tplc="8E98D486">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1793CED"/>
    <w:multiLevelType w:val="hybridMultilevel"/>
    <w:tmpl w:val="CCA43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90349C"/>
    <w:multiLevelType w:val="hybridMultilevel"/>
    <w:tmpl w:val="89F88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4920935"/>
    <w:multiLevelType w:val="hybridMultilevel"/>
    <w:tmpl w:val="DB54CD8A"/>
    <w:lvl w:ilvl="0" w:tplc="7BC6FBF0">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5B0630F"/>
    <w:multiLevelType w:val="hybridMultilevel"/>
    <w:tmpl w:val="21AA016C"/>
    <w:lvl w:ilvl="0" w:tplc="89FE3538">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65F711E2"/>
    <w:multiLevelType w:val="hybridMultilevel"/>
    <w:tmpl w:val="6DA484D4"/>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nsid w:val="6660417B"/>
    <w:multiLevelType w:val="hybridMultilevel"/>
    <w:tmpl w:val="027455CC"/>
    <w:lvl w:ilvl="0" w:tplc="E9EE1182">
      <w:start w:val="1"/>
      <w:numFmt w:val="bullet"/>
      <w:lvlText w:val="-"/>
      <w:lvlJc w:val="left"/>
      <w:pPr>
        <w:ind w:left="720" w:hanging="360"/>
      </w:pPr>
      <w:rPr>
        <w:rFonts w:ascii="TTE53FAF90t00" w:eastAsia="Times New Roman" w:hAnsi="TTE53FAF90t0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CC685F"/>
    <w:multiLevelType w:val="hybridMultilevel"/>
    <w:tmpl w:val="58C84F2A"/>
    <w:lvl w:ilvl="0" w:tplc="291C68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4B6710"/>
    <w:multiLevelType w:val="hybridMultilevel"/>
    <w:tmpl w:val="CD943908"/>
    <w:lvl w:ilvl="0" w:tplc="83B2C46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7D86B18"/>
    <w:multiLevelType w:val="hybridMultilevel"/>
    <w:tmpl w:val="C8F855E8"/>
    <w:lvl w:ilvl="0" w:tplc="0F5EF7DE">
      <w:start w:val="3"/>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25"/>
  </w:num>
  <w:num w:numId="2">
    <w:abstractNumId w:val="19"/>
  </w:num>
  <w:num w:numId="3">
    <w:abstractNumId w:val="7"/>
  </w:num>
  <w:num w:numId="4">
    <w:abstractNumId w:val="23"/>
  </w:num>
  <w:num w:numId="5">
    <w:abstractNumId w:val="15"/>
  </w:num>
  <w:num w:numId="6">
    <w:abstractNumId w:val="0"/>
  </w:num>
  <w:num w:numId="7">
    <w:abstractNumId w:val="4"/>
  </w:num>
  <w:num w:numId="8">
    <w:abstractNumId w:val="10"/>
  </w:num>
  <w:num w:numId="9">
    <w:abstractNumId w:val="16"/>
  </w:num>
  <w:num w:numId="10">
    <w:abstractNumId w:val="17"/>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3"/>
  </w:num>
  <w:num w:numId="14">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8"/>
  </w:num>
  <w:num w:numId="17">
    <w:abstractNumId w:val="22"/>
  </w:num>
  <w:num w:numId="18">
    <w:abstractNumId w:val="11"/>
  </w:num>
  <w:num w:numId="19">
    <w:abstractNumId w:val="2"/>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6"/>
  </w:num>
  <w:num w:numId="23">
    <w:abstractNumId w:val="5"/>
  </w:num>
  <w:num w:numId="24">
    <w:abstractNumId w:val="3"/>
  </w:num>
  <w:num w:numId="25">
    <w:abstractNumId w:val="21"/>
  </w:num>
  <w:num w:numId="26">
    <w:abstractNumId w:val="24"/>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40"/>
    <w:rsid w:val="000169EF"/>
    <w:rsid w:val="00017FF2"/>
    <w:rsid w:val="00023AAD"/>
    <w:rsid w:val="000308FC"/>
    <w:rsid w:val="000427CD"/>
    <w:rsid w:val="00060F8C"/>
    <w:rsid w:val="00084EC8"/>
    <w:rsid w:val="00085040"/>
    <w:rsid w:val="00095E30"/>
    <w:rsid w:val="000A7612"/>
    <w:rsid w:val="000B69B3"/>
    <w:rsid w:val="000C4770"/>
    <w:rsid w:val="000E3250"/>
    <w:rsid w:val="000E3C05"/>
    <w:rsid w:val="000F06EA"/>
    <w:rsid w:val="00107351"/>
    <w:rsid w:val="00110F4F"/>
    <w:rsid w:val="00120C9C"/>
    <w:rsid w:val="00127225"/>
    <w:rsid w:val="0013670A"/>
    <w:rsid w:val="00163FB0"/>
    <w:rsid w:val="00164C46"/>
    <w:rsid w:val="00181A79"/>
    <w:rsid w:val="00182753"/>
    <w:rsid w:val="001960CB"/>
    <w:rsid w:val="001970DF"/>
    <w:rsid w:val="001B3814"/>
    <w:rsid w:val="001C4333"/>
    <w:rsid w:val="001D381E"/>
    <w:rsid w:val="001E16C4"/>
    <w:rsid w:val="001E360A"/>
    <w:rsid w:val="001F11C2"/>
    <w:rsid w:val="002322E5"/>
    <w:rsid w:val="00265F59"/>
    <w:rsid w:val="002863A1"/>
    <w:rsid w:val="002873F7"/>
    <w:rsid w:val="00291F4C"/>
    <w:rsid w:val="0029543D"/>
    <w:rsid w:val="0029678F"/>
    <w:rsid w:val="002A5D98"/>
    <w:rsid w:val="002D2D8B"/>
    <w:rsid w:val="002E6936"/>
    <w:rsid w:val="0030108C"/>
    <w:rsid w:val="00302CA9"/>
    <w:rsid w:val="003217BC"/>
    <w:rsid w:val="00324655"/>
    <w:rsid w:val="00361845"/>
    <w:rsid w:val="003A5903"/>
    <w:rsid w:val="003D47AC"/>
    <w:rsid w:val="003E0840"/>
    <w:rsid w:val="003E57B3"/>
    <w:rsid w:val="00444693"/>
    <w:rsid w:val="004640AB"/>
    <w:rsid w:val="00471712"/>
    <w:rsid w:val="00475EB8"/>
    <w:rsid w:val="00492090"/>
    <w:rsid w:val="00494089"/>
    <w:rsid w:val="004A583D"/>
    <w:rsid w:val="004C7896"/>
    <w:rsid w:val="004D6508"/>
    <w:rsid w:val="004E129A"/>
    <w:rsid w:val="004E7FFD"/>
    <w:rsid w:val="004F685D"/>
    <w:rsid w:val="0050596D"/>
    <w:rsid w:val="00506248"/>
    <w:rsid w:val="005113DE"/>
    <w:rsid w:val="005156DF"/>
    <w:rsid w:val="00525FBA"/>
    <w:rsid w:val="005261F5"/>
    <w:rsid w:val="00534908"/>
    <w:rsid w:val="00554E0C"/>
    <w:rsid w:val="00591AEB"/>
    <w:rsid w:val="005A5662"/>
    <w:rsid w:val="005B452B"/>
    <w:rsid w:val="005C6D33"/>
    <w:rsid w:val="005D334F"/>
    <w:rsid w:val="005D7A78"/>
    <w:rsid w:val="005E398E"/>
    <w:rsid w:val="00606E44"/>
    <w:rsid w:val="00607664"/>
    <w:rsid w:val="00621295"/>
    <w:rsid w:val="00622C54"/>
    <w:rsid w:val="006552F1"/>
    <w:rsid w:val="006753E7"/>
    <w:rsid w:val="006808F6"/>
    <w:rsid w:val="006968F8"/>
    <w:rsid w:val="006A0C25"/>
    <w:rsid w:val="006C3D4B"/>
    <w:rsid w:val="006C5360"/>
    <w:rsid w:val="006D5359"/>
    <w:rsid w:val="007335EA"/>
    <w:rsid w:val="00743C1D"/>
    <w:rsid w:val="0078506E"/>
    <w:rsid w:val="007A2A8D"/>
    <w:rsid w:val="007B7756"/>
    <w:rsid w:val="007E5D3A"/>
    <w:rsid w:val="00832166"/>
    <w:rsid w:val="00866B3E"/>
    <w:rsid w:val="00870C53"/>
    <w:rsid w:val="008843E7"/>
    <w:rsid w:val="00885B3C"/>
    <w:rsid w:val="00890FB6"/>
    <w:rsid w:val="008970B1"/>
    <w:rsid w:val="008A6AE6"/>
    <w:rsid w:val="008B3C03"/>
    <w:rsid w:val="008D172D"/>
    <w:rsid w:val="008D789A"/>
    <w:rsid w:val="008E62EA"/>
    <w:rsid w:val="008F0015"/>
    <w:rsid w:val="008F0C9F"/>
    <w:rsid w:val="008F2C9A"/>
    <w:rsid w:val="00913C8E"/>
    <w:rsid w:val="00920022"/>
    <w:rsid w:val="00924F54"/>
    <w:rsid w:val="00951C9C"/>
    <w:rsid w:val="009600F0"/>
    <w:rsid w:val="009704DD"/>
    <w:rsid w:val="009727BE"/>
    <w:rsid w:val="00983F32"/>
    <w:rsid w:val="009916DF"/>
    <w:rsid w:val="009A0103"/>
    <w:rsid w:val="009A609E"/>
    <w:rsid w:val="009C4791"/>
    <w:rsid w:val="009C780F"/>
    <w:rsid w:val="009D58EF"/>
    <w:rsid w:val="009F049F"/>
    <w:rsid w:val="009F0C4E"/>
    <w:rsid w:val="00A21C69"/>
    <w:rsid w:val="00A27D0E"/>
    <w:rsid w:val="00A51A07"/>
    <w:rsid w:val="00A656A0"/>
    <w:rsid w:val="00A7505A"/>
    <w:rsid w:val="00A77523"/>
    <w:rsid w:val="00A832E2"/>
    <w:rsid w:val="00AA396A"/>
    <w:rsid w:val="00AA5AE3"/>
    <w:rsid w:val="00AB0C29"/>
    <w:rsid w:val="00B13ADB"/>
    <w:rsid w:val="00B231B8"/>
    <w:rsid w:val="00B235B6"/>
    <w:rsid w:val="00B2439B"/>
    <w:rsid w:val="00B4246A"/>
    <w:rsid w:val="00B438DB"/>
    <w:rsid w:val="00B5729F"/>
    <w:rsid w:val="00B869D6"/>
    <w:rsid w:val="00BB2C77"/>
    <w:rsid w:val="00BE31DB"/>
    <w:rsid w:val="00BF5035"/>
    <w:rsid w:val="00C01C86"/>
    <w:rsid w:val="00C02D15"/>
    <w:rsid w:val="00C2002B"/>
    <w:rsid w:val="00C22728"/>
    <w:rsid w:val="00C248A0"/>
    <w:rsid w:val="00C469D2"/>
    <w:rsid w:val="00C62D41"/>
    <w:rsid w:val="00CD08D9"/>
    <w:rsid w:val="00CE7946"/>
    <w:rsid w:val="00CF7DF0"/>
    <w:rsid w:val="00D358B6"/>
    <w:rsid w:val="00D455FB"/>
    <w:rsid w:val="00D57196"/>
    <w:rsid w:val="00D605D1"/>
    <w:rsid w:val="00D63D27"/>
    <w:rsid w:val="00D66368"/>
    <w:rsid w:val="00D81E13"/>
    <w:rsid w:val="00D84601"/>
    <w:rsid w:val="00D90926"/>
    <w:rsid w:val="00DA50B8"/>
    <w:rsid w:val="00DB1034"/>
    <w:rsid w:val="00DC098B"/>
    <w:rsid w:val="00DE0209"/>
    <w:rsid w:val="00E05016"/>
    <w:rsid w:val="00E100CD"/>
    <w:rsid w:val="00E239F8"/>
    <w:rsid w:val="00E61CD6"/>
    <w:rsid w:val="00E657F0"/>
    <w:rsid w:val="00E74F49"/>
    <w:rsid w:val="00E87292"/>
    <w:rsid w:val="00E93080"/>
    <w:rsid w:val="00E953E2"/>
    <w:rsid w:val="00EB483F"/>
    <w:rsid w:val="00F136E9"/>
    <w:rsid w:val="00F27D20"/>
    <w:rsid w:val="00F34013"/>
    <w:rsid w:val="00F34CCF"/>
    <w:rsid w:val="00F37AE4"/>
    <w:rsid w:val="00F50AC3"/>
    <w:rsid w:val="00F63183"/>
    <w:rsid w:val="00F86EC1"/>
    <w:rsid w:val="00F97B3C"/>
    <w:rsid w:val="00FC6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2C54"/>
    <w:rPr>
      <w:rFonts w:ascii="Book Antiqua" w:hAnsi="Book Antiqua"/>
      <w:sz w:val="22"/>
      <w:lang w:val="en-GB" w:eastAsia="en-US"/>
    </w:rPr>
  </w:style>
  <w:style w:type="paragraph" w:styleId="Heading1">
    <w:name w:val="heading 1"/>
    <w:basedOn w:val="Normal"/>
    <w:next w:val="Normal"/>
    <w:qFormat/>
    <w:rsid w:val="00622C54"/>
    <w:pPr>
      <w:keepNext/>
      <w:spacing w:before="240" w:after="60"/>
      <w:outlineLvl w:val="0"/>
    </w:pPr>
    <w:rPr>
      <w:b/>
      <w:kern w:val="28"/>
      <w:sz w:val="28"/>
    </w:rPr>
  </w:style>
  <w:style w:type="paragraph" w:styleId="Heading2">
    <w:name w:val="heading 2"/>
    <w:basedOn w:val="Normal"/>
    <w:next w:val="Normal"/>
    <w:qFormat/>
    <w:rsid w:val="00622C54"/>
    <w:pPr>
      <w:keepNext/>
      <w:spacing w:before="240" w:after="60"/>
      <w:outlineLvl w:val="1"/>
    </w:pPr>
    <w:rPr>
      <w:b/>
      <w:i/>
      <w:sz w:val="24"/>
    </w:rPr>
  </w:style>
  <w:style w:type="paragraph" w:styleId="Heading3">
    <w:name w:val="heading 3"/>
    <w:basedOn w:val="Normal"/>
    <w:next w:val="Normal"/>
    <w:qFormat/>
    <w:rsid w:val="00622C54"/>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622C54"/>
  </w:style>
  <w:style w:type="paragraph" w:customStyle="1" w:styleId="ABULLET">
    <w:name w:val="A BULLET"/>
    <w:basedOn w:val="ABLOCKPARA"/>
    <w:rsid w:val="00622C54"/>
    <w:pPr>
      <w:ind w:left="331" w:hanging="331"/>
    </w:pPr>
  </w:style>
  <w:style w:type="paragraph" w:customStyle="1" w:styleId="AINDENTEDBULLET">
    <w:name w:val="A INDENTED BULLET"/>
    <w:basedOn w:val="ABLOCKPARA"/>
    <w:rsid w:val="00622C54"/>
    <w:pPr>
      <w:tabs>
        <w:tab w:val="left" w:pos="1080"/>
      </w:tabs>
      <w:ind w:left="662" w:hanging="331"/>
    </w:pPr>
  </w:style>
  <w:style w:type="paragraph" w:customStyle="1" w:styleId="AINDENTEDPARA">
    <w:name w:val="A INDENTED PARA"/>
    <w:basedOn w:val="ABLOCKPARA"/>
    <w:rsid w:val="00622C54"/>
    <w:pPr>
      <w:ind w:left="331"/>
    </w:pPr>
  </w:style>
  <w:style w:type="paragraph" w:styleId="Footer">
    <w:name w:val="footer"/>
    <w:basedOn w:val="Normal"/>
    <w:link w:val="FooterChar"/>
    <w:rsid w:val="00622C54"/>
    <w:pPr>
      <w:tabs>
        <w:tab w:val="center" w:pos="4320"/>
        <w:tab w:val="right" w:pos="8640"/>
      </w:tabs>
    </w:pPr>
  </w:style>
  <w:style w:type="paragraph" w:styleId="Header">
    <w:name w:val="header"/>
    <w:basedOn w:val="Normal"/>
    <w:link w:val="HeaderChar"/>
    <w:rsid w:val="00622C54"/>
    <w:pPr>
      <w:tabs>
        <w:tab w:val="center" w:pos="4320"/>
        <w:tab w:val="right" w:pos="8640"/>
      </w:tabs>
    </w:pPr>
  </w:style>
  <w:style w:type="table" w:styleId="TableGrid">
    <w:name w:val="Table Grid"/>
    <w:basedOn w:val="TableNormal"/>
    <w:rsid w:val="0062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622C54"/>
    <w:pPr>
      <w:keepLines/>
      <w:widowControl w:val="0"/>
      <w:spacing w:before="40" w:after="40"/>
      <w:jc w:val="center"/>
    </w:pPr>
    <w:rPr>
      <w:rFonts w:ascii="Arial Narrow" w:hAnsi="Arial Narrow"/>
      <w:lang w:val="en-US" w:eastAsia="en-US"/>
    </w:rPr>
  </w:style>
  <w:style w:type="character" w:customStyle="1" w:styleId="HeaderChar">
    <w:name w:val="Header Char"/>
    <w:basedOn w:val="DefaultParagraphFont"/>
    <w:link w:val="Header"/>
    <w:rsid w:val="0029678F"/>
    <w:rPr>
      <w:rFonts w:ascii="Book Antiqua" w:hAnsi="Book Antiqua"/>
      <w:sz w:val="22"/>
      <w:lang w:eastAsia="en-US"/>
    </w:rPr>
  </w:style>
  <w:style w:type="character" w:customStyle="1" w:styleId="FooterChar">
    <w:name w:val="Footer Char"/>
    <w:basedOn w:val="DefaultParagraphFont"/>
    <w:link w:val="Footer"/>
    <w:rsid w:val="00E93080"/>
    <w:rPr>
      <w:rFonts w:ascii="Book Antiqua" w:hAnsi="Book Antiqua"/>
      <w:sz w:val="22"/>
      <w:lang w:val="en-GB" w:eastAsia="en-US"/>
    </w:rPr>
  </w:style>
  <w:style w:type="paragraph" w:styleId="PlainText">
    <w:name w:val="Plain Text"/>
    <w:basedOn w:val="Normal"/>
    <w:link w:val="PlainTextChar"/>
    <w:uiPriority w:val="99"/>
    <w:unhideWhenUsed/>
    <w:rsid w:val="009A609E"/>
    <w:rPr>
      <w:rFonts w:ascii="Consolas" w:eastAsia="Calibri" w:hAnsi="Consolas"/>
      <w:sz w:val="21"/>
      <w:szCs w:val="21"/>
    </w:rPr>
  </w:style>
  <w:style w:type="character" w:customStyle="1" w:styleId="PlainTextChar">
    <w:name w:val="Plain Text Char"/>
    <w:basedOn w:val="DefaultParagraphFont"/>
    <w:link w:val="PlainText"/>
    <w:uiPriority w:val="99"/>
    <w:rsid w:val="009A609E"/>
    <w:rPr>
      <w:rFonts w:ascii="Consolas" w:eastAsia="Calibri" w:hAnsi="Consolas" w:cs="Times New Roman"/>
      <w:sz w:val="21"/>
      <w:szCs w:val="21"/>
      <w:lang w:eastAsia="en-US"/>
    </w:rPr>
  </w:style>
  <w:style w:type="paragraph" w:styleId="BalloonText">
    <w:name w:val="Balloon Text"/>
    <w:basedOn w:val="Normal"/>
    <w:link w:val="BalloonTextChar"/>
    <w:rsid w:val="005261F5"/>
    <w:rPr>
      <w:rFonts w:ascii="Tahoma" w:hAnsi="Tahoma" w:cs="Tahoma"/>
      <w:sz w:val="16"/>
      <w:szCs w:val="16"/>
    </w:rPr>
  </w:style>
  <w:style w:type="character" w:customStyle="1" w:styleId="BalloonTextChar">
    <w:name w:val="Balloon Text Char"/>
    <w:basedOn w:val="DefaultParagraphFont"/>
    <w:link w:val="BalloonText"/>
    <w:rsid w:val="005261F5"/>
    <w:rPr>
      <w:rFonts w:ascii="Tahoma" w:hAnsi="Tahoma" w:cs="Tahoma"/>
      <w:sz w:val="16"/>
      <w:szCs w:val="16"/>
      <w:lang w:val="en-GB" w:eastAsia="en-US"/>
    </w:rPr>
  </w:style>
  <w:style w:type="paragraph" w:styleId="ListParagraph">
    <w:name w:val="List Paragraph"/>
    <w:basedOn w:val="Normal"/>
    <w:uiPriority w:val="34"/>
    <w:qFormat/>
    <w:rsid w:val="00FC6116"/>
    <w:pPr>
      <w:ind w:left="720"/>
      <w:contextualSpacing/>
    </w:pPr>
  </w:style>
  <w:style w:type="character" w:styleId="CommentReference">
    <w:name w:val="annotation reference"/>
    <w:basedOn w:val="DefaultParagraphFont"/>
    <w:rsid w:val="00127225"/>
    <w:rPr>
      <w:sz w:val="16"/>
      <w:szCs w:val="16"/>
    </w:rPr>
  </w:style>
  <w:style w:type="paragraph" w:styleId="CommentText">
    <w:name w:val="annotation text"/>
    <w:basedOn w:val="Normal"/>
    <w:link w:val="CommentTextChar"/>
    <w:rsid w:val="00127225"/>
    <w:rPr>
      <w:sz w:val="20"/>
    </w:rPr>
  </w:style>
  <w:style w:type="character" w:customStyle="1" w:styleId="CommentTextChar">
    <w:name w:val="Comment Text Char"/>
    <w:basedOn w:val="DefaultParagraphFont"/>
    <w:link w:val="CommentText"/>
    <w:rsid w:val="00127225"/>
    <w:rPr>
      <w:rFonts w:ascii="Book Antiqua" w:hAnsi="Book Antiqua"/>
      <w:lang w:val="en-GB" w:eastAsia="en-US"/>
    </w:rPr>
  </w:style>
  <w:style w:type="paragraph" w:styleId="CommentSubject">
    <w:name w:val="annotation subject"/>
    <w:basedOn w:val="CommentText"/>
    <w:next w:val="CommentText"/>
    <w:link w:val="CommentSubjectChar"/>
    <w:rsid w:val="00127225"/>
    <w:rPr>
      <w:b/>
      <w:bCs/>
    </w:rPr>
  </w:style>
  <w:style w:type="character" w:customStyle="1" w:styleId="CommentSubjectChar">
    <w:name w:val="Comment Subject Char"/>
    <w:basedOn w:val="CommentTextChar"/>
    <w:link w:val="CommentSubject"/>
    <w:rsid w:val="00127225"/>
    <w:rPr>
      <w:rFonts w:ascii="Book Antiqua" w:hAnsi="Book Antiqua"/>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2C54"/>
    <w:rPr>
      <w:rFonts w:ascii="Book Antiqua" w:hAnsi="Book Antiqua"/>
      <w:sz w:val="22"/>
      <w:lang w:val="en-GB" w:eastAsia="en-US"/>
    </w:rPr>
  </w:style>
  <w:style w:type="paragraph" w:styleId="Heading1">
    <w:name w:val="heading 1"/>
    <w:basedOn w:val="Normal"/>
    <w:next w:val="Normal"/>
    <w:qFormat/>
    <w:rsid w:val="00622C54"/>
    <w:pPr>
      <w:keepNext/>
      <w:spacing w:before="240" w:after="60"/>
      <w:outlineLvl w:val="0"/>
    </w:pPr>
    <w:rPr>
      <w:b/>
      <w:kern w:val="28"/>
      <w:sz w:val="28"/>
    </w:rPr>
  </w:style>
  <w:style w:type="paragraph" w:styleId="Heading2">
    <w:name w:val="heading 2"/>
    <w:basedOn w:val="Normal"/>
    <w:next w:val="Normal"/>
    <w:qFormat/>
    <w:rsid w:val="00622C54"/>
    <w:pPr>
      <w:keepNext/>
      <w:spacing w:before="240" w:after="60"/>
      <w:outlineLvl w:val="1"/>
    </w:pPr>
    <w:rPr>
      <w:b/>
      <w:i/>
      <w:sz w:val="24"/>
    </w:rPr>
  </w:style>
  <w:style w:type="paragraph" w:styleId="Heading3">
    <w:name w:val="heading 3"/>
    <w:basedOn w:val="Normal"/>
    <w:next w:val="Normal"/>
    <w:qFormat/>
    <w:rsid w:val="00622C54"/>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622C54"/>
  </w:style>
  <w:style w:type="paragraph" w:customStyle="1" w:styleId="ABULLET">
    <w:name w:val="A BULLET"/>
    <w:basedOn w:val="ABLOCKPARA"/>
    <w:rsid w:val="00622C54"/>
    <w:pPr>
      <w:ind w:left="331" w:hanging="331"/>
    </w:pPr>
  </w:style>
  <w:style w:type="paragraph" w:customStyle="1" w:styleId="AINDENTEDBULLET">
    <w:name w:val="A INDENTED BULLET"/>
    <w:basedOn w:val="ABLOCKPARA"/>
    <w:rsid w:val="00622C54"/>
    <w:pPr>
      <w:tabs>
        <w:tab w:val="left" w:pos="1080"/>
      </w:tabs>
      <w:ind w:left="662" w:hanging="331"/>
    </w:pPr>
  </w:style>
  <w:style w:type="paragraph" w:customStyle="1" w:styleId="AINDENTEDPARA">
    <w:name w:val="A INDENTED PARA"/>
    <w:basedOn w:val="ABLOCKPARA"/>
    <w:rsid w:val="00622C54"/>
    <w:pPr>
      <w:ind w:left="331"/>
    </w:pPr>
  </w:style>
  <w:style w:type="paragraph" w:styleId="Footer">
    <w:name w:val="footer"/>
    <w:basedOn w:val="Normal"/>
    <w:link w:val="FooterChar"/>
    <w:rsid w:val="00622C54"/>
    <w:pPr>
      <w:tabs>
        <w:tab w:val="center" w:pos="4320"/>
        <w:tab w:val="right" w:pos="8640"/>
      </w:tabs>
    </w:pPr>
  </w:style>
  <w:style w:type="paragraph" w:styleId="Header">
    <w:name w:val="header"/>
    <w:basedOn w:val="Normal"/>
    <w:link w:val="HeaderChar"/>
    <w:rsid w:val="00622C54"/>
    <w:pPr>
      <w:tabs>
        <w:tab w:val="center" w:pos="4320"/>
        <w:tab w:val="right" w:pos="8640"/>
      </w:tabs>
    </w:pPr>
  </w:style>
  <w:style w:type="table" w:styleId="TableGrid">
    <w:name w:val="Table Grid"/>
    <w:basedOn w:val="TableNormal"/>
    <w:rsid w:val="0062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622C54"/>
    <w:pPr>
      <w:keepLines/>
      <w:widowControl w:val="0"/>
      <w:spacing w:before="40" w:after="40"/>
      <w:jc w:val="center"/>
    </w:pPr>
    <w:rPr>
      <w:rFonts w:ascii="Arial Narrow" w:hAnsi="Arial Narrow"/>
      <w:lang w:val="en-US" w:eastAsia="en-US"/>
    </w:rPr>
  </w:style>
  <w:style w:type="character" w:customStyle="1" w:styleId="HeaderChar">
    <w:name w:val="Header Char"/>
    <w:basedOn w:val="DefaultParagraphFont"/>
    <w:link w:val="Header"/>
    <w:rsid w:val="0029678F"/>
    <w:rPr>
      <w:rFonts w:ascii="Book Antiqua" w:hAnsi="Book Antiqua"/>
      <w:sz w:val="22"/>
      <w:lang w:eastAsia="en-US"/>
    </w:rPr>
  </w:style>
  <w:style w:type="character" w:customStyle="1" w:styleId="FooterChar">
    <w:name w:val="Footer Char"/>
    <w:basedOn w:val="DefaultParagraphFont"/>
    <w:link w:val="Footer"/>
    <w:rsid w:val="00E93080"/>
    <w:rPr>
      <w:rFonts w:ascii="Book Antiqua" w:hAnsi="Book Antiqua"/>
      <w:sz w:val="22"/>
      <w:lang w:val="en-GB" w:eastAsia="en-US"/>
    </w:rPr>
  </w:style>
  <w:style w:type="paragraph" w:styleId="PlainText">
    <w:name w:val="Plain Text"/>
    <w:basedOn w:val="Normal"/>
    <w:link w:val="PlainTextChar"/>
    <w:uiPriority w:val="99"/>
    <w:unhideWhenUsed/>
    <w:rsid w:val="009A609E"/>
    <w:rPr>
      <w:rFonts w:ascii="Consolas" w:eastAsia="Calibri" w:hAnsi="Consolas"/>
      <w:sz w:val="21"/>
      <w:szCs w:val="21"/>
    </w:rPr>
  </w:style>
  <w:style w:type="character" w:customStyle="1" w:styleId="PlainTextChar">
    <w:name w:val="Plain Text Char"/>
    <w:basedOn w:val="DefaultParagraphFont"/>
    <w:link w:val="PlainText"/>
    <w:uiPriority w:val="99"/>
    <w:rsid w:val="009A609E"/>
    <w:rPr>
      <w:rFonts w:ascii="Consolas" w:eastAsia="Calibri" w:hAnsi="Consolas" w:cs="Times New Roman"/>
      <w:sz w:val="21"/>
      <w:szCs w:val="21"/>
      <w:lang w:eastAsia="en-US"/>
    </w:rPr>
  </w:style>
  <w:style w:type="paragraph" w:styleId="BalloonText">
    <w:name w:val="Balloon Text"/>
    <w:basedOn w:val="Normal"/>
    <w:link w:val="BalloonTextChar"/>
    <w:rsid w:val="005261F5"/>
    <w:rPr>
      <w:rFonts w:ascii="Tahoma" w:hAnsi="Tahoma" w:cs="Tahoma"/>
      <w:sz w:val="16"/>
      <w:szCs w:val="16"/>
    </w:rPr>
  </w:style>
  <w:style w:type="character" w:customStyle="1" w:styleId="BalloonTextChar">
    <w:name w:val="Balloon Text Char"/>
    <w:basedOn w:val="DefaultParagraphFont"/>
    <w:link w:val="BalloonText"/>
    <w:rsid w:val="005261F5"/>
    <w:rPr>
      <w:rFonts w:ascii="Tahoma" w:hAnsi="Tahoma" w:cs="Tahoma"/>
      <w:sz w:val="16"/>
      <w:szCs w:val="16"/>
      <w:lang w:val="en-GB" w:eastAsia="en-US"/>
    </w:rPr>
  </w:style>
  <w:style w:type="paragraph" w:styleId="ListParagraph">
    <w:name w:val="List Paragraph"/>
    <w:basedOn w:val="Normal"/>
    <w:uiPriority w:val="34"/>
    <w:qFormat/>
    <w:rsid w:val="00FC6116"/>
    <w:pPr>
      <w:ind w:left="720"/>
      <w:contextualSpacing/>
    </w:pPr>
  </w:style>
  <w:style w:type="character" w:styleId="CommentReference">
    <w:name w:val="annotation reference"/>
    <w:basedOn w:val="DefaultParagraphFont"/>
    <w:rsid w:val="00127225"/>
    <w:rPr>
      <w:sz w:val="16"/>
      <w:szCs w:val="16"/>
    </w:rPr>
  </w:style>
  <w:style w:type="paragraph" w:styleId="CommentText">
    <w:name w:val="annotation text"/>
    <w:basedOn w:val="Normal"/>
    <w:link w:val="CommentTextChar"/>
    <w:rsid w:val="00127225"/>
    <w:rPr>
      <w:sz w:val="20"/>
    </w:rPr>
  </w:style>
  <w:style w:type="character" w:customStyle="1" w:styleId="CommentTextChar">
    <w:name w:val="Comment Text Char"/>
    <w:basedOn w:val="DefaultParagraphFont"/>
    <w:link w:val="CommentText"/>
    <w:rsid w:val="00127225"/>
    <w:rPr>
      <w:rFonts w:ascii="Book Antiqua" w:hAnsi="Book Antiqua"/>
      <w:lang w:val="en-GB" w:eastAsia="en-US"/>
    </w:rPr>
  </w:style>
  <w:style w:type="paragraph" w:styleId="CommentSubject">
    <w:name w:val="annotation subject"/>
    <w:basedOn w:val="CommentText"/>
    <w:next w:val="CommentText"/>
    <w:link w:val="CommentSubjectChar"/>
    <w:rsid w:val="00127225"/>
    <w:rPr>
      <w:b/>
      <w:bCs/>
    </w:rPr>
  </w:style>
  <w:style w:type="character" w:customStyle="1" w:styleId="CommentSubjectChar">
    <w:name w:val="Comment Subject Char"/>
    <w:basedOn w:val="CommentTextChar"/>
    <w:link w:val="CommentSubject"/>
    <w:rsid w:val="00127225"/>
    <w:rPr>
      <w:rFonts w:ascii="Book Antiqua" w:hAnsi="Book Antiqua"/>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15735">
      <w:bodyDiv w:val="1"/>
      <w:marLeft w:val="0"/>
      <w:marRight w:val="0"/>
      <w:marTop w:val="0"/>
      <w:marBottom w:val="0"/>
      <w:divBdr>
        <w:top w:val="none" w:sz="0" w:space="0" w:color="auto"/>
        <w:left w:val="none" w:sz="0" w:space="0" w:color="auto"/>
        <w:bottom w:val="none" w:sz="0" w:space="0" w:color="auto"/>
        <w:right w:val="none" w:sz="0" w:space="0" w:color="auto"/>
      </w:divBdr>
    </w:div>
    <w:div w:id="239797083">
      <w:bodyDiv w:val="1"/>
      <w:marLeft w:val="0"/>
      <w:marRight w:val="0"/>
      <w:marTop w:val="0"/>
      <w:marBottom w:val="0"/>
      <w:divBdr>
        <w:top w:val="none" w:sz="0" w:space="0" w:color="auto"/>
        <w:left w:val="none" w:sz="0" w:space="0" w:color="auto"/>
        <w:bottom w:val="none" w:sz="0" w:space="0" w:color="auto"/>
        <w:right w:val="none" w:sz="0" w:space="0" w:color="auto"/>
      </w:divBdr>
    </w:div>
    <w:div w:id="684285351">
      <w:bodyDiv w:val="1"/>
      <w:marLeft w:val="0"/>
      <w:marRight w:val="0"/>
      <w:marTop w:val="0"/>
      <w:marBottom w:val="0"/>
      <w:divBdr>
        <w:top w:val="none" w:sz="0" w:space="0" w:color="auto"/>
        <w:left w:val="none" w:sz="0" w:space="0" w:color="auto"/>
        <w:bottom w:val="none" w:sz="0" w:space="0" w:color="auto"/>
        <w:right w:val="none" w:sz="0" w:space="0" w:color="auto"/>
      </w:divBdr>
    </w:div>
    <w:div w:id="735473323">
      <w:bodyDiv w:val="1"/>
      <w:marLeft w:val="0"/>
      <w:marRight w:val="0"/>
      <w:marTop w:val="0"/>
      <w:marBottom w:val="0"/>
      <w:divBdr>
        <w:top w:val="none" w:sz="0" w:space="0" w:color="auto"/>
        <w:left w:val="none" w:sz="0" w:space="0" w:color="auto"/>
        <w:bottom w:val="none" w:sz="0" w:space="0" w:color="auto"/>
        <w:right w:val="none" w:sz="0" w:space="0" w:color="auto"/>
      </w:divBdr>
    </w:div>
    <w:div w:id="862135753">
      <w:bodyDiv w:val="1"/>
      <w:marLeft w:val="0"/>
      <w:marRight w:val="0"/>
      <w:marTop w:val="0"/>
      <w:marBottom w:val="0"/>
      <w:divBdr>
        <w:top w:val="none" w:sz="0" w:space="0" w:color="auto"/>
        <w:left w:val="none" w:sz="0" w:space="0" w:color="auto"/>
        <w:bottom w:val="none" w:sz="0" w:space="0" w:color="auto"/>
        <w:right w:val="none" w:sz="0" w:space="0" w:color="auto"/>
      </w:divBdr>
    </w:div>
    <w:div w:id="949555629">
      <w:bodyDiv w:val="1"/>
      <w:marLeft w:val="0"/>
      <w:marRight w:val="0"/>
      <w:marTop w:val="0"/>
      <w:marBottom w:val="0"/>
      <w:divBdr>
        <w:top w:val="none" w:sz="0" w:space="0" w:color="auto"/>
        <w:left w:val="none" w:sz="0" w:space="0" w:color="auto"/>
        <w:bottom w:val="none" w:sz="0" w:space="0" w:color="auto"/>
        <w:right w:val="none" w:sz="0" w:space="0" w:color="auto"/>
      </w:divBdr>
    </w:div>
    <w:div w:id="1295940095">
      <w:bodyDiv w:val="1"/>
      <w:marLeft w:val="0"/>
      <w:marRight w:val="0"/>
      <w:marTop w:val="0"/>
      <w:marBottom w:val="0"/>
      <w:divBdr>
        <w:top w:val="none" w:sz="0" w:space="0" w:color="auto"/>
        <w:left w:val="none" w:sz="0" w:space="0" w:color="auto"/>
        <w:bottom w:val="none" w:sz="0" w:space="0" w:color="auto"/>
        <w:right w:val="none" w:sz="0" w:space="0" w:color="auto"/>
      </w:divBdr>
    </w:div>
    <w:div w:id="1392509177">
      <w:bodyDiv w:val="1"/>
      <w:marLeft w:val="0"/>
      <w:marRight w:val="0"/>
      <w:marTop w:val="0"/>
      <w:marBottom w:val="0"/>
      <w:divBdr>
        <w:top w:val="none" w:sz="0" w:space="0" w:color="auto"/>
        <w:left w:val="none" w:sz="0" w:space="0" w:color="auto"/>
        <w:bottom w:val="none" w:sz="0" w:space="0" w:color="auto"/>
        <w:right w:val="none" w:sz="0" w:space="0" w:color="auto"/>
      </w:divBdr>
    </w:div>
    <w:div w:id="1418593785">
      <w:bodyDiv w:val="1"/>
      <w:marLeft w:val="0"/>
      <w:marRight w:val="0"/>
      <w:marTop w:val="0"/>
      <w:marBottom w:val="0"/>
      <w:divBdr>
        <w:top w:val="none" w:sz="0" w:space="0" w:color="auto"/>
        <w:left w:val="none" w:sz="0" w:space="0" w:color="auto"/>
        <w:bottom w:val="none" w:sz="0" w:space="0" w:color="auto"/>
        <w:right w:val="none" w:sz="0" w:space="0" w:color="auto"/>
      </w:divBdr>
    </w:div>
    <w:div w:id="1455172853">
      <w:bodyDiv w:val="1"/>
      <w:marLeft w:val="0"/>
      <w:marRight w:val="0"/>
      <w:marTop w:val="0"/>
      <w:marBottom w:val="0"/>
      <w:divBdr>
        <w:top w:val="none" w:sz="0" w:space="0" w:color="auto"/>
        <w:left w:val="none" w:sz="0" w:space="0" w:color="auto"/>
        <w:bottom w:val="none" w:sz="0" w:space="0" w:color="auto"/>
        <w:right w:val="none" w:sz="0" w:space="0" w:color="auto"/>
      </w:divBdr>
    </w:div>
    <w:div w:id="1468008881">
      <w:bodyDiv w:val="1"/>
      <w:marLeft w:val="0"/>
      <w:marRight w:val="0"/>
      <w:marTop w:val="0"/>
      <w:marBottom w:val="0"/>
      <w:divBdr>
        <w:top w:val="none" w:sz="0" w:space="0" w:color="auto"/>
        <w:left w:val="none" w:sz="0" w:space="0" w:color="auto"/>
        <w:bottom w:val="none" w:sz="0" w:space="0" w:color="auto"/>
        <w:right w:val="none" w:sz="0" w:space="0" w:color="auto"/>
      </w:divBdr>
    </w:div>
    <w:div w:id="2099519504">
      <w:bodyDiv w:val="1"/>
      <w:marLeft w:val="0"/>
      <w:marRight w:val="0"/>
      <w:marTop w:val="0"/>
      <w:marBottom w:val="0"/>
      <w:divBdr>
        <w:top w:val="none" w:sz="0" w:space="0" w:color="auto"/>
        <w:left w:val="none" w:sz="0" w:space="0" w:color="auto"/>
        <w:bottom w:val="none" w:sz="0" w:space="0" w:color="auto"/>
        <w:right w:val="none" w:sz="0" w:space="0" w:color="auto"/>
      </w:divBdr>
    </w:div>
    <w:div w:id="21144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4375</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CHANGE REQUEST FORM</vt:lpstr>
      <vt:lpstr>CHANGE REQUEST FORM</vt:lpstr>
    </vt:vector>
  </TitlesOfParts>
  <Company>Accenture</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FORM</dc:title>
  <dc:creator>LG</dc:creator>
  <cp:lastModifiedBy>georges.bou.chahine</cp:lastModifiedBy>
  <cp:revision>2</cp:revision>
  <cp:lastPrinted>2010-04-01T10:24:00Z</cp:lastPrinted>
  <dcterms:created xsi:type="dcterms:W3CDTF">2012-08-14T15:23:00Z</dcterms:created>
  <dcterms:modified xsi:type="dcterms:W3CDTF">2012-08-14T15:23:00Z</dcterms:modified>
</cp:coreProperties>
</file>