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6E02" w14:paraId="59EA490E" w14:textId="77777777">
        <w:tc>
          <w:tcPr>
            <w:tcW w:w="4508" w:type="dxa"/>
          </w:tcPr>
          <w:p w14:paraId="29CE5A4C" w14:textId="5EB0A556" w:rsidR="00176E02" w:rsidRDefault="00176E02" w:rsidP="00176E02">
            <w:r>
              <w:t>Date</w:t>
            </w:r>
          </w:p>
        </w:tc>
        <w:tc>
          <w:tcPr>
            <w:tcW w:w="4508" w:type="dxa"/>
          </w:tcPr>
          <w:p w14:paraId="6C6AD7EB" w14:textId="2766BA59" w:rsidR="00176E02" w:rsidRDefault="00176E02" w:rsidP="00176E02">
            <w:r>
              <w:t>18 February 2026</w:t>
            </w:r>
          </w:p>
        </w:tc>
      </w:tr>
      <w:tr w:rsidR="00176E02" w14:paraId="7890E6B7" w14:textId="77777777">
        <w:tc>
          <w:tcPr>
            <w:tcW w:w="4508" w:type="dxa"/>
          </w:tcPr>
          <w:p w14:paraId="0C019381" w14:textId="61C279E6" w:rsidR="00176E02" w:rsidRDefault="00176E02" w:rsidP="00176E02">
            <w:r>
              <w:t>Team ID</w:t>
            </w:r>
          </w:p>
        </w:tc>
        <w:tc>
          <w:tcPr>
            <w:tcW w:w="4508" w:type="dxa"/>
          </w:tcPr>
          <w:p w14:paraId="3384612E" w14:textId="7CCB5839" w:rsidR="00176E02" w:rsidRDefault="00176E02" w:rsidP="00176E02">
            <w:r>
              <w:t>LTVIP2026TMIDS91707</w:t>
            </w:r>
          </w:p>
        </w:tc>
      </w:tr>
      <w:tr w:rsidR="00176E02" w14:paraId="51E034FC" w14:textId="77777777">
        <w:tc>
          <w:tcPr>
            <w:tcW w:w="4508" w:type="dxa"/>
          </w:tcPr>
          <w:p w14:paraId="69F005D8" w14:textId="6838D526" w:rsidR="00176E02" w:rsidRDefault="00176E02" w:rsidP="00176E02">
            <w:r>
              <w:t>Project Name</w:t>
            </w:r>
          </w:p>
        </w:tc>
        <w:tc>
          <w:tcPr>
            <w:tcW w:w="4508" w:type="dxa"/>
          </w:tcPr>
          <w:p w14:paraId="381D29FA" w14:textId="675613D4" w:rsidR="00176E02" w:rsidRDefault="00176E02" w:rsidP="00176E02">
            <w:r>
              <w:t>Flood_Prediction</w:t>
            </w:r>
          </w:p>
        </w:tc>
      </w:tr>
      <w:tr w:rsidR="00176E02" w14:paraId="22167E14" w14:textId="77777777">
        <w:tc>
          <w:tcPr>
            <w:tcW w:w="4508" w:type="dxa"/>
          </w:tcPr>
          <w:p w14:paraId="215D873C" w14:textId="79F6803D" w:rsidR="00176E02" w:rsidRDefault="00176E02" w:rsidP="00176E02">
            <w:r>
              <w:t>Maximum Marks</w:t>
            </w:r>
          </w:p>
        </w:tc>
        <w:tc>
          <w:tcPr>
            <w:tcW w:w="4508" w:type="dxa"/>
          </w:tcPr>
          <w:p w14:paraId="1C19BA8D" w14:textId="6812C5E7" w:rsidR="00176E02" w:rsidRDefault="00176E02" w:rsidP="00176E02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35CF3EC" w14:textId="77777777" w:rsidR="00325CF3" w:rsidRDefault="00325CF3">
      <w:r w:rsidRPr="00325CF3">
        <w:t xml:space="preserve">Problem–Solution Fit refers to identifying a real and significant problem faced by users and ensuring that the proposed solution effectively addresses that problem. In the </w:t>
      </w:r>
      <w:r w:rsidRPr="00325CF3">
        <w:rPr>
          <w:b/>
          <w:bCs/>
        </w:rPr>
        <w:t>flood_prediction</w:t>
      </w:r>
      <w:r w:rsidRPr="00325CF3">
        <w:t xml:space="preserve"> project, the solution is designed to solve the challenge of late or inaccurate flood warnings by providing early flood predictions using machine learning techniques.</w:t>
      </w:r>
    </w:p>
    <w:p w14:paraId="03D6A6F7" w14:textId="06018521" w:rsidR="004360B1" w:rsidRDefault="00000000">
      <w:pPr>
        <w:rPr>
          <w:b/>
        </w:rPr>
      </w:pPr>
      <w:r>
        <w:rPr>
          <w:b/>
        </w:rPr>
        <w:t>Purpose:</w:t>
      </w:r>
    </w:p>
    <w:p w14:paraId="3A24A3B6" w14:textId="222682FC" w:rsidR="001E5CBD" w:rsidRDefault="001E5CBD" w:rsidP="001E5CBD">
      <w:pPr>
        <w:pStyle w:val="NormalWeb"/>
        <w:numPr>
          <w:ilvl w:val="0"/>
          <w:numId w:val="2"/>
        </w:numPr>
      </w:pPr>
      <w:r>
        <w:rPr>
          <w:rStyle w:val="Strong"/>
        </w:rPr>
        <w:t>Solve flood-related challenges faced by users</w:t>
      </w:r>
      <w:r>
        <w:t xml:space="preserve"> by providing early and reliable flood predictions based on historical and environmental data.</w:t>
      </w:r>
    </w:p>
    <w:p w14:paraId="2AA946E3" w14:textId="76F84F05" w:rsidR="001E5CBD" w:rsidRDefault="001E5CBD" w:rsidP="001E5CBD">
      <w:pPr>
        <w:pStyle w:val="NormalWeb"/>
        <w:numPr>
          <w:ilvl w:val="0"/>
          <w:numId w:val="2"/>
        </w:numPr>
      </w:pPr>
      <w:r>
        <w:rPr>
          <w:rStyle w:val="Strong"/>
        </w:rPr>
        <w:t>Enable faster and better decision-making</w:t>
      </w:r>
      <w:r>
        <w:t xml:space="preserve"> for residents and disaster management authorities by delivering timely flood risk information.</w:t>
      </w:r>
    </w:p>
    <w:p w14:paraId="3B113274" w14:textId="6777330E" w:rsidR="001E5CBD" w:rsidRDefault="001E5CBD" w:rsidP="001E5CBD">
      <w:pPr>
        <w:pStyle w:val="NormalWeb"/>
        <w:numPr>
          <w:ilvl w:val="0"/>
          <w:numId w:val="2"/>
        </w:numPr>
      </w:pPr>
      <w:r>
        <w:rPr>
          <w:rStyle w:val="Strong"/>
        </w:rPr>
        <w:t>Improve adoption of the solution</w:t>
      </w:r>
      <w:r>
        <w:t xml:space="preserve"> by using a simple web-based interface that aligns with how users already monitor weather-related risks.</w:t>
      </w:r>
    </w:p>
    <w:p w14:paraId="1DC96AA1" w14:textId="31AEE5B6" w:rsidR="001E5CBD" w:rsidRDefault="001E5CBD" w:rsidP="001E5CBD">
      <w:pPr>
        <w:pStyle w:val="NormalWeb"/>
        <w:numPr>
          <w:ilvl w:val="0"/>
          <w:numId w:val="2"/>
        </w:numPr>
      </w:pPr>
      <w:r>
        <w:rPr>
          <w:rStyle w:val="Strong"/>
        </w:rPr>
        <w:t>Strengthen communication and awareness</w:t>
      </w:r>
      <w:r>
        <w:t xml:space="preserve"> by presenting clear prediction results such as “Flood Chance” or “No Flood Chance”.</w:t>
      </w:r>
    </w:p>
    <w:p w14:paraId="530C57D6" w14:textId="38001698" w:rsidR="001E5CBD" w:rsidRDefault="001E5CBD" w:rsidP="001E5CBD">
      <w:pPr>
        <w:pStyle w:val="NormalWeb"/>
        <w:numPr>
          <w:ilvl w:val="0"/>
          <w:numId w:val="2"/>
        </w:numPr>
      </w:pPr>
      <w:r>
        <w:rPr>
          <w:rStyle w:val="Strong"/>
        </w:rPr>
        <w:t>Increase trust and usability</w:t>
      </w:r>
      <w:r>
        <w:t xml:space="preserve"> by addressing a critical and recurring problem that affects life, property, and infrastructure.</w:t>
      </w:r>
    </w:p>
    <w:p w14:paraId="1EDAF669" w14:textId="5D9D37BE" w:rsidR="004360B1" w:rsidRDefault="001E5CBD" w:rsidP="001E5CBD">
      <w:pPr>
        <w:pStyle w:val="NormalWeb"/>
        <w:numPr>
          <w:ilvl w:val="0"/>
          <w:numId w:val="2"/>
        </w:numPr>
      </w:pPr>
      <w:r>
        <w:rPr>
          <w:rStyle w:val="Strong"/>
        </w:rPr>
        <w:t>Understand the current flood prediction limitations</w:t>
      </w:r>
      <w:r>
        <w:t xml:space="preserve"> and enhance them through machine learning to provide more accurate and proactive flood risk assessment</w:t>
      </w:r>
      <w:r w:rsidR="00000000" w:rsidRPr="001E5CBD">
        <w:rPr>
          <w:b/>
        </w:rPr>
        <w:t>.</w:t>
      </w:r>
    </w:p>
    <w:p w14:paraId="5701E65E" w14:textId="778B3AB0" w:rsidR="004360B1" w:rsidRPr="001E5CBD" w:rsidRDefault="00000000">
      <w:pPr>
        <w:rPr>
          <w:b/>
        </w:rPr>
      </w:pPr>
      <w:r>
        <w:rPr>
          <w:b/>
        </w:rPr>
        <w:t>Template</w:t>
      </w:r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lastRenderedPageBreak/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19A53BD-F0FB-4C75-9B20-8C7B547650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CFF381-5678-42B1-B511-DCBEDE88B910}"/>
    <w:embedBold r:id="rId3" w:fontKey="{B9F579D1-F76F-464E-A040-20DBAF4274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3F990A9-5DD7-4BB4-A1B8-6385DD363125}"/>
    <w:embedItalic r:id="rId5" w:fontKey="{6CDCD369-7A2E-4C3D-AFD8-299B7BDAD8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58ABA3E-9669-476E-B01B-91B42BCC73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76E02"/>
    <w:rsid w:val="001E5CBD"/>
    <w:rsid w:val="00325CF3"/>
    <w:rsid w:val="004360B1"/>
    <w:rsid w:val="005902FC"/>
    <w:rsid w:val="00682307"/>
    <w:rsid w:val="00A33440"/>
    <w:rsid w:val="00CD4BE3"/>
    <w:rsid w:val="00EA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E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E5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Chellu Kranthi Sree</cp:lastModifiedBy>
  <cp:revision>5</cp:revision>
  <cp:lastPrinted>2025-02-15T04:32:00Z</cp:lastPrinted>
  <dcterms:created xsi:type="dcterms:W3CDTF">2026-02-18T15:20:00Z</dcterms:created>
  <dcterms:modified xsi:type="dcterms:W3CDTF">2026-02-18T15:23:00Z</dcterms:modified>
</cp:coreProperties>
</file>