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4a86e8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Below is the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Add new task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     </w:t>
        <w:tab/>
        <w:t xml:space="preserve">Add new task form with below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Task name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Status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Tags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Save/Add button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Table(Grid) with available tasks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Table with checkbox control to check/uncheck the respective task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A delete/remove button to remove task from array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An "Edit" button to edit task which pre-populates selected task data into add new task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Search control which filters table data based on search text, search text may be a task name, tag name, status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A link which on clicking removes completed tasks from array with a confirmation pop up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Section for showing stats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Section which shows percent of tasks completed from available array of tasks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Note: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Write generic functions wherever possible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Perform appropriate validations and show error messages before adding to array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Maintain single array for all operations (add/remove/status)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Try to implement functionality with topics discussed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For Search box you can use OnChange event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Sample todo JSON array: (You can use your own custom object)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[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id: 1,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name: 'Draw Painting',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isCompleted: false,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tags: ['interest', 'hobby']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ab/>
        <w:t xml:space="preserve">},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id: 2,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name: 'Go for Shopping',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isCompleted: true,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    </w:t>
        <w:tab/>
        <w:t xml:space="preserve">tags: ['shopping']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1f497d"/>
          <w:sz w:val="19"/>
          <w:szCs w:val="19"/>
        </w:rPr>
      </w:pPr>
      <w:r w:rsidDel="00000000" w:rsidR="00000000" w:rsidRPr="00000000">
        <w:rPr>
          <w:b w:val="1"/>
          <w:color w:val="1f497d"/>
          <w:sz w:val="19"/>
          <w:szCs w:val="19"/>
          <w:rtl w:val="0"/>
        </w:rPr>
        <w:t xml:space="preserve">Mock up: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1f497d"/>
          <w:sz w:val="19"/>
          <w:szCs w:val="19"/>
        </w:rPr>
        <w:drawing>
          <wp:inline distB="114300" distT="114300" distL="114300" distR="114300">
            <wp:extent cx="5943600" cy="603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