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21010" cy="72075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010" cy="7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Title"/>
      </w:pPr>
      <w:r>
        <w:rPr>
          <w:color w:val="050A33"/>
        </w:rPr>
        <w:t>Name:</w:t>
      </w: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0" w:after="0"/>
        <w:ind w:left="344" w:right="872" w:hanging="345"/>
        <w:jc w:val="right"/>
        <w:rPr>
          <w:sz w:val="22"/>
        </w:rPr>
      </w:pPr>
      <w:r>
        <w:rPr>
          <w:color w:val="4B5062"/>
          <w:sz w:val="22"/>
        </w:rPr>
        <w:t>I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hereby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certify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that,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I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do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not</w:t>
      </w:r>
      <w:r>
        <w:rPr>
          <w:color w:val="4B5062"/>
          <w:spacing w:val="15"/>
          <w:sz w:val="22"/>
        </w:rPr>
        <w:t> </w:t>
      </w:r>
      <w:r>
        <w:rPr>
          <w:color w:val="4B5062"/>
          <w:sz w:val="22"/>
        </w:rPr>
        <w:t>receive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income</w:t>
      </w:r>
      <w:r>
        <w:rPr>
          <w:color w:val="4B5062"/>
          <w:spacing w:val="10"/>
          <w:sz w:val="22"/>
        </w:rPr>
        <w:t> </w:t>
      </w:r>
      <w:r>
        <w:rPr>
          <w:color w:val="4B5062"/>
          <w:sz w:val="22"/>
        </w:rPr>
        <w:t>from</w:t>
      </w:r>
      <w:r>
        <w:rPr>
          <w:color w:val="4B5062"/>
          <w:spacing w:val="16"/>
          <w:sz w:val="22"/>
        </w:rPr>
        <w:t> </w:t>
      </w:r>
      <w:r>
        <w:rPr>
          <w:color w:val="4B5062"/>
          <w:sz w:val="22"/>
        </w:rPr>
        <w:t>any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of</w:t>
      </w:r>
      <w:r>
        <w:rPr>
          <w:color w:val="4B5062"/>
          <w:spacing w:val="15"/>
          <w:sz w:val="22"/>
        </w:rPr>
        <w:t> </w:t>
      </w:r>
      <w:r>
        <w:rPr>
          <w:color w:val="4B5062"/>
          <w:sz w:val="22"/>
        </w:rPr>
        <w:t>the</w:t>
      </w:r>
      <w:r>
        <w:rPr>
          <w:color w:val="4B5062"/>
          <w:spacing w:val="16"/>
          <w:sz w:val="22"/>
        </w:rPr>
        <w:t> </w:t>
      </w:r>
      <w:r>
        <w:rPr>
          <w:color w:val="4B5062"/>
          <w:sz w:val="22"/>
        </w:rPr>
        <w:t>following</w:t>
      </w:r>
      <w:r>
        <w:rPr>
          <w:color w:val="4B5062"/>
          <w:spacing w:val="8"/>
          <w:sz w:val="22"/>
        </w:rPr>
        <w:t> </w:t>
      </w:r>
      <w:r>
        <w:rPr>
          <w:color w:val="4B5062"/>
          <w:sz w:val="22"/>
        </w:rPr>
        <w:t>sources:</w:t>
      </w:r>
    </w:p>
    <w:p>
      <w:pPr>
        <w:pStyle w:val="ListParagraph"/>
        <w:numPr>
          <w:ilvl w:val="1"/>
          <w:numId w:val="1"/>
        </w:numPr>
        <w:tabs>
          <w:tab w:pos="235" w:val="left" w:leader="none"/>
        </w:tabs>
        <w:spacing w:line="240" w:lineRule="auto" w:before="233" w:after="0"/>
        <w:ind w:left="604" w:right="938" w:hanging="605"/>
        <w:jc w:val="right"/>
        <w:rPr>
          <w:sz w:val="22"/>
        </w:rPr>
      </w:pPr>
      <w:r>
        <w:rPr>
          <w:color w:val="4B5062"/>
          <w:sz w:val="22"/>
        </w:rPr>
        <w:t>Wages from employment (including commissions, tips, bonuses,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fees, etc.)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233" w:after="0"/>
        <w:ind w:left="610" w:right="0" w:hanging="241"/>
        <w:jc w:val="left"/>
        <w:rPr>
          <w:sz w:val="22"/>
        </w:rPr>
      </w:pPr>
      <w:r>
        <w:rPr>
          <w:color w:val="4B5062"/>
          <w:sz w:val="22"/>
        </w:rPr>
        <w:t>Income from operations of a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business.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30" w:after="0"/>
        <w:ind w:left="600" w:right="0" w:hanging="231"/>
        <w:jc w:val="left"/>
        <w:rPr>
          <w:sz w:val="22"/>
        </w:rPr>
      </w:pPr>
      <w:r>
        <w:rPr>
          <w:color w:val="4B5062"/>
          <w:sz w:val="22"/>
        </w:rPr>
        <w:t>Rental income from real or personal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property.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233" w:after="0"/>
        <w:ind w:left="610" w:right="0" w:hanging="241"/>
        <w:jc w:val="left"/>
        <w:rPr>
          <w:sz w:val="22"/>
        </w:rPr>
      </w:pPr>
      <w:r>
        <w:rPr>
          <w:color w:val="4B5062"/>
          <w:sz w:val="22"/>
        </w:rPr>
        <w:t>Interest or dividends from</w:t>
      </w:r>
      <w:r>
        <w:rPr>
          <w:color w:val="4B5062"/>
          <w:spacing w:val="11"/>
          <w:sz w:val="22"/>
        </w:rPr>
        <w:t> </w:t>
      </w:r>
      <w:r>
        <w:rPr>
          <w:color w:val="4B5062"/>
          <w:sz w:val="22"/>
        </w:rPr>
        <w:t>assets.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7" w:lineRule="auto" w:before="233" w:after="0"/>
        <w:ind w:left="636" w:right="169" w:hanging="267"/>
        <w:jc w:val="both"/>
        <w:rPr>
          <w:sz w:val="22"/>
        </w:rPr>
      </w:pPr>
      <w:r>
        <w:rPr>
          <w:color w:val="4B5062"/>
          <w:sz w:val="22"/>
        </w:rPr>
        <w:t>Social Security payments, annuities, insurance policies, retirement funds, pensions, death benefits, workers compensation, veteran's payments, training, stipends, military family</w:t>
      </w:r>
      <w:r>
        <w:rPr>
          <w:color w:val="4B5062"/>
          <w:spacing w:val="-1"/>
          <w:sz w:val="22"/>
        </w:rPr>
        <w:t> </w:t>
      </w:r>
      <w:r>
        <w:rPr>
          <w:color w:val="4B5062"/>
          <w:sz w:val="22"/>
        </w:rPr>
        <w:t>allotments.</w:t>
      </w:r>
    </w:p>
    <w:p>
      <w:pPr>
        <w:pStyle w:val="ListParagraph"/>
        <w:numPr>
          <w:ilvl w:val="1"/>
          <w:numId w:val="1"/>
        </w:numPr>
        <w:tabs>
          <w:tab w:pos="563" w:val="left" w:leader="none"/>
        </w:tabs>
        <w:spacing w:line="240" w:lineRule="auto" w:before="221" w:after="0"/>
        <w:ind w:left="562" w:right="0" w:hanging="193"/>
        <w:jc w:val="left"/>
        <w:rPr>
          <w:sz w:val="22"/>
        </w:rPr>
      </w:pPr>
      <w:r>
        <w:rPr>
          <w:color w:val="4B5062"/>
          <w:sz w:val="22"/>
        </w:rPr>
        <w:t>Unemployment or disability</w:t>
      </w:r>
      <w:r>
        <w:rPr>
          <w:color w:val="4B5062"/>
          <w:spacing w:val="9"/>
          <w:sz w:val="22"/>
        </w:rPr>
        <w:t> </w:t>
      </w:r>
      <w:r>
        <w:rPr>
          <w:color w:val="4B5062"/>
          <w:sz w:val="22"/>
        </w:rPr>
        <w:t>payments.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232" w:after="0"/>
        <w:ind w:left="610" w:right="0" w:hanging="241"/>
        <w:jc w:val="left"/>
        <w:rPr>
          <w:sz w:val="22"/>
        </w:rPr>
      </w:pPr>
      <w:r>
        <w:rPr>
          <w:color w:val="4B5062"/>
          <w:sz w:val="22"/>
        </w:rPr>
        <w:t>Public assistance</w:t>
      </w:r>
      <w:r>
        <w:rPr>
          <w:color w:val="4B5062"/>
          <w:spacing w:val="-1"/>
          <w:sz w:val="22"/>
        </w:rPr>
        <w:t> </w:t>
      </w:r>
      <w:r>
        <w:rPr>
          <w:color w:val="4B5062"/>
          <w:sz w:val="22"/>
        </w:rPr>
        <w:t>payments.</w:t>
      </w:r>
    </w:p>
    <w:p>
      <w:pPr>
        <w:pStyle w:val="ListParagraph"/>
        <w:numPr>
          <w:ilvl w:val="1"/>
          <w:numId w:val="1"/>
        </w:numPr>
        <w:tabs>
          <w:tab w:pos="614" w:val="left" w:leader="none"/>
        </w:tabs>
        <w:spacing w:line="247" w:lineRule="auto" w:before="233" w:after="0"/>
        <w:ind w:left="636" w:right="170" w:hanging="267"/>
        <w:jc w:val="both"/>
        <w:rPr>
          <w:sz w:val="22"/>
        </w:rPr>
      </w:pPr>
      <w:r>
        <w:rPr>
          <w:color w:val="4B5062"/>
          <w:sz w:val="22"/>
        </w:rPr>
        <w:t>Periodic allowances such as alimony, child support, or gifts received from persons not living in my</w:t>
      </w:r>
      <w:r>
        <w:rPr>
          <w:color w:val="4B5062"/>
          <w:spacing w:val="9"/>
          <w:sz w:val="22"/>
        </w:rPr>
        <w:t> </w:t>
      </w:r>
      <w:r>
        <w:rPr>
          <w:color w:val="4B5062"/>
          <w:sz w:val="22"/>
        </w:rPr>
        <w:t>household.</w:t>
      </w:r>
    </w:p>
    <w:p>
      <w:pPr>
        <w:pStyle w:val="ListParagraph"/>
        <w:numPr>
          <w:ilvl w:val="1"/>
          <w:numId w:val="1"/>
        </w:numPr>
        <w:tabs>
          <w:tab w:pos="539" w:val="left" w:leader="none"/>
        </w:tabs>
        <w:spacing w:line="240" w:lineRule="auto" w:before="224" w:after="0"/>
        <w:ind w:left="538" w:right="0" w:hanging="169"/>
        <w:jc w:val="left"/>
        <w:rPr>
          <w:sz w:val="22"/>
        </w:rPr>
      </w:pPr>
      <w:r>
        <w:rPr>
          <w:color w:val="4B5062"/>
          <w:sz w:val="22"/>
        </w:rPr>
        <w:t>Sales from self-employed resources (Avon, Mary Kay,</w:t>
      </w:r>
      <w:r>
        <w:rPr>
          <w:color w:val="4B5062"/>
          <w:spacing w:val="28"/>
          <w:sz w:val="22"/>
        </w:rPr>
        <w:t> </w:t>
      </w:r>
      <w:r>
        <w:rPr>
          <w:color w:val="4B5062"/>
          <w:sz w:val="22"/>
        </w:rPr>
        <w:t>etc.)</w:t>
      </w:r>
    </w:p>
    <w:p>
      <w:pPr>
        <w:pStyle w:val="ListParagraph"/>
        <w:numPr>
          <w:ilvl w:val="1"/>
          <w:numId w:val="1"/>
        </w:numPr>
        <w:tabs>
          <w:tab w:pos="539" w:val="left" w:leader="none"/>
        </w:tabs>
        <w:spacing w:line="240" w:lineRule="auto" w:before="231" w:after="0"/>
        <w:ind w:left="538" w:right="0" w:hanging="169"/>
        <w:jc w:val="left"/>
        <w:rPr>
          <w:sz w:val="22"/>
        </w:rPr>
      </w:pPr>
      <w:r>
        <w:rPr>
          <w:color w:val="4B5062"/>
          <w:sz w:val="22"/>
        </w:rPr>
        <w:t>Any other source not named</w:t>
      </w:r>
      <w:r>
        <w:rPr>
          <w:color w:val="4B5062"/>
          <w:spacing w:val="5"/>
          <w:sz w:val="22"/>
        </w:rPr>
        <w:t> </w:t>
      </w:r>
      <w:r>
        <w:rPr>
          <w:color w:val="4B5062"/>
          <w:sz w:val="22"/>
        </w:rPr>
        <w:t>above.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71" w:lineRule="auto" w:before="0" w:after="0"/>
        <w:ind w:left="370" w:right="169" w:hanging="267"/>
        <w:jc w:val="both"/>
        <w:rPr>
          <w:sz w:val="22"/>
        </w:rPr>
      </w:pPr>
      <w:r>
        <w:rPr>
          <w:color w:val="4B5062"/>
          <w:sz w:val="22"/>
        </w:rPr>
        <w:t>I currently have no income of any kind and there is no imminent change  expected in my financial status at this time. Under penalty of perjury, I certify that the information presented in this certification is true and accurate to the best of my knowledge. The undersigned further understand(s) that providing false representations herein constitutes</w:t>
      </w:r>
      <w:r>
        <w:rPr>
          <w:color w:val="4B5062"/>
          <w:spacing w:val="11"/>
          <w:sz w:val="22"/>
        </w:rPr>
        <w:t> </w:t>
      </w:r>
      <w:r>
        <w:rPr>
          <w:color w:val="4B5062"/>
          <w:sz w:val="22"/>
        </w:rPr>
        <w:t>all</w:t>
      </w:r>
      <w:r>
        <w:rPr>
          <w:color w:val="4B5062"/>
          <w:spacing w:val="11"/>
          <w:sz w:val="22"/>
        </w:rPr>
        <w:t> </w:t>
      </w:r>
      <w:r>
        <w:rPr>
          <w:color w:val="4B5062"/>
          <w:sz w:val="22"/>
        </w:rPr>
        <w:t>acts</w:t>
      </w:r>
      <w:r>
        <w:rPr>
          <w:color w:val="4B5062"/>
          <w:spacing w:val="15"/>
          <w:sz w:val="22"/>
        </w:rPr>
        <w:t> </w:t>
      </w:r>
      <w:r>
        <w:rPr>
          <w:color w:val="4B5062"/>
          <w:sz w:val="22"/>
        </w:rPr>
        <w:t>of</w:t>
      </w:r>
      <w:r>
        <w:rPr>
          <w:color w:val="4B5062"/>
          <w:spacing w:val="15"/>
          <w:sz w:val="22"/>
        </w:rPr>
        <w:t> </w:t>
      </w:r>
      <w:r>
        <w:rPr>
          <w:color w:val="4B5062"/>
          <w:sz w:val="22"/>
        </w:rPr>
        <w:t>fraud</w:t>
      </w:r>
      <w:r>
        <w:rPr>
          <w:color w:val="4B5062"/>
          <w:spacing w:val="11"/>
          <w:sz w:val="22"/>
        </w:rPr>
        <w:t> </w:t>
      </w:r>
      <w:r>
        <w:rPr>
          <w:color w:val="4B5062"/>
          <w:sz w:val="22"/>
        </w:rPr>
        <w:t>including</w:t>
      </w:r>
      <w:r>
        <w:rPr>
          <w:color w:val="4B5062"/>
          <w:spacing w:val="12"/>
          <w:sz w:val="22"/>
        </w:rPr>
        <w:t> </w:t>
      </w:r>
      <w:r>
        <w:rPr>
          <w:color w:val="4B5062"/>
          <w:sz w:val="22"/>
        </w:rPr>
        <w:t>false,</w:t>
      </w:r>
      <w:r>
        <w:rPr>
          <w:color w:val="4B5062"/>
          <w:spacing w:val="15"/>
          <w:sz w:val="22"/>
        </w:rPr>
        <w:t> </w:t>
      </w:r>
      <w:r>
        <w:rPr>
          <w:color w:val="4B5062"/>
          <w:sz w:val="22"/>
        </w:rPr>
        <w:t>misleading,</w:t>
      </w:r>
      <w:r>
        <w:rPr>
          <w:color w:val="4B5062"/>
          <w:spacing w:val="11"/>
          <w:sz w:val="22"/>
        </w:rPr>
        <w:t> </w:t>
      </w:r>
      <w:r>
        <w:rPr>
          <w:color w:val="4B5062"/>
          <w:sz w:val="22"/>
        </w:rPr>
        <w:t>or</w:t>
      </w:r>
      <w:r>
        <w:rPr>
          <w:color w:val="4B5062"/>
          <w:spacing w:val="15"/>
          <w:sz w:val="22"/>
        </w:rPr>
        <w:t> </w:t>
      </w:r>
      <w:r>
        <w:rPr>
          <w:color w:val="4B5062"/>
          <w:sz w:val="22"/>
        </w:rPr>
        <w:t>incomplete</w:t>
      </w:r>
      <w:r>
        <w:rPr>
          <w:color w:val="4B5062"/>
          <w:spacing w:val="14"/>
          <w:sz w:val="22"/>
        </w:rPr>
        <w:t> </w:t>
      </w:r>
      <w:r>
        <w:rPr>
          <w:color w:val="4B5062"/>
          <w:sz w:val="22"/>
        </w:rPr>
        <w:t>information.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spacing w:before="0"/>
        <w:ind w:left="103" w:right="0" w:firstLine="0"/>
        <w:jc w:val="left"/>
        <w:rPr>
          <w:sz w:val="22"/>
        </w:rPr>
      </w:pPr>
      <w:r>
        <w:rPr>
          <w:rFonts w:ascii="Trebuchet MS"/>
          <w:b/>
          <w:color w:val="050A33"/>
          <w:sz w:val="22"/>
        </w:rPr>
        <w:t>Terms and Conditions </w:t>
      </w:r>
      <w:r>
        <w:rPr>
          <w:color w:val="4B5062"/>
          <w:sz w:val="22"/>
        </w:rPr>
        <w:t>Accepted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7"/>
        </w:rPr>
      </w:pPr>
    </w:p>
    <w:p>
      <w:pPr>
        <w:spacing w:before="0"/>
        <w:ind w:left="103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color w:val="050A33"/>
          <w:sz w:val="22"/>
        </w:rPr>
        <w:t>Date:</w:t>
      </w:r>
    </w:p>
    <w:sectPr>
      <w:type w:val="continuous"/>
      <w:pgSz w:w="12240" w:h="15840"/>
      <w:pgMar w:top="660" w:bottom="280" w:left="14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Regular">
    <w:altName w:val="RobotoRegular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4" w:hanging="241"/>
        <w:jc w:val="left"/>
      </w:pPr>
      <w:rPr>
        <w:rFonts w:hint="default" w:ascii="RobotoRegular" w:hAnsi="RobotoRegular" w:eastAsia="RobotoRegular" w:cs="RobotoRegular"/>
        <w:color w:val="4B5062"/>
        <w:spacing w:val="-3"/>
        <w:w w:val="102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604" w:hanging="235"/>
        <w:jc w:val="left"/>
      </w:pPr>
      <w:rPr>
        <w:rFonts w:hint="default" w:ascii="RobotoRegular" w:hAnsi="RobotoRegular" w:eastAsia="RobotoRegular" w:cs="RobotoRegular"/>
        <w:color w:val="4B5062"/>
        <w:spacing w:val="-4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1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6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4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Regular" w:hAnsi="RobotoRegular" w:eastAsia="RobotoRegular" w:cs="RobotoRegula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Regular" w:hAnsi="RobotoRegular" w:eastAsia="RobotoRegular" w:cs="RobotoRegular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03"/>
    </w:pPr>
    <w:rPr>
      <w:rFonts w:ascii="RobotoRegular" w:hAnsi="RobotoRegular" w:eastAsia="RobotoRegular" w:cs="RobotoRegular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3"/>
      <w:ind w:left="610" w:hanging="267"/>
    </w:pPr>
    <w:rPr>
      <w:rFonts w:ascii="RobotoRegular" w:hAnsi="RobotoRegular" w:eastAsia="RobotoRegular" w:cs="RobotoRegular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Ram_C</dc:creator>
  <dc:title>Microsoft Word - ZINC_PDF_DEMO_00.docx</dc:title>
  <dcterms:created xsi:type="dcterms:W3CDTF">2021-06-18T04:43:38Z</dcterms:created>
  <dcterms:modified xsi:type="dcterms:W3CDTF">2021-06-18T04:43:38Z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2021-06-18T00:00:00Z</vt:filetime>
  </property>
</Properties>
</file>