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If Artificial Intelligence Has a Childhood, Who Is Raising It?</w:t>
      </w:r>
    </w:p>
    <w:p>
      <w:r>
        <w:br/>
        <w:t>As India accelerates its defence modernisation and invests in indigenous Artificial Intelligence systems, a deeper governance question demands urgent attention: if AI systems develop much like children — shaped by both nature and nurture — who is responsible for raising them?</w:t>
        <w:br/>
        <w:br/>
        <w:t>The familiar “nature versus nurture” framework, long used to understand human development, offers a surprisingly powerful lens for examining AI in defence. An AI system’s architecture, design, and foundational algorithms constitute its “nature.” These determine its computational abilities, learning structure, and operational limits. But its “nurture” — the data it is trained on, the objectives it is optimised for, the human feedback it receives, and the environments in which it operates — ultimately shapes its behaviour.</w:t>
        <w:br/>
        <w:br/>
        <w:t>In civilian life, flawed AI training may produce biased hiring tools or unfair financial scoring systems. In defence, however, the stakes are far higher. An autonomous surveillance system trained on incomplete datasets may misidentify patterns. A targeting support model optimised purely for operational efficiency may underweight humanitarian safeguards. When such systems influence strategic or battlefield decisions, their developmental conditioning becomes a matter of national and global security.</w:t>
        <w:br/>
        <w:br/>
        <w:t>Unlike children, AI systems lack consciousness, moral agency, or intent. They do not choose — they execute. Yet their outputs increasingly shape human decisions in high-pressure environments. This paradox — systems without moral awareness influencing life-and-death contexts — creates a governance challenge that cannot be deferred.</w:t>
        <w:br/>
        <w:br/>
        <w:t>Globally, the AI race is intensifying. Major powers are integrating AI into intelligence analysis, drone coordination, cyber-defence, and predictive logistics. As capabilities scale, so too do risks — particularly when systems evolve through feedback loops. Machine-learning models learn not only from initial programming but from ongoing interaction. In dynamic defence contexts, this can generate emergent behaviours that designers did not explicitly anticipate.</w:t>
        <w:br/>
        <w:br/>
        <w:t>Opacity compounds this risk. Large-scale AI models often function as “black boxes,” making it difficult to fully interpret decision pathways. When even engineers struggle to explain specific outputs, accountability becomes diffuse. In defence systems, ambiguity over responsibility is dangerous. Clarity must precede deployment, not follow failure.</w:t>
        <w:br/>
        <w:br/>
        <w:t>India stands at a critical juncture. As it expands indigenous AI capabilities and integrates automation into defence planning, governance frameworks must evolve in parallel. Technological advancement without institutional safeguards risks embedding systemic vulnerabilities into national security infrastructure.</w:t>
        <w:br/>
        <w:br/>
        <w:t>First, data governance must be treated as strategic infrastructure. Training data shapes AI behaviour as profoundly as doctrine shapes military culture. Biased, incomplete, or adversarially compromised datasets can embed errors that scale with deployment. Clear standards for data provenance, quality control, and bias evaluation are essential.</w:t>
        <w:br/>
        <w:br/>
        <w:t>Second, safety evaluation must extend beyond performance metrics. Accuracy alone is insufficient in adversarial contexts. Systems should undergo rigorous red-teaming, stress testing, and scenario-based simulations that assess resilience against manipulation, noise, and unpredictable inputs. An AI model that performs optimally in controlled environments may behave unpredictably under real-world pressures.</w:t>
        <w:br/>
        <w:br/>
        <w:t>Third, human oversight must remain structurally embedded. “Human-in-the-loop” frameworks should not be symbolic but operationally meaningful. Clear override mechanisms, documented chains of command, and defined accountability structures are essential to prevent technological autonomy from eroding human judgment.</w:t>
        <w:br/>
        <w:br/>
        <w:t>Fourth, democratic oversight must accompany strategic ambition. National security considerations often justify opacity, but unchecked opacity erodes public trust. Transparent articulation of principles, ethical guardrails, and operational limits — even if sensitive details remain classified — strengthens legitimacy. Governance must serve long-term public interest rather than short-term competitive advantage.</w:t>
        <w:br/>
        <w:br/>
        <w:t>Internationally, debates around autonomous weapon systems and AI-enabled warfare are growing. Some advocate for strict prohibitions on lethal autonomous weapons; others argue that technological parity is essential for deterrence. India has the opportunity to contribute meaningfully to global discussions by advocating balanced frameworks that preserve security while mitigating destabilising escalation.</w:t>
        <w:br/>
        <w:br/>
        <w:t>The analogy to child development offers one final insight. Children absorb values from their environments; they internalise norms from what they are rewarded for. AI systems mirror the objectives and incentives we encode within them. If optimised solely for speed, dominance, or tactical efficiency, they will reflect those priorities. If designed with embedded safeguards, calibrated constraints, and accountable oversight, they will operate within those boundaries.</w:t>
        <w:br/>
        <w:br/>
        <w:t>The crucial difference is permanence. Children eventually develop independent moral reasoning. AI does not. Flawed incentives embedded during training will persist unless deliberately corrected. This makes anticipatory governance not a philosophical exercise but a strategic necessity.</w:t>
        <w:br/>
        <w:br/>
        <w:t>As India advances toward greater AI-enabled defence capability, it must recognise that technology does not mature in isolation. It is raised within political systems, institutional cultures, and strategic priorities. The question is not whether AI will shape the future of warfare — it already is. The question is whether we will shape it with foresight and responsibility.</w:t>
        <w:br/>
        <w:br/>
        <w:t>If Artificial Intelligence has a childhood, then policymakers, engineers, and defence institutions are its guardians. The systems we build today will reflect the values we encode within them. History will judge not only how powerful they became, but how responsibly we chose to raise them.</w:t>
        <w:br/>
      </w:r>
    </w:p>
    <w:p>
      <w:pPr>
        <w:pStyle w:val="Heading2"/>
      </w:pPr>
      <w:r>
        <w:t>Author Bio</w:t>
      </w:r>
    </w:p>
    <w:p>
      <w:r>
        <w:t>Kranthi Veer studies Artificial Intelligence and its policy implications at Malla Reddy University, Hyderabad, with a focus on defence technology and AI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