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Go and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System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programming  languages are designed for writing system software, which  requires a different development approach when compared with application software.</w:t>
      </w:r>
    </w:p>
    <w:p w:rsidR="00000000" w:rsidDel="00000000" w:rsidP="00000000" w:rsidRDefault="00000000" w:rsidRPr="00000000">
      <w:pPr>
        <w:contextualSpacing w:val="0"/>
      </w:pPr>
      <w:r w:rsidDel="00000000" w:rsidR="00000000" w:rsidRPr="00000000">
        <w:rPr>
          <w:rtl w:val="0"/>
        </w:rPr>
        <w:t xml:space="preserve">Smartphone Apps are separate third-party applications written  after the Smartphone was introduced. Writing it would have been applications programing however for the display driver of the smart phone,  writing it  would have been systems programming. Graphics display are often implemented in the kernel or  even to the hardware as circuit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technology evolves circuit design will  become less and less important as processors become faster. The challenge  will be at the system level,  how to build systems that  scale up or out  to improve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http://www.cisco.com/c/en/us/solutions/internet-of-things/overview.html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Internet of Things (IOT)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IOT-&gt; computers that are embedded in machines with microcontrollers that run on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IT —&gt;  Technology solutions that are specially tailored for individual sectors, eg automotive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Horizontal IT —&gt;  suited to many sectors at the same time, for example Microsoft Office or software for purchasing, sales, resource scheduling and database management.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IT builds on embedded systems and in the process offers users additional features. For instance, embedded intelligence, a doctor using a modern CT scanner can view the images created by the machine on a local monitor, or the data can be transferred to a diagnostic software package by means of an integrated external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Customers benefit from vertical IT’s advantages. For example, one automaker has succeeded in cutting its development time almost in half by using end-to-end engineering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IOT -&gt; expect that by 2020 there will be </w:t>
      </w:r>
      <w:r w:rsidDel="00000000" w:rsidR="00000000" w:rsidRPr="00000000">
        <w:rPr>
          <w:b w:val="1"/>
          <w:color w:val="ff0000"/>
          <w:u w:val="single"/>
          <w:rtl w:val="0"/>
        </w:rPr>
        <w:t xml:space="preserve">50 billion </w:t>
      </w:r>
      <w:r w:rsidDel="00000000" w:rsidR="00000000" w:rsidRPr="00000000">
        <w:rPr>
          <w:rtl w:val="0"/>
        </w:rPr>
        <w:t xml:space="preserve">connected devices.</w:t>
      </w:r>
    </w:p>
    <w:p w:rsidR="00000000" w:rsidDel="00000000" w:rsidP="00000000" w:rsidRDefault="00000000" w:rsidRPr="00000000">
      <w:pPr>
        <w:contextualSpacing w:val="0"/>
      </w:pPr>
      <w:r w:rsidDel="00000000" w:rsidR="00000000" w:rsidRPr="00000000">
        <w:rPr>
          <w:rtl w:val="0"/>
        </w:rPr>
        <w:t xml:space="preserve">IOT --&gt; heading for the smart grid</w:t>
      </w:r>
    </w:p>
    <w:p w:rsidR="00000000" w:rsidDel="00000000" w:rsidP="00000000" w:rsidRDefault="00000000" w:rsidRPr="00000000">
      <w:pPr>
        <w:contextualSpacing w:val="0"/>
      </w:pPr>
      <w:r w:rsidDel="00000000" w:rsidR="00000000" w:rsidRPr="00000000">
        <w:rPr>
          <w:rtl w:val="0"/>
        </w:rPr>
        <w:t xml:space="preserve">IOT --&gt; cars able to communicate with one another and with their environment in order to avoid accidents and optimize traffic flow.</w:t>
      </w:r>
    </w:p>
    <w:p w:rsidR="00000000" w:rsidDel="00000000" w:rsidP="00000000" w:rsidRDefault="00000000" w:rsidRPr="00000000">
      <w:pPr>
        <w:contextualSpacing w:val="0"/>
      </w:pPr>
      <w:r w:rsidDel="00000000" w:rsidR="00000000" w:rsidRPr="00000000">
        <w:rPr>
          <w:rtl w:val="0"/>
        </w:rPr>
        <w:t xml:space="preserve">IOT --&gt;  revolution in manufacturing.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GoLang with its evolving and sophisticated </w:t>
      </w:r>
      <w:hyperlink r:id="rId5">
        <w:r w:rsidDel="00000000" w:rsidR="00000000" w:rsidRPr="00000000">
          <w:rPr>
            <w:b w:val="1"/>
            <w:color w:val="1155cc"/>
            <w:u w:val="single"/>
            <w:rtl w:val="0"/>
          </w:rPr>
          <w:t xml:space="preserve">one language toolchain </w:t>
        </w:r>
      </w:hyperlink>
      <w:r w:rsidDel="00000000" w:rsidR="00000000" w:rsidRPr="00000000">
        <w:rPr>
          <w:rtl w:val="0"/>
        </w:rPr>
        <w:t xml:space="preserve"> </w:t>
      </w:r>
      <w:r w:rsidDel="00000000" w:rsidR="00000000" w:rsidRPr="00000000">
        <w:rPr>
          <w:rtl w:val="0"/>
        </w:rPr>
        <w:t xml:space="preserve">is poised to become the IOT language of the future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set of videos Go language bindings, we will show how , like Java as the glue that binds the enterprise application space, Golang will become the glue that binds the IOT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Install gcc </w:t>
      </w:r>
    </w:p>
    <w:p w:rsidR="00000000" w:rsidDel="00000000" w:rsidP="00000000" w:rsidRDefault="00000000" w:rsidRPr="00000000">
      <w:pPr>
        <w:contextualSpacing w:val="0"/>
      </w:pPr>
      <w:r w:rsidDel="00000000" w:rsidR="00000000" w:rsidRPr="00000000">
        <w:rPr>
          <w:b w:val="1"/>
          <w:color w:val="ff0000"/>
          <w:sz w:val="20"/>
          <w:szCs w:val="20"/>
          <w:rtl w:val="0"/>
        </w:rPr>
        <w:t xml:space="preserve">sudo apt-get update &amp;&amp; sudo apt-get install -y build-essential</w:t>
      </w:r>
    </w:p>
    <w:p w:rsidR="00000000" w:rsidDel="00000000" w:rsidP="00000000" w:rsidRDefault="00000000" w:rsidRPr="00000000">
      <w:pPr>
        <w:pStyle w:val="Heading1"/>
        <w:contextualSpacing w:val="0"/>
      </w:pPr>
      <w:bookmarkStart w:colFirst="0" w:colLast="0" w:name="h.u8ti37g559ph" w:id="0"/>
      <w:bookmarkEnd w:id="0"/>
      <w:r w:rsidDel="00000000" w:rsidR="00000000" w:rsidRPr="00000000">
        <w:rPr>
          <w:sz w:val="28"/>
          <w:szCs w:val="28"/>
          <w:rtl w:val="0"/>
        </w:rPr>
        <w:t xml:space="preserve">Eduonix Build Tools Series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https://github.com/nsavageJVM/cbuildtools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This is the basic pattern.</w:t>
      </w:r>
    </w:p>
    <w:p w:rsidR="00000000" w:rsidDel="00000000" w:rsidP="00000000" w:rsidRDefault="00000000" w:rsidRPr="00000000">
      <w:pPr>
        <w:numPr>
          <w:ilvl w:val="0"/>
          <w:numId w:val="1"/>
        </w:numPr>
        <w:spacing w:line="331.2" w:lineRule="auto"/>
        <w:ind w:left="720" w:hanging="360"/>
        <w:contextualSpacing w:val="1"/>
        <w:rPr>
          <w:highlight w:val="white"/>
        </w:rPr>
      </w:pPr>
      <w:r w:rsidDel="00000000" w:rsidR="00000000" w:rsidRPr="00000000">
        <w:rPr>
          <w:highlight w:val="white"/>
          <w:rtl w:val="0"/>
        </w:rPr>
        <w:t xml:space="preserve">C source code process.c -&gt; object file</w:t>
      </w:r>
    </w:p>
    <w:p w:rsidR="00000000" w:rsidDel="00000000" w:rsidP="00000000" w:rsidRDefault="00000000" w:rsidRPr="00000000">
      <w:pPr>
        <w:numPr>
          <w:ilvl w:val="0"/>
          <w:numId w:val="1"/>
        </w:numPr>
        <w:spacing w:line="331.2" w:lineRule="auto"/>
        <w:ind w:left="720" w:hanging="360"/>
        <w:contextualSpacing w:val="1"/>
        <w:rPr>
          <w:highlight w:val="white"/>
        </w:rPr>
      </w:pPr>
      <w:r w:rsidDel="00000000" w:rsidR="00000000" w:rsidRPr="00000000">
        <w:rPr>
          <w:highlight w:val="white"/>
          <w:rtl w:val="0"/>
        </w:rPr>
        <w:t xml:space="preserve">C main application entry point source code main.c</w:t>
      </w:r>
    </w:p>
    <w:p w:rsidR="00000000" w:rsidDel="00000000" w:rsidP="00000000" w:rsidRDefault="00000000" w:rsidRPr="00000000">
      <w:pPr>
        <w:numPr>
          <w:ilvl w:val="0"/>
          <w:numId w:val="1"/>
        </w:numPr>
        <w:spacing w:line="331.2" w:lineRule="auto"/>
        <w:ind w:left="720" w:hanging="360"/>
        <w:contextualSpacing w:val="1"/>
        <w:rPr>
          <w:highlight w:val="white"/>
        </w:rPr>
      </w:pPr>
      <w:r w:rsidDel="00000000" w:rsidR="00000000" w:rsidRPr="00000000">
        <w:rPr>
          <w:highlight w:val="white"/>
          <w:rtl w:val="0"/>
        </w:rPr>
        <w:t xml:space="preserve">Link the object file to the main application and create an executable or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This is the minimal set of commands  to illustrate this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Object</w:t>
      </w:r>
    </w:p>
    <w:p w:rsidR="00000000" w:rsidDel="00000000" w:rsidP="00000000" w:rsidRDefault="00000000" w:rsidRPr="00000000">
      <w:pPr>
        <w:spacing w:line="331.2" w:lineRule="auto"/>
        <w:contextualSpacing w:val="0"/>
      </w:pPr>
      <w:r w:rsidDel="00000000" w:rsidR="00000000" w:rsidRPr="00000000">
        <w:rPr>
          <w:color w:val="006600"/>
          <w:highlight w:val="white"/>
          <w:rtl w:val="0"/>
        </w:rPr>
        <w:t xml:space="preserve">gcc process.c -c</w:t>
      </w:r>
    </w:p>
    <w:p w:rsidR="00000000" w:rsidDel="00000000" w:rsidP="00000000" w:rsidRDefault="00000000" w:rsidRPr="00000000">
      <w:pPr>
        <w:spacing w:line="331.2" w:lineRule="auto"/>
        <w:contextualSpacing w:val="0"/>
      </w:pPr>
      <w:r w:rsidDel="00000000" w:rsidR="00000000" w:rsidRPr="00000000">
        <w:rPr>
          <w:highlight w:val="white"/>
          <w:rtl w:val="0"/>
        </w:rPr>
        <w:t xml:space="preserve">Link</w:t>
      </w:r>
    </w:p>
    <w:p w:rsidR="00000000" w:rsidDel="00000000" w:rsidP="00000000" w:rsidRDefault="00000000" w:rsidRPr="00000000">
      <w:pPr>
        <w:spacing w:line="331.2" w:lineRule="auto"/>
        <w:contextualSpacing w:val="0"/>
      </w:pPr>
      <w:r w:rsidDel="00000000" w:rsidR="00000000" w:rsidRPr="00000000">
        <w:rPr>
          <w:color w:val="006600"/>
          <w:highlight w:val="white"/>
          <w:rtl w:val="0"/>
        </w:rPr>
        <w:t xml:space="preserve">gcc process.o main.c -o myApp</w:t>
      </w:r>
    </w:p>
    <w:p w:rsidR="00000000" w:rsidDel="00000000" w:rsidP="00000000" w:rsidRDefault="00000000" w:rsidRPr="00000000">
      <w:pPr>
        <w:spacing w:line="331.2" w:lineRule="auto"/>
        <w:contextualSpacing w:val="0"/>
      </w:pPr>
      <w:r w:rsidDel="00000000" w:rsidR="00000000" w:rsidRPr="00000000">
        <w:rPr>
          <w:highlight w:val="white"/>
          <w:rtl w:val="0"/>
        </w:rPr>
        <w:t xml:space="preserve">Run</w:t>
      </w:r>
    </w:p>
    <w:p w:rsidR="00000000" w:rsidDel="00000000" w:rsidP="00000000" w:rsidRDefault="00000000" w:rsidRPr="00000000">
      <w:pPr>
        <w:spacing w:line="331.2" w:lineRule="auto"/>
        <w:contextualSpacing w:val="0"/>
      </w:pPr>
      <w:r w:rsidDel="00000000" w:rsidR="00000000" w:rsidRPr="00000000">
        <w:rPr>
          <w:color w:val="006600"/>
          <w:highlight w:val="white"/>
          <w:rtl w:val="0"/>
        </w:rPr>
        <w:t xml:space="preserve">./myApp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linker links several object (and library) files to generate an executable.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an important concept to impart here is the gcc command runs a binary the acts like a driver,  invoking binutils to do the work to create the machine code and execute various other optimisations depending on the options we input to gcc from the command 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Now let's extend this understanding with some go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20"/>
          <w:szCs w:val="20"/>
          <w:rtl w:val="0"/>
        </w:rPr>
        <w:t xml:space="preserve">go build -buildmode=c-shared -o cbinding.so cbinding.go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gcc -Wall -o main main.c ./cbinding.so</w:t>
      </w:r>
      <w:r w:rsidDel="00000000" w:rsidR="00000000" w:rsidRPr="00000000">
        <w:rPr>
          <w:rtl w:val="0"/>
        </w:rPr>
      </w:r>
    </w:p>
    <w:p w:rsidR="00000000" w:rsidDel="00000000" w:rsidP="00000000" w:rsidRDefault="00000000" w:rsidRPr="00000000">
      <w:pPr>
        <w:keepNext w:val="0"/>
        <w:keepLines w:val="0"/>
        <w:spacing w:after="300" w:before="300" w:line="240" w:lineRule="auto"/>
        <w:ind w:left="80" w:right="80" w:firstLine="0"/>
        <w:contextualSpacing w:val="0"/>
      </w:pPr>
      <w:r w:rsidDel="00000000" w:rsidR="00000000" w:rsidRPr="00000000">
        <w:rPr>
          <w:b w:val="1"/>
          <w:sz w:val="24"/>
          <w:szCs w:val="24"/>
          <w:rtl w:val="0"/>
        </w:rPr>
        <w:t xml:space="preserve">Go Linker    </w:t>
      </w:r>
      <w:r w:rsidDel="00000000" w:rsidR="00000000" w:rsidRPr="00000000">
        <w:rPr>
          <w:sz w:val="24"/>
          <w:szCs w:val="24"/>
          <w:rtl w:val="0"/>
        </w:rPr>
        <w:t xml:space="preserve">https://golang.org/doc/go1.5#link</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it now supports situations such as building shared libraries and allowing other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languages to call into Go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lang.org/doc/go1.5" TargetMode="External"/></Relationships>
</file>