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доработка публичного сайта-лендинга SFRFR</w:t>
      </w:r>
    </w:p>
    <w:p>
      <w:r>
        <w:t xml:space="preserve">Версия: 1.0  </w:t>
      </w:r>
    </w:p>
    <w:p>
      <w:r>
        <w:t xml:space="preserve">Дата: 2026-07-23  </w:t>
      </w:r>
    </w:p>
    <w:p>
      <w:r>
        <w:t xml:space="preserve">Статус: для реализации WordPress-разработчиком  </w:t>
      </w:r>
    </w:p>
    <w:p>
      <w:r>
        <w:t xml:space="preserve">Сайт: https://taxi-doroga-dobra.ru/  </w:t>
      </w:r>
    </w:p>
    <w:p>
      <w:r>
        <w:t>Связанные ТЗ: [01-architecture.md](01-architecture.md), [02-public-site-wordpress.md](02-public-site-wordpress.md), [06-integrations-and-security.md](06-integrations-and-security.md)</w:t>
      </w:r>
    </w:p>
    <w:p>
      <w:pPr>
        <w:pStyle w:val="Heading1"/>
      </w:pPr>
      <w:r>
        <w:t>1. Цель</w:t>
      </w:r>
    </w:p>
    <w:p>
      <w:r>
        <w:t>Сделать публичный лендинг понятным для пенсионеров, людей с инвалидностью и их родственников; повысить доверие, собрать минимальную заявку без загрузки документов и направить пользователя в MAX или защищённый кабинет.</w:t>
      </w:r>
    </w:p>
    <w:p>
      <w:r>
        <w:t>Сайт не должен принимать трудовые книжки, ИЛС, СНИЛС, паспортные данные, архивные справки и другие чувствительные документы. WordPress используется только как витрина.</w:t>
      </w:r>
    </w:p>
    <w:p>
      <w:pPr>
        <w:pStyle w:val="Heading1"/>
      </w:pPr>
      <w:r>
        <w:t>2. Аудит текущей версии и приоритеты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Приоритет</w:t>
            </w:r>
          </w:p>
        </w:tc>
        <w:tc>
          <w:tcPr>
            <w:tcW w:type="dxa" w:w="3324"/>
          </w:tcPr>
          <w:p>
            <w:r>
              <w:t>Проблема</w:t>
            </w:r>
          </w:p>
        </w:tc>
        <w:tc>
          <w:tcPr>
            <w:tcW w:type="dxa" w:w="3324"/>
          </w:tcPr>
          <w:p>
            <w:r>
              <w:t>Требуемое изменение</w:t>
            </w:r>
          </w:p>
        </w:tc>
      </w:tr>
      <w:tr>
        <w:tc>
          <w:tcPr>
            <w:tcW w:type="dxa" w:w="3324"/>
          </w:tcPr>
          <w:p>
            <w:r>
              <w:t>P0</w:t>
            </w:r>
          </w:p>
        </w:tc>
        <w:tc>
          <w:tcPr>
            <w:tcW w:type="dxa" w:w="3324"/>
          </w:tcPr>
          <w:p>
            <w:r>
              <w:t>Домен `taxi-doroga-dobra.ru` не соответствует пенсионной услуге</w:t>
            </w:r>
          </w:p>
        </w:tc>
        <w:tc>
          <w:tcPr>
            <w:tcW w:type="dxa" w:w="3324"/>
          </w:tcPr>
          <w:p>
            <w:r>
              <w:t>Подобрать тематический домен, перенести сайт и настроить 301-редирект со старого домена</w:t>
            </w:r>
          </w:p>
        </w:tc>
      </w:tr>
      <w:tr>
        <w:tc>
          <w:tcPr>
            <w:tcW w:type="dxa" w:w="3324"/>
          </w:tcPr>
          <w:p>
            <w:r>
              <w:t>P0</w:t>
            </w:r>
          </w:p>
        </w:tc>
        <w:tc>
          <w:tcPr>
            <w:tcW w:type="dxa" w:w="3324"/>
          </w:tcPr>
          <w:p>
            <w:r>
              <w:t>В footer указаны незаполненные реквизиты</w:t>
            </w:r>
          </w:p>
        </w:tc>
        <w:tc>
          <w:tcPr>
            <w:tcW w:type="dxa" w:w="3324"/>
          </w:tcPr>
          <w:p>
            <w:r>
              <w:t>До приёма оплат добавить ФИО исполнителя, статус (самозанятый/ИП), ИНН, email, рабочий телефон, ссылку на оферту</w:t>
            </w:r>
          </w:p>
        </w:tc>
      </w:tr>
      <w:tr>
        <w:tc>
          <w:tcPr>
            <w:tcW w:type="dxa" w:w="3324"/>
          </w:tcPr>
          <w:p>
            <w:r>
              <w:t>P0</w:t>
            </w:r>
          </w:p>
        </w:tc>
        <w:tc>
          <w:tcPr>
            <w:tcW w:type="dxa" w:w="3324"/>
          </w:tcPr>
          <w:p>
            <w:r>
              <w:t>Веб-кабинет может быть не готов</w:t>
            </w:r>
          </w:p>
        </w:tc>
        <w:tc>
          <w:tcPr>
            <w:tcW w:type="dxa" w:w="3324"/>
          </w:tcPr>
          <w:p>
            <w:r>
              <w:t>Не вести пользователя на неработающий URL; до запуска оставить MAX основным каналом, кабинет пометить «Скоро» или скрыть</w:t>
            </w:r>
          </w:p>
        </w:tc>
      </w:tr>
      <w:tr>
        <w:tc>
          <w:tcPr>
            <w:tcW w:type="dxa" w:w="3324"/>
          </w:tcPr>
          <w:p>
            <w:r>
              <w:t>P0</w:t>
            </w:r>
          </w:p>
        </w:tc>
        <w:tc>
          <w:tcPr>
            <w:tcW w:type="dxa" w:w="3324"/>
          </w:tcPr>
          <w:p>
            <w:r>
              <w:t>Не проверена доставка формы</w:t>
            </w:r>
          </w:p>
        </w:tc>
        <w:tc>
          <w:tcPr>
            <w:tcW w:type="dxa" w:w="3324"/>
          </w:tcPr>
          <w:p>
            <w:r>
              <w:t>Проверить отправку на мобильном и десктопе, хранение лида в CRM, уведомление оператору, thank-you message</w:t>
            </w:r>
          </w:p>
        </w:tc>
      </w:tr>
      <w:tr>
        <w:tc>
          <w:tcPr>
            <w:tcW w:type="dxa" w:w="3324"/>
          </w:tcPr>
          <w:p>
            <w:r>
              <w:t>P0</w:t>
            </w:r>
          </w:p>
        </w:tc>
        <w:tc>
          <w:tcPr>
            <w:tcW w:type="dxa" w:w="3324"/>
          </w:tcPr>
          <w:p>
            <w:r>
              <w:t>Оферта и тариф успеха требуют юрпроверки</w:t>
            </w:r>
          </w:p>
        </w:tc>
        <w:tc>
          <w:tcPr>
            <w:tcW w:type="dxa" w:w="3324"/>
          </w:tcPr>
          <w:p>
            <w:r>
              <w:t>Перед рекламой и оплатами получить заключение юриста по 152-ФЗ, ЗоЗПП, формуле success fee и согласиям</w:t>
            </w:r>
          </w:p>
        </w:tc>
      </w:tr>
      <w:tr>
        <w:tc>
          <w:tcPr>
            <w:tcW w:type="dxa" w:w="3324"/>
          </w:tcPr>
          <w:p>
            <w:r>
              <w:t>P1</w:t>
            </w:r>
          </w:p>
        </w:tc>
        <w:tc>
          <w:tcPr>
            <w:tcW w:type="dxa" w:w="3324"/>
          </w:tcPr>
          <w:p>
            <w:r>
              <w:t>Дублирование меню и страница «Пример страницы»</w:t>
            </w:r>
          </w:p>
        </w:tc>
        <w:tc>
          <w:tcPr>
            <w:tcW w:type="dxa" w:w="3324"/>
          </w:tcPr>
          <w:p>
            <w:r>
              <w:t>Оставить единое меню, удалить тестовые и нецелевые страницы из навигации/индекса</w:t>
            </w:r>
          </w:p>
        </w:tc>
      </w:tr>
      <w:tr>
        <w:tc>
          <w:tcPr>
            <w:tcW w:type="dxa" w:w="3324"/>
          </w:tcPr>
          <w:p>
            <w:r>
              <w:t>P1</w:t>
            </w:r>
          </w:p>
        </w:tc>
        <w:tc>
          <w:tcPr>
            <w:tcW w:type="dxa" w:w="3324"/>
          </w:tcPr>
          <w:p>
            <w:r>
              <w:t>Недостаточно личного доверия</w:t>
            </w:r>
          </w:p>
        </w:tc>
        <w:tc>
          <w:tcPr>
            <w:tcW w:type="dxa" w:w="3324"/>
          </w:tcPr>
          <w:p>
            <w:r>
              <w:t>Добавить блок «Кто оказывает услугу», реальную фотографию/имя/опыт и прозрачные правила работы</w:t>
            </w:r>
          </w:p>
        </w:tc>
      </w:tr>
      <w:tr>
        <w:tc>
          <w:tcPr>
            <w:tcW w:type="dxa" w:w="3324"/>
          </w:tcPr>
          <w:p>
            <w:r>
              <w:t>P1</w:t>
            </w:r>
          </w:p>
        </w:tc>
        <w:tc>
          <w:tcPr>
            <w:tcW w:type="dxa" w:w="3324"/>
          </w:tcPr>
          <w:p>
            <w:r>
              <w:t>Тарифы не содержат примера расчёта</w:t>
            </w:r>
          </w:p>
        </w:tc>
        <w:tc>
          <w:tcPr>
            <w:tcW w:type="dxa" w:w="3324"/>
          </w:tcPr>
          <w:p>
            <w:r>
              <w:t>Добавить раскрывающийся пример без обещания результата</w:t>
            </w:r>
          </w:p>
        </w:tc>
      </w:tr>
      <w:tr>
        <w:tc>
          <w:tcPr>
            <w:tcW w:type="dxa" w:w="3324"/>
          </w:tcPr>
          <w:p>
            <w:r>
              <w:t>P2</w:t>
            </w:r>
          </w:p>
        </w:tc>
        <w:tc>
          <w:tcPr>
            <w:tcW w:type="dxa" w:w="3324"/>
          </w:tcPr>
          <w:p>
            <w:r>
              <w:t>Недостаточно SEO-страниц</w:t>
            </w:r>
          </w:p>
        </w:tc>
        <w:tc>
          <w:tcPr>
            <w:tcW w:type="dxa" w:w="3324"/>
          </w:tcPr>
          <w:p>
            <w:r>
              <w:t>Создать статьи и FAQ под конкретные запросы о стаже, ИЛС и архивных справках</w:t>
            </w:r>
          </w:p>
        </w:tc>
      </w:tr>
    </w:tbl>
    <w:p>
      <w:pPr>
        <w:pStyle w:val="Heading1"/>
      </w:pPr>
      <w:r>
        <w:t>3. Информационная архитектура</w:t>
      </w:r>
    </w:p>
    <w:p>
      <w:pPr>
        <w:pStyle w:val="Heading2"/>
      </w:pPr>
      <w:r>
        <w:t>Основные страницы</w:t>
      </w:r>
    </w:p>
    <w:p>
      <w:pPr>
        <w:pStyle w:val="ListNumber"/>
      </w:pPr>
      <w:r>
        <w:t>Главная — продающий лендинг.</w:t>
      </w:r>
    </w:p>
    <w:p>
      <w:pPr>
        <w:pStyle w:val="ListNumber"/>
      </w:pPr>
      <w:r>
        <w:t>Как проходит проверка — подробная инструкция из 5 шагов.</w:t>
      </w:r>
    </w:p>
    <w:p>
      <w:pPr>
        <w:pStyle w:val="ListNumber"/>
      </w:pPr>
      <w:r>
        <w:t>Услуги и тарифы — диагностика, сопровождение, успех-вознаграждение.</w:t>
      </w:r>
    </w:p>
    <w:p>
      <w:pPr>
        <w:pStyle w:val="ListNumber"/>
      </w:pPr>
      <w:r>
        <w:t>Вопросы и ответы — отдельная индексируемая FAQ-страница.</w:t>
      </w:r>
    </w:p>
    <w:p>
      <w:pPr>
        <w:pStyle w:val="ListNumber"/>
      </w:pPr>
      <w:r>
        <w:t>О сервисе / Исполнитель — кто оказывает услуги и как связаться.</w:t>
      </w:r>
    </w:p>
    <w:p>
      <w:pPr>
        <w:pStyle w:val="ListNumber"/>
      </w:pPr>
      <w:r>
        <w:t>Оферта — только после юридического согласования.</w:t>
      </w:r>
    </w:p>
    <w:p>
      <w:pPr>
        <w:pStyle w:val="ListNumber"/>
      </w:pPr>
      <w:r>
        <w:t>Политика обработки ПДн.</w:t>
      </w:r>
    </w:p>
    <w:p>
      <w:pPr>
        <w:pStyle w:val="ListNumber"/>
      </w:pPr>
      <w:r>
        <w:t>Согласие на обработку ПДн.</w:t>
      </w:r>
    </w:p>
    <w:p>
      <w:pPr>
        <w:pStyle w:val="ListNumber"/>
      </w:pPr>
      <w:r>
        <w:t>Контакты.</w:t>
      </w:r>
    </w:p>
    <w:p>
      <w:pPr>
        <w:pStyle w:val="ListNumber"/>
      </w:pPr>
      <w:r>
        <w:t>Блог — тематические статьи; без обещаний результата и копирования чужих текстов.</w:t>
      </w:r>
    </w:p>
    <w:p>
      <w:pPr>
        <w:pStyle w:val="Heading2"/>
      </w:pPr>
      <w:r>
        <w:t>Главное меню</w:t>
      </w:r>
    </w:p>
    <w:p>
      <w:pPr/>
      <w:r>
        <w:rPr>
          <w:rFonts w:ascii="Courier New" w:hAnsi="Courier New"/>
          <w:sz w:val="16"/>
        </w:rPr>
        <w:t>Главная | Как это работает | Услуги и тарифы | Вопросы | О сервисе | Начать проверку</w:t>
      </w:r>
    </w:p>
    <w:p>
      <w:r>
        <w:t>«Начать проверку» — контрастная кнопка. Ссылки на оферту и ПДн размещаются в footer, а не в основном меню.</w:t>
      </w:r>
    </w:p>
    <w:p>
      <w:pPr>
        <w:pStyle w:val="Heading1"/>
      </w:pPr>
      <w:r>
        <w:t>4. Главная страница: блоки и контент</w:t>
      </w:r>
    </w:p>
    <w:p>
      <w:pPr>
        <w:pStyle w:val="Heading2"/>
      </w:pPr>
      <w:r>
        <w:t>4.1. Hero</w:t>
      </w:r>
    </w:p>
    <w:p>
      <w:r>
        <w:t xml:space="preserve">H1: «Проверим, всё ли учтено в вашем пенсионном деле»  </w:t>
      </w:r>
    </w:p>
    <w:p>
      <w:r>
        <w:t xml:space="preserve">Подзаголовок: «Помогаем сверить трудовой стаж и выписку ИЛС, найти возможные расхождения, подготовить документы и пройти путь до обращения в СФР.»  </w:t>
      </w:r>
    </w:p>
    <w:p>
      <w:r>
        <w:t xml:space="preserve">Основной CTA: «Получить список документов»  </w:t>
      </w:r>
    </w:p>
    <w:p>
      <w:r>
        <w:t xml:space="preserve">Вторичный CTA: «Написать в MAX»  </w:t>
      </w:r>
    </w:p>
    <w:p>
      <w:r>
        <w:t>Legal note: «Не являемся СФР. Не гарантируем перерасчёт: решение принимает СФР.»</w:t>
      </w:r>
    </w:p>
    <w:p>
      <w:r>
        <w:t>Справа — нейтральная иллюстрация: документы, чек-лист, лупа. Запрещены изображения денег, государственных печатей, гербов, фальшивых удостоверений и формулировки «официальный сервис».</w:t>
      </w:r>
    </w:p>
    <w:p>
      <w:pPr>
        <w:pStyle w:val="Heading2"/>
      </w:pPr>
      <w:r>
        <w:t>4.2. Канал работы</w:t>
      </w:r>
    </w:p>
    <w:p>
      <w:r>
        <w:t>До запуска веб-кабинета показывать одну карточку:</w:t>
      </w:r>
    </w:p>
    <w:p>
      <w:pPr/>
      <w:r>
        <w:rPr>
          <w:rFonts w:ascii="Courier New" w:hAnsi="Courier New"/>
          <w:sz w:val="16"/>
        </w:rPr>
        <w:t>MAX — основной канал</w:t>
      </w:r>
    </w:p>
    <w:p>
      <w:pPr/>
      <w:r>
        <w:rPr>
          <w:rFonts w:ascii="Courier New" w:hAnsi="Courier New"/>
          <w:sz w:val="16"/>
        </w:rPr>
        <w:t>Получите список документов, отправляйте файлы и следите за статусом дела в мессенджере.</w:t>
      </w:r>
    </w:p>
    <w:p>
      <w:pPr/>
      <w:r>
        <w:rPr>
          <w:rFonts w:ascii="Courier New" w:hAnsi="Courier New"/>
          <w:sz w:val="16"/>
        </w:rPr>
        <w:t>[Открыть MAX]</w:t>
      </w:r>
    </w:p>
    <w:p>
      <w:r>
        <w:t>Карточку «Веб-кабинет» не показывать до готовности защищённого cabinet.домен. После запуска: обе карточки, но одинаковый case_id, единый статус дела и пояснение «документы не загружаются через сайт WordPress».</w:t>
      </w:r>
    </w:p>
    <w:p>
      <w:pPr>
        <w:pStyle w:val="Heading2"/>
      </w:pPr>
      <w:r>
        <w:t>4.3. Ценность (3 карточки)</w:t>
      </w:r>
    </w:p>
    <w:p>
      <w:pPr>
        <w:pStyle w:val="ListBullet"/>
      </w:pPr>
      <w:r>
        <w:t>Понятный разбор: ИЛС, трудовая и справки.</w:t>
      </w:r>
    </w:p>
    <w:p>
      <w:pPr>
        <w:pStyle w:val="ListBullet"/>
      </w:pPr>
      <w:r>
        <w:t>Индивидуальный план: чек-лист действий и документов.</w:t>
      </w:r>
    </w:p>
    <w:p>
      <w:pPr>
        <w:pStyle w:val="ListBullet"/>
      </w:pPr>
      <w:r>
        <w:t>Сопровождение: черновики заявлений и контроль следующих шагов.</w:t>
      </w:r>
    </w:p>
    <w:p>
      <w:pPr>
        <w:pStyle w:val="Heading2"/>
      </w:pPr>
      <w:r>
        <w:t>4.4. Кому подходит</w:t>
      </w:r>
    </w:p>
    <w:p>
      <w:r>
        <w:t>Четыре карточки: сомнение в учтённом стаже; инвалид/родственник; архивные справки/пропуски; отказ СФР.</w:t>
      </w:r>
    </w:p>
    <w:p>
      <w:pPr>
        <w:pStyle w:val="Heading2"/>
      </w:pPr>
      <w:r>
        <w:t>4.5. Как проходит работа</w:t>
      </w:r>
    </w:p>
    <w:p>
      <w:pPr>
        <w:pStyle w:val="ListNumber"/>
      </w:pPr>
      <w:r>
        <w:t>Оставляете заявку.</w:t>
      </w:r>
    </w:p>
    <w:p>
      <w:pPr>
        <w:pStyle w:val="ListNumber"/>
      </w:pPr>
      <w:r>
        <w:t>Получаете список документов.</w:t>
      </w:r>
    </w:p>
    <w:p>
      <w:pPr>
        <w:pStyle w:val="ListNumber"/>
      </w:pPr>
      <w:r>
        <w:t>Проходит диагностика дела.</w:t>
      </w:r>
    </w:p>
    <w:p>
      <w:pPr>
        <w:pStyle w:val="ListNumber"/>
      </w:pPr>
      <w:r>
        <w:t>Получаете план и черновики.</w:t>
      </w:r>
    </w:p>
    <w:p>
      <w:pPr>
        <w:pStyle w:val="ListNumber"/>
      </w:pPr>
      <w:r>
        <w:t>Самостоятельно подаёте в СФР / МФЦ / Госуслуги.</w:t>
      </w:r>
    </w:p>
    <w:p>
      <w:r>
        <w:t>Под блоком: «Мы не подаём заявления от вашего имени. Решение принимает СФР.»</w:t>
      </w:r>
    </w:p>
    <w:p>
      <w:pPr>
        <w:pStyle w:val="Heading2"/>
      </w:pPr>
      <w:r>
        <w:t>4.6. Что проверяем / чего не обещаем</w:t>
      </w:r>
    </w:p>
    <w:p>
      <w:r>
        <w:t>Две равные колонки. Слева — стаж, ИЛС, нестраховые периоды, архивные справки, недостающие документы. Справа — отсутствие гарантии, конкретной суммы, решения СФР и подачи вместо клиента.</w:t>
      </w:r>
    </w:p>
    <w:p>
      <w:pPr>
        <w:pStyle w:val="Heading2"/>
      </w:pPr>
      <w:r>
        <w:t>4.7. Результаты услуги</w:t>
      </w:r>
    </w:p>
    <w:p>
      <w:r>
        <w:t>Карточки: отчёт, чек-лист, документы, черновики, инструкция подачи, статус и напоминания в MAX.</w:t>
      </w:r>
    </w:p>
    <w:p>
      <w:pPr>
        <w:pStyle w:val="Heading2"/>
      </w:pPr>
      <w:r>
        <w:t>4.8. Тарифы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Пакет</w:t>
            </w:r>
          </w:p>
        </w:tc>
        <w:tc>
          <w:tcPr>
            <w:tcW w:type="dxa" w:w="3324"/>
          </w:tcPr>
          <w:p>
            <w:r>
              <w:t>Содержание</w:t>
            </w:r>
          </w:p>
        </w:tc>
        <w:tc>
          <w:tcPr>
            <w:tcW w:type="dxa" w:w="3324"/>
          </w:tcPr>
          <w:p>
            <w:r>
              <w:t>Цена</w:t>
            </w:r>
          </w:p>
        </w:tc>
      </w:tr>
      <w:tr>
        <w:tc>
          <w:tcPr>
            <w:tcW w:type="dxa" w:w="3324"/>
          </w:tcPr>
          <w:p>
            <w:r>
              <w:t>Диагностика</w:t>
            </w:r>
          </w:p>
        </w:tc>
        <w:tc>
          <w:tcPr>
            <w:tcW w:type="dxa" w:w="3324"/>
          </w:tcPr>
          <w:p>
            <w:r>
              <w:t>проверка документов, план, чек-лист</w:t>
            </w:r>
          </w:p>
        </w:tc>
        <w:tc>
          <w:tcPr>
            <w:tcW w:type="dxa" w:w="3324"/>
          </w:tcPr>
          <w:p>
            <w:r>
              <w:t>от 3 000 ₽</w:t>
            </w:r>
          </w:p>
        </w:tc>
      </w:tr>
      <w:tr>
        <w:tc>
          <w:tcPr>
            <w:tcW w:type="dxa" w:w="3324"/>
          </w:tcPr>
          <w:p>
            <w:r>
              <w:t>Сопровождение</w:t>
            </w:r>
          </w:p>
        </w:tc>
        <w:tc>
          <w:tcPr>
            <w:tcW w:type="dxa" w:w="3324"/>
          </w:tcPr>
          <w:p>
            <w:r>
              <w:t>документы, черновики, контроль этапов</w:t>
            </w:r>
          </w:p>
        </w:tc>
        <w:tc>
          <w:tcPr>
            <w:tcW w:type="dxa" w:w="3324"/>
          </w:tcPr>
          <w:p>
            <w:r>
              <w:t>от 10 000 ₽</w:t>
            </w:r>
          </w:p>
        </w:tc>
      </w:tr>
      <w:tr>
        <w:tc>
          <w:tcPr>
            <w:tcW w:type="dxa" w:w="3324"/>
          </w:tcPr>
          <w:p>
            <w:r>
              <w:t>Вознаграждение за подтверждённый результат</w:t>
            </w:r>
          </w:p>
        </w:tc>
        <w:tc>
          <w:tcPr>
            <w:tcW w:type="dxa" w:w="3324"/>
          </w:tcPr>
          <w:p>
            <w:r>
              <w:t>условия только по индивидуальному соглашению</w:t>
            </w:r>
          </w:p>
        </w:tc>
        <w:tc>
          <w:tcPr>
            <w:tcW w:type="dxa" w:w="3324"/>
          </w:tcPr>
          <w:p>
            <w:r>
              <w:t>10% ЕДВ + 50% прибавок за 3 мес.</w:t>
            </w:r>
          </w:p>
        </w:tc>
      </w:tr>
    </w:tbl>
    <w:p>
      <w:r>
        <w:t>Под ценами обязательная заметка: «При отсутствии повышения пенсии вознаграждение за результат не начисляется. Фиксированные услуги оплачиваются по выбранному пакету. Условия фиксируются в индивидуальном соглашении.»</w:t>
      </w:r>
    </w:p>
    <w:p>
      <w:r>
        <w:t>Добавить раскрывающийся пример: при подтверждённой прибавке 5 000 ₽/мес. за первые три месяца база расчёта — 15 000 ₽; порядок и срок оплаты определяются индивидуальным соглашением. Не использовать фразы «вы получите» или «гарантированно».</w:t>
      </w:r>
    </w:p>
    <w:p>
      <w:pPr>
        <w:pStyle w:val="Heading2"/>
      </w:pPr>
      <w:r>
        <w:t>4.9. Кейсы</w:t>
      </w:r>
    </w:p>
    <w:p>
      <w:r>
        <w:t>Только с письменным согласием клиента. До появления таких согласий использовать блок «Примеры ситуаций», без цифр и идентифицирующих деталей.</w:t>
      </w:r>
    </w:p>
    <w:p>
      <w:pPr>
        <w:pStyle w:val="Heading2"/>
      </w:pPr>
      <w:r>
        <w:t>4.10. FAQ</w:t>
      </w:r>
    </w:p>
    <w:p>
      <w:r>
        <w:t>Вопросы: является ли сервисом СФР; гарантия; документы; кто подаёт; оплата; ПДн; родственник; статус; срок диагностики.</w:t>
      </w:r>
    </w:p>
    <w:p>
      <w:pPr>
        <w:pStyle w:val="Heading2"/>
      </w:pPr>
      <w:r>
        <w:t>4.11. Финальный CTA и форма</w:t>
      </w:r>
    </w:p>
    <w:p>
      <w:r>
        <w:t xml:space="preserve">Заголовок: «Начните с проверки пенсионного дела».  </w:t>
      </w:r>
    </w:p>
    <w:p>
      <w:r>
        <w:t>CTA: «Получить список документов» и «Написать в MAX».</w:t>
      </w:r>
    </w:p>
    <w:p>
      <w:r>
        <w:t>Минимальная форма: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Поле</w:t>
            </w:r>
          </w:p>
        </w:tc>
        <w:tc>
          <w:tcPr>
            <w:tcW w:type="dxa" w:w="3324"/>
          </w:tcPr>
          <w:p>
            <w:r>
              <w:t>Обязательность</w:t>
            </w:r>
          </w:p>
        </w:tc>
        <w:tc>
          <w:tcPr>
            <w:tcW w:type="dxa" w:w="3324"/>
          </w:tcPr>
          <w:p>
            <w:r>
              <w:t>Валидация</w:t>
            </w:r>
          </w:p>
        </w:tc>
      </w:tr>
      <w:tr>
        <w:tc>
          <w:tcPr>
            <w:tcW w:type="dxa" w:w="3324"/>
          </w:tcPr>
          <w:p>
            <w:r>
              <w:t>Имя</w:t>
            </w:r>
          </w:p>
        </w:tc>
        <w:tc>
          <w:tcPr>
            <w:tcW w:type="dxa" w:w="3324"/>
          </w:tcPr>
          <w:p>
            <w:r>
              <w:t>да</w:t>
            </w:r>
          </w:p>
        </w:tc>
        <w:tc>
          <w:tcPr>
            <w:tcW w:type="dxa" w:w="3324"/>
          </w:tcPr>
          <w:p>
            <w:r>
              <w:t>2–80 символов</w:t>
            </w:r>
          </w:p>
        </w:tc>
      </w:tr>
      <w:tr>
        <w:tc>
          <w:tcPr>
            <w:tcW w:type="dxa" w:w="3324"/>
          </w:tcPr>
          <w:p>
            <w:r>
              <w:t>Телефон или MAX</w:t>
            </w:r>
          </w:p>
        </w:tc>
        <w:tc>
          <w:tcPr>
            <w:tcW w:type="dxa" w:w="3324"/>
          </w:tcPr>
          <w:p>
            <w:r>
              <w:t>да</w:t>
            </w:r>
          </w:p>
        </w:tc>
        <w:tc>
          <w:tcPr>
            <w:tcW w:type="dxa" w:w="3324"/>
          </w:tcPr>
          <w:p>
            <w:r>
              <w:t>5–100 символов</w:t>
            </w:r>
          </w:p>
        </w:tc>
      </w:tr>
      <w:tr>
        <w:tc>
          <w:tcPr>
            <w:tcW w:type="dxa" w:w="3324"/>
          </w:tcPr>
          <w:p>
            <w:r>
              <w:t>Удобный канал связи</w:t>
            </w:r>
          </w:p>
        </w:tc>
        <w:tc>
          <w:tcPr>
            <w:tcW w:type="dxa" w:w="3324"/>
          </w:tcPr>
          <w:p>
            <w:r>
              <w:t>нет</w:t>
            </w:r>
          </w:p>
        </w:tc>
        <w:tc>
          <w:tcPr>
            <w:tcW w:type="dxa" w:w="3324"/>
          </w:tcPr>
          <w:p>
            <w:r>
              <w:t>телефон / MAX / email</w:t>
            </w:r>
          </w:p>
        </w:tc>
      </w:tr>
      <w:tr>
        <w:tc>
          <w:tcPr>
            <w:tcW w:type="dxa" w:w="3324"/>
          </w:tcPr>
          <w:p>
            <w:r>
              <w:t>Согласие</w:t>
            </w:r>
          </w:p>
        </w:tc>
        <w:tc>
          <w:tcPr>
            <w:tcW w:type="dxa" w:w="3324"/>
          </w:tcPr>
          <w:p>
            <w:r>
              <w:t>да</w:t>
            </w:r>
          </w:p>
        </w:tc>
        <w:tc>
          <w:tcPr>
            <w:tcW w:type="dxa" w:w="3324"/>
          </w:tcPr>
          <w:p>
            <w:r>
              <w:t>чекбокс со ссылками на политику и согласие</w:t>
            </w:r>
          </w:p>
        </w:tc>
      </w:tr>
      <w:tr>
        <w:tc>
          <w:tcPr>
            <w:tcW w:type="dxa" w:w="3324"/>
          </w:tcPr>
          <w:p>
            <w:r>
              <w:t>Скрытое поле honeypot</w:t>
            </w:r>
          </w:p>
        </w:tc>
        <w:tc>
          <w:tcPr>
            <w:tcW w:type="dxa" w:w="3324"/>
          </w:tcPr>
          <w:p>
            <w:r>
              <w:t>да</w:t>
            </w:r>
          </w:p>
        </w:tc>
        <w:tc>
          <w:tcPr>
            <w:tcW w:type="dxa" w:w="3324"/>
          </w:tcPr>
          <w:p>
            <w:r>
              <w:t>должно оставаться пустым</w:t>
            </w:r>
          </w:p>
        </w:tc>
      </w:tr>
    </w:tbl>
    <w:p>
      <w:r>
        <w:t>Запрещено добавлять поля для СНИЛС, паспорта, даты рождения, адреса или загрузки файлов.</w:t>
      </w:r>
    </w:p>
    <w:p>
      <w:r>
        <w:t>После отправки: показать «Заявка принята. Мы свяжемся с вами и расскажем, какие документы подготовить. Не отправляйте сканы через эту форму.» Отправлять лид в CRM Taganay через серверную интеграцию; не через публичный ключ JavaScript.</w:t>
      </w:r>
    </w:p>
    <w:p>
      <w:pPr>
        <w:pStyle w:val="Heading1"/>
      </w:pPr>
      <w:r>
        <w:t>5. Технические требования для WordPress-разработчика</w:t>
      </w:r>
    </w:p>
    <w:p>
      <w:pPr>
        <w:pStyle w:val="Heading2"/>
      </w:pPr>
      <w:r>
        <w:t>5.1. Платформа</w:t>
      </w:r>
    </w:p>
    <w:p>
      <w:pPr>
        <w:pStyle w:val="ListBullet"/>
      </w:pPr>
      <w:r>
        <w:t>WordPress + Astra + один конструктор: Elementor или Spectra/Gutenberg. Не ставить оба.</w:t>
      </w:r>
    </w:p>
    <w:p>
      <w:pPr>
        <w:pStyle w:val="ListBullet"/>
      </w:pPr>
      <w:r>
        <w:t>Child theme для кастомных CSS/JS и правок шаблонов.</w:t>
      </w:r>
    </w:p>
    <w:p>
      <w:pPr>
        <w:pStyle w:val="ListBullet"/>
      </w:pPr>
      <w:r>
        <w:t>Staging-среда до изменений на production.</w:t>
      </w:r>
    </w:p>
    <w:p>
      <w:pPr>
        <w:pStyle w:val="ListBullet"/>
      </w:pPr>
      <w:r>
        <w:t>PHP 8.1+; регулярные обновления ядра, темы и плагинов.</w:t>
      </w:r>
    </w:p>
    <w:p>
      <w:pPr>
        <w:pStyle w:val="Heading2"/>
      </w:pPr>
      <w:r>
        <w:t>5.2. Плагины</w:t>
      </w:r>
    </w:p>
    <w:p>
      <w:r>
        <w:t>Минимально: форма (Fluent Forms / WPForms), SEO (Rank Math / Yoast — один), кэш согласно серверу, backup, security, SMTP. Удалить неиспользуемые плагины, темы и демо-контент.</w:t>
      </w:r>
    </w:p>
    <w:p>
      <w:r>
        <w:t>Форма должна поддерживать:</w:t>
      </w:r>
    </w:p>
    <w:p>
      <w:pPr>
        <w:pStyle w:val="ListBullet"/>
      </w:pPr>
      <w:r>
        <w:t>серверную валидацию;</w:t>
      </w:r>
    </w:p>
    <w:p>
      <w:pPr>
        <w:pStyle w:val="ListBullet"/>
      </w:pPr>
      <w:r>
        <w:t>honeypot + hCaptcha/Turnstile;</w:t>
      </w:r>
    </w:p>
    <w:p>
      <w:pPr>
        <w:pStyle w:val="ListBullet"/>
      </w:pPr>
      <w:r>
        <w:t>rate limiting;</w:t>
      </w:r>
    </w:p>
    <w:p>
      <w:pPr>
        <w:pStyle w:val="ListBullet"/>
      </w:pPr>
      <w:r>
        <w:t>уведомление на рабочий email;</w:t>
      </w:r>
    </w:p>
    <w:p>
      <w:pPr>
        <w:pStyle w:val="ListBullet"/>
      </w:pPr>
      <w:r>
        <w:t>webhook на backend только через секрет на сервере;</w:t>
      </w:r>
    </w:p>
    <w:p>
      <w:pPr>
        <w:pStyle w:val="ListBullet"/>
      </w:pPr>
      <w:r>
        <w:t>журнал технической доставки без хранения лишних ПДн.</w:t>
      </w:r>
    </w:p>
    <w:p>
      <w:pPr>
        <w:pStyle w:val="Heading2"/>
      </w:pPr>
      <w:r>
        <w:t>5.3. Безопасность</w:t>
      </w:r>
    </w:p>
    <w:p>
      <w:pPr>
        <w:pStyle w:val="ListBullet"/>
      </w:pPr>
      <w:r>
        <w:t>HTTPS и автоматическое перенаправление с HTTP.</w:t>
      </w:r>
    </w:p>
    <w:p>
      <w:pPr>
        <w:pStyle w:val="ListBullet"/>
      </w:pPr>
      <w:r>
        <w:t>Админка: уникальные пользователи, двухфакторная аутентификация, без общего admin.</w:t>
      </w:r>
    </w:p>
    <w:p>
      <w:pPr>
        <w:pStyle w:val="ListBullet"/>
      </w:pPr>
      <w:r>
        <w:t>Отключить XML-RPC при отсутствии необходимости.</w:t>
      </w:r>
    </w:p>
    <w:p>
      <w:pPr>
        <w:pStyle w:val="ListBullet"/>
      </w:pPr>
      <w:r>
        <w:t>Ограничить попытки входа, закрыть редактор файлов WordPress.</w:t>
      </w:r>
    </w:p>
    <w:p>
      <w:pPr>
        <w:pStyle w:val="ListBullet"/>
      </w:pPr>
      <w:r>
        <w:t>Ежедневный backup БД + файлов, тестовое восстановление раз в квартал.</w:t>
      </w:r>
    </w:p>
    <w:p>
      <w:pPr>
        <w:pStyle w:val="ListBullet"/>
      </w:pPr>
      <w:r>
        <w:t>Не хранить SUPABASE_SERVICE_ROLE_KEY, MAX token, ключи Yandex, SSH-ключи в WordPress и браузере.</w:t>
      </w:r>
    </w:p>
    <w:p>
      <w:pPr>
        <w:pStyle w:val="ListBullet"/>
      </w:pPr>
      <w:r>
        <w:t>Не загружать документы на WordPress и не передавать их в Google Sheets.</w:t>
      </w:r>
    </w:p>
    <w:p>
      <w:pPr>
        <w:pStyle w:val="Heading2"/>
      </w:pPr>
      <w:r>
        <w:t>5.4. Интеграции</w:t>
      </w:r>
    </w:p>
    <w:p>
      <w:pPr>
        <w:pStyle w:val="ListBullet"/>
      </w:pPr>
      <w:r>
        <w:t>MAX: кнопка ведёт на подтверждённый deep-link бота.</w:t>
      </w:r>
    </w:p>
    <w:p>
      <w:pPr>
        <w:pStyle w:val="ListBullet"/>
      </w:pPr>
      <w:r>
        <w:t>Кабинет: кнопка ведёт на https://cabinet.домен; до готовности — скрыта/помечена «Скоро».</w:t>
      </w:r>
    </w:p>
    <w:p>
      <w:pPr>
        <w:pStyle w:val="ListBullet"/>
      </w:pPr>
      <w:r>
        <w:t>CRM Taganay: заявка передаётся сервером по webhook; ответ CRM сохраняет внешний ID лида.</w:t>
      </w:r>
    </w:p>
    <w:p>
      <w:pPr>
        <w:pStyle w:val="ListBullet"/>
      </w:pPr>
      <w:r>
        <w:t>FastAPI: только backend-to-backend запросы с секретом, CORS для WordPress настраивается строго по origin.</w:t>
      </w:r>
    </w:p>
    <w:p>
      <w:pPr>
        <w:pStyle w:val="Heading1"/>
      </w:pPr>
      <w:r>
        <w:t>6. Дизайн и доступность</w:t>
      </w:r>
    </w:p>
    <w:p>
      <w:pPr>
        <w:pStyle w:val="ListBullet"/>
      </w:pPr>
      <w:r>
        <w:t>Основной шрифт: Manrope, Inter или PT Sans.</w:t>
      </w:r>
    </w:p>
    <w:p>
      <w:pPr>
        <w:pStyle w:val="ListBullet"/>
      </w:pPr>
      <w:r>
        <w:t>Размер базового текста: от 18px; межстрочный интервал не менее 1.5.</w:t>
      </w:r>
    </w:p>
    <w:p>
      <w:pPr>
        <w:pStyle w:val="ListBullet"/>
      </w:pPr>
      <w:r>
        <w:t>Контраст текста и кнопок — WCAG AA.</w:t>
      </w:r>
    </w:p>
    <w:p>
      <w:pPr>
        <w:pStyle w:val="ListBullet"/>
      </w:pPr>
      <w:r>
        <w:t>Размер интерактивных элементов: не менее 44×44px.</w:t>
      </w:r>
    </w:p>
    <w:p>
      <w:pPr>
        <w:pStyle w:val="ListBullet"/>
      </w:pPr>
      <w:r>
        <w:t>Мобильная версия — приоритет: 320px, 375px, 768px, 1024px, 1440px.</w:t>
      </w:r>
    </w:p>
    <w:p>
      <w:pPr>
        <w:pStyle w:val="ListBullet"/>
      </w:pPr>
      <w:r>
        <w:t>Максимальная ширина текстового блока: 720px.</w:t>
      </w:r>
    </w:p>
    <w:p>
      <w:pPr>
        <w:pStyle w:val="ListBullet"/>
      </w:pPr>
      <w:r>
        <w:t>Цвета: синий как основной, зелёный как CTA, янтарный только для предупреждений.</w:t>
      </w:r>
    </w:p>
    <w:p>
      <w:pPr>
        <w:pStyle w:val="ListBullet"/>
      </w:pPr>
      <w:r>
        <w:t>Не использовать мелкий серый текст для юридических уведомлений.</w:t>
      </w:r>
    </w:p>
    <w:p>
      <w:pPr>
        <w:pStyle w:val="ListBullet"/>
      </w:pPr>
      <w:r>
        <w:t>Все изображения имеют alt, кнопки — понятные названия, форма — видимые labels.</w:t>
      </w:r>
    </w:p>
    <w:p>
      <w:pPr>
        <w:pStyle w:val="Heading1"/>
      </w:pPr>
      <w:r>
        <w:t>7. SEO и аналитика</w:t>
      </w:r>
    </w:p>
    <w:p>
      <w:pPr>
        <w:pStyle w:val="ListBullet"/>
      </w:pPr>
      <w:r>
        <w:t>Уникальные title и description для каждой страницы.</w:t>
      </w:r>
    </w:p>
    <w:p>
      <w:pPr>
        <w:pStyle w:val="ListBullet"/>
      </w:pPr>
      <w:r>
        <w:t>Один H1 на страницу, логическая H2/H3-иерархия.</w:t>
      </w:r>
    </w:p>
    <w:p>
      <w:pPr>
        <w:pStyle w:val="ListBullet"/>
      </w:pPr>
      <w:r>
        <w:t>Schema.org: Organization, WebSite, FAQPage; не использовать GovernmentOrganization.</w:t>
      </w:r>
    </w:p>
    <w:p>
      <w:pPr>
        <w:pStyle w:val="ListBullet"/>
      </w:pPr>
      <w:r>
        <w:t>sitemap.xml, robots.txt, Search Console и Яндекс Вебмастер.</w:t>
      </w:r>
    </w:p>
    <w:p>
      <w:pPr>
        <w:pStyle w:val="ListBullet"/>
      </w:pPr>
      <w:r>
        <w:t>Метрика/аналитика не должна отправлять значения полей формы, номера телефонов и другие ПДн в URL или события.</w:t>
      </w:r>
    </w:p>
    <w:p>
      <w:pPr>
        <w:pStyle w:val="ListBullet"/>
      </w:pPr>
      <w:r>
        <w:t>Технические статьи: «как проверить стаж в ИЛС», «что делать при неучтённом стаже», «архивная справка для СФР», «как сверить трудовую книжку и ИЛС».</w:t>
      </w:r>
    </w:p>
    <w:p>
      <w:pPr>
        <w:pStyle w:val="Heading1"/>
      </w:pPr>
      <w:r>
        <w:t>8. Проверка перед запуском</w:t>
      </w:r>
    </w:p>
    <w:p>
      <w:pPr>
        <w:pStyle w:val="Heading2"/>
      </w:pPr>
      <w:r>
        <w:t>Функциональная</w:t>
      </w:r>
    </w:p>
    <w:p>
      <w:pPr>
        <w:pStyle w:val="ListBullet"/>
      </w:pPr>
      <w:r>
        <w:t>Все CTA работают на desktop и mobile.</w:t>
      </w:r>
    </w:p>
    <w:p>
      <w:pPr>
        <w:pStyle w:val="ListBullet"/>
      </w:pPr>
      <w:r>
        <w:t>MAX deep-link открывает правильного бота.</w:t>
      </w:r>
    </w:p>
    <w:p>
      <w:pPr>
        <w:pStyle w:val="ListBullet"/>
      </w:pPr>
      <w:r>
        <w:t>Форма отправляется с JS, показывает понятный success/error-state, создаёт лид в CRM.</w:t>
      </w:r>
    </w:p>
    <w:p>
      <w:pPr>
        <w:pStyle w:val="ListBullet"/>
      </w:pPr>
      <w:r>
        <w:t>Honeypot/CAPTCHA и ограничение частоты заявок работают.</w:t>
      </w:r>
    </w:p>
    <w:p>
      <w:pPr>
        <w:pStyle w:val="ListBullet"/>
      </w:pPr>
      <w:r>
        <w:t>Кабинет не отображается как доступный, пока URL не готов.</w:t>
      </w:r>
    </w:p>
    <w:p>
      <w:pPr>
        <w:pStyle w:val="ListBullet"/>
      </w:pPr>
      <w:r>
        <w:t>Нет публичных тестовых страниц, дублей меню, «Пример страницы» и демо-текста.</w:t>
      </w:r>
    </w:p>
    <w:p>
      <w:pPr>
        <w:pStyle w:val="Heading2"/>
      </w:pPr>
      <w:r>
        <w:t>Безопасность и ПДн</w:t>
      </w:r>
    </w:p>
    <w:p>
      <w:pPr>
        <w:pStyle w:val="ListBullet"/>
      </w:pPr>
      <w:r>
        <w:t>Нет upload-поля в WP-форме.</w:t>
      </w:r>
    </w:p>
    <w:p>
      <w:pPr>
        <w:pStyle w:val="ListBullet"/>
      </w:pPr>
      <w:r>
        <w:t>ПДн не попадают в URL, Google Analytics/Метрику, консоль браузера и письма без необходимости.</w:t>
      </w:r>
    </w:p>
    <w:p>
      <w:pPr>
        <w:pStyle w:val="ListBullet"/>
      </w:pPr>
      <w:r>
        <w:t>Страницы оферты, политики и согласия опубликованы после проверки юриста.</w:t>
      </w:r>
    </w:p>
    <w:p>
      <w:pPr>
        <w:pStyle w:val="ListBullet"/>
      </w:pPr>
      <w:r>
        <w:t>В footer есть реквизиты и реальные контакты до начала приёма оплат.</w:t>
      </w:r>
    </w:p>
    <w:p>
      <w:pPr>
        <w:pStyle w:val="Heading2"/>
      </w:pPr>
      <w:r>
        <w:t>Производительность</w:t>
      </w:r>
    </w:p>
    <w:p>
      <w:pPr>
        <w:pStyle w:val="ListBullet"/>
      </w:pPr>
      <w:r>
        <w:t>Lighthouse mobile: Performance ≥ 75, Accessibility ≥ 90, Best Practices ≥ 90, SEO ≥ 90.</w:t>
      </w:r>
    </w:p>
    <w:p>
      <w:pPr>
        <w:pStyle w:val="ListBullet"/>
      </w:pPr>
      <w:r>
        <w:t>WebP/AVIF изображения, lazy load ниже первого экрана, кэш, оптимизация CSS/JS.</w:t>
      </w:r>
    </w:p>
    <w:p>
      <w:pPr>
        <w:pStyle w:val="Heading1"/>
      </w:pPr>
      <w:r>
        <w:t>9. Результат сдачи</w:t>
      </w:r>
    </w:p>
    <w:p>
      <w:r>
        <w:t>Разработчик передаёт:</w:t>
      </w:r>
    </w:p>
    <w:p>
      <w:pPr>
        <w:pStyle w:val="ListNumber"/>
      </w:pPr>
      <w:r>
        <w:t>Сайт на production и staging.</w:t>
      </w:r>
    </w:p>
    <w:p>
      <w:pPr>
        <w:pStyle w:val="ListNumber"/>
      </w:pPr>
      <w:r>
        <w:t>Список установленных плагинов и лицензий.</w:t>
      </w:r>
    </w:p>
    <w:p>
      <w:pPr>
        <w:pStyle w:val="ListNumber"/>
      </w:pPr>
      <w:r>
        <w:t>Учётные записи/доступы, переданные через безопасный менеджер паролей.</w:t>
      </w:r>
    </w:p>
    <w:p>
      <w:pPr>
        <w:pStyle w:val="ListNumber"/>
      </w:pPr>
      <w:r>
        <w:t>Инструкцию: как менять тариф, текст, кнопку MAX, контакты и статьи.</w:t>
      </w:r>
    </w:p>
    <w:p>
      <w:pPr>
        <w:pStyle w:val="ListNumber"/>
      </w:pPr>
      <w:r>
        <w:t>Результаты тестирования формы, CRM-интеграции, мобильной версии и Lighthouse.</w:t>
      </w:r>
    </w:p>
    <w:p>
      <w:pPr>
        <w:pStyle w:val="ListNumber"/>
      </w:pPr>
      <w:r>
        <w:t>Резервную копию перед запуском.</w:t>
      </w:r>
    </w:p>
    <w:p>
      <w:r>
        <w:br w:type="page"/>
      </w:r>
    </w:p>
    <w:p>
      <w:r>
        <w:t>Конец документа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