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Корпус — Ростовская область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 полного корпуса</w:t>
            </w:r>
          </w:p>
        </w:tc>
        <w:tc>
          <w:tcPr>
            <w:tcW w:type="dxa" w:w="2160"/>
          </w:tcPr>
          <w:p>
            <w:r>
              <w:t>Хеш</w:t>
            </w:r>
          </w:p>
        </w:tc>
        <w:tc>
          <w:tcPr>
            <w:tcW w:type="dxa" w:w="2160"/>
          </w:tcPr>
          <w:p>
            <w:r>
              <w:t>Текст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7757471621a3b872</w:t>
            </w:r>
          </w:p>
        </w:tc>
        <w:tc>
          <w:tcPr>
            <w:tcW w:type="dxa" w:w="2160"/>
          </w:tcPr>
          <w:p>
            <w:r>
              <w:t>Большее внимание со стороны властей! Понимание проблемы изнутри! Бюджетирование (субсидирование) из регионального бюджета происходит на 1 календарный год ( до 31 декабря), без переноса лимитов на следующий год, субсидии выдаются не раньше апреля-мая, в НКО получаются кассовые разрывы, нечем платить сотрудникам заработные платы, аренды, коммуналки, возможно переходящие остатки могли бы помочь. 1 Нко в календарном году может получить 1 субсидию по региональным НПА. Но при расширении социальных проектов, всегда не хватает выданной субсидии, даже на текущий календарный год. А получить дополнительно финансированиеВ нашем регионе достаточное количество негосударственных поставщиков социальных услугВ нашем регионе не требуется дополнительных мер к расширению доступа негосударственных поставщиков социальных услуг к бюджетному финансированию. В нашем регионе нет проблем доступа к бюджетному финансированиюВ нашем регионе принимаются достаточные мерыВ нашем регионе свободный доступВ ПРОГРАММЕ ИППСУ РАСШИРИТЬ СПЕКТОР СОЦИАЛЬНО-БЫТОВЫХ УСЛУГВ связи с вступлением в силу изменений в статью 27 Областного закона от 03.09.2014г. № 222-ЗС «О социальном обслуживании граждан в Ростовской области» с 01 сентября 2024 года бесплатный проезд предоставляется только социальным работникам государственных и муниципальных организаций социального обслуживания с использованием электронной проездной карты. АНО не включены в областную электронную систему бесплатного проезда социальных работников, несмотря на то, что их профессиональная деятельность носит разъездной характер введение госзаказа , повышение гостарифов на отдельные услуги ( категория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2f21aaccc39c8e6a</w:t>
            </w:r>
          </w:p>
        </w:tc>
        <w:tc>
          <w:tcPr>
            <w:tcW w:type="dxa" w:w="2160"/>
          </w:tcPr>
          <w:p>
            <w:r>
              <w:t>Информирование НКО о социальных услугах и реестреинформирование потенциальных получателей и поставщиков. Информирование, уменьшение отчетностикачественное формирование ИППСУ согласно требованиям законодательства. В нашем регионе с некоторых пор отмечается сокращение количества доступных услуг для получателей, сокращение курсов реабилитационных (например, для инвалидов до 2-4 курсов в год, далее предлагают прийти продлить, что крайне не удобно для получателей, приводит к прерыванию курсов реабилитацию. Так же сокращают объем социально-медицинских услуг, ссылаясь на то, что медицинские услуги должны оказываться в учреждениях здравоохранения, сто так же нарушает права получателей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e8eb777ebf55be0a</w:t>
            </w:r>
          </w:p>
        </w:tc>
        <w:tc>
          <w:tcPr>
            <w:tcW w:type="dxa" w:w="2160"/>
          </w:tcPr>
          <w:p>
            <w:r>
              <w:t>Слишком низкие тарифы в нашем регионе. Фактически компенсируется 30% понесенных затрат на оказания социальных услуг. Смена Губернатора, наверное. Для субсидирования НКО выделяются средства на Министерство труда и социальной защиты. Сколько выделили, столько и выставили на конкурс. По факту это менее 50 % от фактически понесенных затрат. Остальные средства,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