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3889375</wp:posOffset>
            </wp:positionH>
            <wp:positionV relativeFrom="margin">
              <wp:posOffset>0</wp:posOffset>
            </wp:positionV>
            <wp:extent cx="481330" cy="628015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81330" cy="6280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after="623" w:line="1" w:lineRule="exact"/>
      </w:pPr>
    </w:p>
    <w:p>
      <w:pPr>
        <w:widowControl w:val="0"/>
        <w:spacing w:line="1" w:lineRule="exact"/>
        <w:sectPr>
          <w:headerReference w:type="default" r:id="rId7"/>
          <w:headerReference w:type="first" r:id="rId8"/>
          <w:footnotePr>
            <w:pos w:val="pageBottom"/>
            <w:numFmt w:val="decimal"/>
            <w:numRestart w:val="continuous"/>
          </w:footnotePr>
          <w:pgSz w:w="11900" w:h="16840"/>
          <w:pgMar w:top="1044" w:right="447" w:bottom="1004" w:left="1401" w:header="0" w:footer="3" w:gutter="0"/>
          <w:pgNumType w:start="1"/>
          <w:cols w:space="720"/>
          <w:noEndnote/>
          <w:titlePg/>
          <w:rtlGutter w:val="0"/>
          <w:docGrid w:linePitch="360"/>
        </w:sectPr>
      </w:pPr>
    </w:p>
    <w:p>
      <w:pPr>
        <w:pStyle w:val="Style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 ЭКОНОМИКИ ЯМАЛО</w:t>
        <w:t>-</w:t>
        <w:br/>
        <w:t>НЕНЕЦКОГО АВТОНОМНОГО ОКРУГА</w:t>
      </w:r>
      <w:bookmarkEnd w:id="0"/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Телефон: (34922) 2-24-13,2-24-14. Тел./Факс: (34922) 2-45-57.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"mailto:de@yanao.ru"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de@yanao.ru</w:t>
      </w:r>
      <w:r>
        <w:fldChar w:fldCharType="end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Сайт: </w:t>
      </w:r>
      <w:r>
        <w:fldChar w:fldCharType="begin"/>
      </w:r>
      <w:r>
        <w:rPr/>
        <w:instrText> HYPERLINK "https://de.yanao.ru"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https://de.yanao.ru</w:t>
      </w:r>
      <w:r>
        <w:fldChar w:fldCharType="end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ОКПО: 12483759 ОГРН: 1058900023093 ИНН: 8901017406 КПП: 890101001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0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1207135</wp:posOffset>
                </wp:positionH>
                <wp:positionV relativeFrom="paragraph">
                  <wp:posOffset>12700</wp:posOffset>
                </wp:positionV>
                <wp:extent cx="2249170" cy="158750"/>
                <wp:wrapSquare wrapText="righ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4917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  <w:shd w:val="clear" w:color="auto" w:fill="auto"/>
                                <w:lang w:val="ru-RU" w:eastAsia="ru-RU" w:bidi="ru-RU"/>
                              </w:rPr>
                              <w:t>04.09.2023 № 89-09/01-09-01/6723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95.049999999999997pt;margin-top:1.pt;width:177.09999999999999pt;height:12.5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pacing w:val="0"/>
                          <w:w w:val="100"/>
                          <w:position w:val="0"/>
                          <w:sz w:val="20"/>
                          <w:szCs w:val="20"/>
                          <w:shd w:val="clear" w:color="auto" w:fill="auto"/>
                          <w:lang w:val="ru-RU" w:eastAsia="ru-RU" w:bidi="ru-RU"/>
                        </w:rPr>
                        <w:t>04.09.2023 № 89-09/01-09-01/6723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Председателю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6420" w:right="0" w:firstLine="0"/>
        <w:jc w:val="both"/>
      </w:pPr>
      <w:r>
        <w:rPr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РКООИ «ЦИП «Таганай»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6420" w:right="0" w:firstLine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С. В.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6420" w:right="0" w:firstLine="0"/>
        <w:jc w:val="both"/>
      </w:pP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taganai89(g)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yandex.ru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Рассмотрев Ваше обращение по вопросу расчета тарифа на оказание срочной социальной услуги «Перевозка па автотранспорте «Социальное такси» сообщаю следующее.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 экономики не является уполномоченным органом по установлению в автономном округе тарифов на социальные услуги, а также не является контролирующим органом за их установлением.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 тоже время считаю возможным выразить свое мнение по представленному Вами расчету стоимости 1 услуги по срочной социальной услуге «Перевозка па автотранспорте «Социальное такси».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Расчет произведен в расчете па 3 автомобиля, которые находятся в пользовании у ИП Лопакова Н.Ф. и РКООИ «ЦИП «Таганай». Кроме срочной социальной услуги «Перевозка на автотранспорте «Социальное такси» (далее - услуга «Социальное такси») Вашей организацией и ИП Лопакова Н.Ф. оказываются иные социальные услуги: в рамках проекта «Ямальское долголетие», которое предоставляется па базе Центра социального обслуживания «Под присмотром» и предоставление социального обслуживания в форме на дому. Представленный расчет содержит хозяйственные затраты, которые напрямую относятся к затратам по предоставлению услуг отличных от услуги «Социальное такси», также в расчетах одни и те же услуги включены как в переменные, так и в постоянные затраты, в маркетинговых, единовременных и административных</w:t>
        <w:br w:type="page"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затратах также присутствуют затраты, не относящиеся к услуге «Социальной такси». В части персонала также указаны должности, которые не имеют прямого отношения к предоставлению услуги «Социальное такси», но которые могут </w:t>
      </w:r>
      <w:r>
        <w:rPr>
          <w:smallCaps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6mtJ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задействованы в Центре социального обслуживания. Отсутствуют подтверждающие документы предполагаемых затрат. Данные обстоятельства позволяют сделать вывод, что представленный расчет требует корректировки и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J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учетом исключения «непрофильных» затрат тариф будет ниже представленного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J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рассмотрению.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8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Дополнительно обращаю Ваше внимание, что расчет тарифа в 2019 году производился с учетом того, что в автономном округе услуга «Социальное такси» предоставлялась одной организацией РКООИ «ЦИП «Таганай» на одном автомобиле. В настоящее время в городе Ноябрьск услугу «Социальное такси» оказывают 3 негосударственных поставщика, у которых обслуживается более 500 получателей услуги, из которых 399 человек обслуживаются в РКООИ «ЦИП «Таганай» и у ИП Лопакова Н.Ф. При этом калькуляция стоимости одной поездки находится в прямой зависимости от количества поставщиков, количества автомобильных средств, возможного объема оказываемых услуг и их продолжительности, на которые в свою очередь оказывают влияние многочисленные факторы. С учетом складывающихся экономических составляющих, в том числе трех автомобилей, указанных в Ваших расчетах и количества человек, состоящих на обслуживании в РКООИ «ЦИП «Таганай» и у ИП Лопакова Н.Ф., произведенный предварительный расчет показывает, что стоимость 1 поездки на специализированном транспорте составляет менее 1 00(| рублей.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right="0" w:firstLine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ДОКУМЕНТ ПОДПИСАН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center"/>
      </w:pPr>
      <w:r>
        <w:rPr>
          <w:smallCaps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&lt;</w:t>
      </w:r>
      <w:r>
        <w:rPr>
          <w:smallCaps/>
          <w:spacing w:val="0"/>
          <w:w w:val="100"/>
          <w:position w:val="0"/>
          <w:shd w:val="clear" w:color="auto" w:fill="auto"/>
          <w:lang w:val="ru-RU" w:eastAsia="ru-RU" w:bidi="ru-RU"/>
        </w:rPr>
        <w:t>^</w:t>
      </w:r>
      <w:r>
        <w:rPr>
          <w:smallCaps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smallCaps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электронной подписью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080" w:right="451" w:bottom="1211" w:left="1346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3175" distB="219710" distL="0" distR="0" simplePos="0" relativeHeight="125829380" behindDoc="0" locked="0" layoutInCell="1" allowOverlap="1">
                <wp:simplePos x="0" y="0"/>
                <wp:positionH relativeFrom="page">
                  <wp:posOffset>939800</wp:posOffset>
                </wp:positionH>
                <wp:positionV relativeFrom="paragraph">
                  <wp:posOffset>3175</wp:posOffset>
                </wp:positionV>
                <wp:extent cx="1852930" cy="225425"/>
                <wp:wrapTopAndBottom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52930" cy="2254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Директор департамента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74.pt;margin-top:0.25pt;width:145.90000000000001pt;height:17.75pt;z-index:-125829373;mso-wrap-distance-left:0;mso-wrap-distance-top:0.25pt;mso-wrap-distance-right:0;mso-wrap-distance-bottom:17.300000000000001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департамента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97790" distB="0" distL="0" distR="0" simplePos="0" relativeHeight="125829382" behindDoc="0" locked="0" layoutInCell="1" allowOverlap="1">
                <wp:simplePos x="0" y="0"/>
                <wp:positionH relativeFrom="page">
                  <wp:posOffset>3488055</wp:posOffset>
                </wp:positionH>
                <wp:positionV relativeFrom="paragraph">
                  <wp:posOffset>97790</wp:posOffset>
                </wp:positionV>
                <wp:extent cx="1883410" cy="350520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83410" cy="350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Сертификат;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284132048342871104160647096791898842947 Владелец: Миронов Валерий Валерьевич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Действителен с 09.03.2023 по 01.06.2024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274.65000000000003pt;margin-top:7.7000000000000002pt;width:148.30000000000001pt;height:27.600000000000001pt;z-index:-125829371;mso-wrap-distance-left:0;mso-wrap-distance-top:7.7000000000000002pt;mso-wrap-distance-right:0;mso-position-horizontal-relative:page" filled="f" stroked="f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Сертификат;</w:t>
                      </w:r>
                    </w:p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284132048342871104160647096791898842947 Владелец: Миронов Валерий Валерьевич</w:t>
                      </w:r>
                    </w:p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Действителен с 09.03.2023 по 01.06.2024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226060" distL="0" distR="0" simplePos="0" relativeHeight="125829384" behindDoc="0" locked="0" layoutInCell="1" allowOverlap="1">
                <wp:simplePos x="0" y="0"/>
                <wp:positionH relativeFrom="page">
                  <wp:posOffset>5953760</wp:posOffset>
                </wp:positionH>
                <wp:positionV relativeFrom="paragraph">
                  <wp:posOffset>0</wp:posOffset>
                </wp:positionV>
                <wp:extent cx="1149350" cy="222250"/>
                <wp:wrapTopAndBottom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49350" cy="2222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В. В. Миронов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468.80000000000001pt;margin-top:0;width:90.5pt;height:17.5pt;z-index:-125829369;mso-wrap-distance-left:0;mso-wrap-distance-right:0;mso-wrap-distance-bottom:17.800000000000001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В. В. Миронов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9" w:after="7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081" w:right="0" w:bottom="108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Анянова Татьяна Витальевна, Заместитель начальника управления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начальник отдела экономики социальной сферы управления экономики бюджетной сферы, 8 (34922) 2-45-61, </w:t>
      </w:r>
      <w:r>
        <w:fldChar w:fldCharType="begin"/>
      </w:r>
      <w:r>
        <w:rPr/>
        <w:instrText> HYPERLINK "mailto:TVAnjanova@yanao.ru"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TVAnjanova@yanao.ru</w:t>
      </w:r>
      <w:r>
        <w:fldChar w:fldCharType="end"/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081" w:right="480" w:bottom="1081" w:left="1317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1" behindDoc="1" locked="0" layoutInCell="1" allowOverlap="1">
              <wp:simplePos x="0" y="0"/>
              <wp:positionH relativeFrom="page">
                <wp:posOffset>4011930</wp:posOffset>
              </wp:positionH>
              <wp:positionV relativeFrom="page">
                <wp:posOffset>360045</wp:posOffset>
              </wp:positionV>
              <wp:extent cx="60960" cy="10668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1066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222222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shd w:val="clear" w:color="auto" w:fill="auto"/>
                              <w:lang w:val="ru-RU" w:eastAsia="ru-RU" w:bidi="ru-RU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15.90000000000003pt;margin-top:28.350000000000001pt;width:4.7999999999999998pt;height:8.4000000000000004pt;z-index:-18874406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Arial" w:eastAsia="Arial" w:hAnsi="Arial" w:cs="Arial"/>
                        <w:color w:val="222222"/>
                        <w:spacing w:val="0"/>
                        <w:w w:val="100"/>
                        <w:position w:val="0"/>
                        <w:sz w:val="22"/>
                        <w:szCs w:val="22"/>
                        <w:shd w:val="clear" w:color="auto" w:fill="auto"/>
                        <w:lang w:val="ru-RU" w:eastAsia="ru-RU" w:bidi="ru-RU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22222"/>
      <w:sz w:val="19"/>
      <w:szCs w:val="19"/>
      <w:u w:val="none"/>
    </w:rPr>
  </w:style>
  <w:style w:type="character" w:customStyle="1" w:styleId="CharStyle6">
    <w:name w:val="Основной текст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22222"/>
      <w:sz w:val="28"/>
      <w:szCs w:val="28"/>
      <w:u w:val="none"/>
    </w:rPr>
  </w:style>
  <w:style w:type="character" w:customStyle="1" w:styleId="CharStyle8">
    <w:name w:val="Основной текст (4)_"/>
    <w:basedOn w:val="DefaultParagraphFont"/>
    <w:link w:val="Style7"/>
    <w:rPr>
      <w:rFonts w:ascii="Arial" w:eastAsia="Arial" w:hAnsi="Arial" w:cs="Arial"/>
      <w:b/>
      <w:bCs/>
      <w:i w:val="0"/>
      <w:iCs w:val="0"/>
      <w:smallCaps w:val="0"/>
      <w:strike w:val="0"/>
      <w:color w:val="222222"/>
      <w:sz w:val="11"/>
      <w:szCs w:val="11"/>
      <w:u w:val="none"/>
    </w:rPr>
  </w:style>
  <w:style w:type="character" w:customStyle="1" w:styleId="CharStyle10">
    <w:name w:val="Заголовок №1_"/>
    <w:basedOn w:val="DefaultParagraphFont"/>
    <w:link w:val="Styl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40"/>
      <w:szCs w:val="40"/>
      <w:u w:val="none"/>
    </w:rPr>
  </w:style>
  <w:style w:type="character" w:customStyle="1" w:styleId="CharStyle12">
    <w:name w:val="Основной текст (3)_"/>
    <w:basedOn w:val="DefaultParagraphFont"/>
    <w:link w:val="Style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18"/>
      <w:szCs w:val="18"/>
      <w:u w:val="none"/>
    </w:rPr>
  </w:style>
  <w:style w:type="character" w:customStyle="1" w:styleId="CharStyle14">
    <w:name w:val="Основной текст (5)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22222"/>
      <w:u w:val="none"/>
    </w:rPr>
  </w:style>
  <w:style w:type="character" w:customStyle="1" w:styleId="CharStyle18">
    <w:name w:val="Колонтитул (2)_"/>
    <w:basedOn w:val="DefaultParagraphFont"/>
    <w:link w:val="Style1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1">
    <w:name w:val="Основной текст (6)_"/>
    <w:basedOn w:val="DefaultParagraphFont"/>
    <w:link w:val="Style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15"/>
      <w:szCs w:val="15"/>
      <w:u w:val="none"/>
    </w:rPr>
  </w:style>
  <w:style w:type="paragraph" w:customStyle="1" w:styleId="Style2">
    <w:name w:val="Основной текст (2)"/>
    <w:basedOn w:val="Normal"/>
    <w:link w:val="CharStyle3"/>
    <w:pPr>
      <w:widowControl w:val="0"/>
      <w:shd w:val="clear" w:color="auto" w:fill="auto"/>
      <w:spacing w:line="24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22222"/>
      <w:sz w:val="19"/>
      <w:szCs w:val="19"/>
      <w:u w:val="none"/>
    </w:rPr>
  </w:style>
  <w:style w:type="paragraph" w:customStyle="1" w:styleId="Style5">
    <w:name w:val="Основной текст"/>
    <w:basedOn w:val="Normal"/>
    <w:link w:val="CharStyle6"/>
    <w:pPr>
      <w:widowControl w:val="0"/>
      <w:shd w:val="clear" w:color="auto" w:fill="auto"/>
      <w:spacing w:after="320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22222"/>
      <w:sz w:val="28"/>
      <w:szCs w:val="28"/>
      <w:u w:val="none"/>
    </w:rPr>
  </w:style>
  <w:style w:type="paragraph" w:customStyle="1" w:styleId="Style7">
    <w:name w:val="Основной текст (4)"/>
    <w:basedOn w:val="Normal"/>
    <w:link w:val="CharStyle8"/>
    <w:pPr>
      <w:widowControl w:val="0"/>
      <w:shd w:val="clear" w:color="auto" w:fill="auto"/>
    </w:pPr>
    <w:rPr>
      <w:rFonts w:ascii="Arial" w:eastAsia="Arial" w:hAnsi="Arial" w:cs="Arial"/>
      <w:b/>
      <w:bCs/>
      <w:i w:val="0"/>
      <w:iCs w:val="0"/>
      <w:smallCaps w:val="0"/>
      <w:strike w:val="0"/>
      <w:color w:val="222222"/>
      <w:sz w:val="11"/>
      <w:szCs w:val="11"/>
      <w:u w:val="none"/>
    </w:rPr>
  </w:style>
  <w:style w:type="paragraph" w:customStyle="1" w:styleId="Style9">
    <w:name w:val="Заголовок №1"/>
    <w:basedOn w:val="Normal"/>
    <w:link w:val="CharStyle10"/>
    <w:pPr>
      <w:widowControl w:val="0"/>
      <w:shd w:val="clear" w:color="auto" w:fill="auto"/>
      <w:spacing w:after="1060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40"/>
      <w:szCs w:val="40"/>
      <w:u w:val="none"/>
    </w:rPr>
  </w:style>
  <w:style w:type="paragraph" w:customStyle="1" w:styleId="Style11">
    <w:name w:val="Основной текст (3)"/>
    <w:basedOn w:val="Normal"/>
    <w:link w:val="CharStyle12"/>
    <w:pPr>
      <w:widowControl w:val="0"/>
      <w:shd w:val="clear" w:color="auto" w:fill="auto"/>
      <w:spacing w:after="820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18"/>
      <w:szCs w:val="18"/>
      <w:u w:val="none"/>
    </w:rPr>
  </w:style>
  <w:style w:type="paragraph" w:customStyle="1" w:styleId="Style13">
    <w:name w:val="Основной текст (5)"/>
    <w:basedOn w:val="Normal"/>
    <w:link w:val="CharStyle14"/>
    <w:pPr>
      <w:widowControl w:val="0"/>
      <w:shd w:val="clear" w:color="auto" w:fill="auto"/>
      <w:spacing w:after="130"/>
      <w:ind w:left="431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22222"/>
      <w:u w:val="none"/>
    </w:rPr>
  </w:style>
  <w:style w:type="paragraph" w:customStyle="1" w:styleId="Style17">
    <w:name w:val="Колонтитул (2)"/>
    <w:basedOn w:val="Normal"/>
    <w:link w:val="CharStyle18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0">
    <w:name w:val="Основной текст (6)"/>
    <w:basedOn w:val="Normal"/>
    <w:link w:val="CharStyle21"/>
    <w:pPr>
      <w:widowControl w:val="0"/>
      <w:shd w:val="clear" w:color="auto" w:fill="auto"/>
      <w:ind w:left="472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22222"/>
      <w:sz w:val="15"/>
      <w:szCs w:val="15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