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17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single" w:color="000000" w:sz="4" w:space="0"/>
          <w:insideV w:val="none" w:color="000000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207"/>
      </w:tblGrid>
      <w:tr>
        <w:trPr>
          <w:trHeight w:val="1835"/>
        </w:trPr>
        <w:tc>
          <w:tcPr>
            <w:tcBorders>
              <w:bottom w:val="single" w:color="000000" w:sz="18" w:space="0"/>
            </w:tcBorders>
            <w:tcW w:w="10207" w:type="dxa"/>
            <w:vAlign w:val="top"/>
            <w:textDirection w:val="lrTb"/>
            <w:noWrap w:val="false"/>
          </w:tcPr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b/>
                <w:sz w:val="40"/>
                <w:szCs w:val="4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42734" cy="799998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1609030" name="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42734" cy="7999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8.5pt;height:63.0pt;mso-wrap-distance-left:0.0pt;mso-wrap-distance-top:0.0pt;mso-wrap-distance-right:0.0pt;mso-wrap-distance-bottom:0.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ind w:right="-108"/>
              <w:jc w:val="center"/>
              <w:spacing w:after="0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b/>
                <w:spacing w:val="10"/>
                <w:sz w:val="40"/>
                <w:szCs w:val="40"/>
              </w:rPr>
              <w:t xml:space="preserve">ДЕПАРТАМЕНТ</w: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ind w:right="-108"/>
              <w:jc w:val="center"/>
              <w:spacing w:after="0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b/>
                <w:spacing w:val="10"/>
                <w:sz w:val="40"/>
                <w:szCs w:val="40"/>
              </w:rPr>
              <w:t xml:space="preserve">СОЦИАЛЬНОЙ ЗАЩИТЫ</w:t>
            </w:r>
            <w:r>
              <w:rPr>
                <w:rFonts w:ascii="Liberation Sans" w:hAnsi="Liberation Sans" w:eastAsia="Liberation Sans" w:cs="Liberation Sans"/>
                <w:b/>
                <w:spacing w:val="10"/>
                <w:sz w:val="40"/>
                <w:szCs w:val="40"/>
              </w:rPr>
              <w:t xml:space="preserve"> НАСЕЛЕНИЯ</w: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b/>
                <w:spacing w:val="10"/>
                <w:sz w:val="40"/>
                <w:szCs w:val="40"/>
              </w:rPr>
              <w:t xml:space="preserve">ЯМАЛО-НЕНЕЦКОГО АВТОНОМНОГО ОКРУГА</w: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  <w:bCs/>
                <w:spacing w:val="10"/>
                <w:sz w:val="16"/>
                <w:szCs w:val="16"/>
              </w:rPr>
            </w:pPr>
            <w:r>
              <w:rPr>
                <w:rFonts w:ascii="Liberation Sans" w:hAnsi="Liberation Sans" w:eastAsia="Liberation Sans" w:cs="Liberation Sans"/>
                <w:b/>
                <w:sz w:val="16"/>
                <w:szCs w:val="16"/>
              </w:rPr>
            </w:r>
            <w:r>
              <w:rPr>
                <w:rFonts w:ascii="Liberation Sans" w:hAnsi="Liberation Sans" w:cs="Liberation Sans"/>
                <w:bCs/>
                <w:spacing w:val="10"/>
                <w:sz w:val="16"/>
                <w:szCs w:val="16"/>
              </w:rPr>
            </w:r>
            <w:r/>
          </w:p>
        </w:tc>
      </w:tr>
      <w:tr>
        <w:trPr>
          <w:trHeight w:val="1539"/>
        </w:trPr>
        <w:tc>
          <w:tcPr>
            <w:tcBorders>
              <w:top w:val="single" w:color="000000" w:sz="18" w:space="0"/>
            </w:tcBorders>
            <w:tcW w:w="10207" w:type="dxa"/>
            <w:vAlign w:val="top"/>
            <w:textDirection w:val="lrTb"/>
            <w:noWrap w:val="false"/>
          </w:tcPr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ул.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Подшибякина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д.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15, г.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Салехард,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Ямало-Ненецкий автономный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округ,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629008</w: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Телефон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: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 (34922)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99493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 доб.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343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begin"/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 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HYPERLINK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 "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mailto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: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Dszn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@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dszn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.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yanao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.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ru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" </w:instrTex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separate"/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Dszn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@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yanao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.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ru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 c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</w:rPr>
              <w:t xml:space="preserve">айт</w:t>
            </w:r>
            <w:r>
              <w:rPr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: https</w:t>
            </w:r>
            <w:r>
              <w:rPr>
                <w:rFonts w:ascii="Liberation Sans" w:hAnsi="Liberation Sans" w:eastAsia="Liberation Sans" w:cs="Liberation Sans"/>
                <w:color w:val="0070c0"/>
                <w:sz w:val="18"/>
                <w:szCs w:val="18"/>
                <w:lang w:val="en-US"/>
              </w:rPr>
              <w:t xml:space="preserve">.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begin"/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instrText xml:space="preserve"> HYPERLINK "mailto:Dszn@dszn.yanao.ru" </w:instrTex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separate"/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d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szn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.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yanao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.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t xml:space="preserve">ru</w:t>
            </w:r>
            <w:r>
              <w:rPr>
                <w:rStyle w:val="866"/>
                <w:rFonts w:ascii="Liberation Sans" w:hAnsi="Liberation Sans" w:eastAsia="Liberation Sans" w:cs="Liberation Sans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jc w:val="center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b/>
                <w:sz w:val="20"/>
                <w:szCs w:val="20"/>
              </w:rPr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ind w:left="-108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_______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20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г. №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__________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__</w:t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ind w:left="-108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  <w:sz w:val="16"/>
                <w:szCs w:val="16"/>
              </w:rPr>
            </w:r>
            <w:r>
              <w:rPr>
                <w:rFonts w:ascii="Liberation Sans" w:hAnsi="Liberation Sans" w:cs="Liberation Sans"/>
              </w:rPr>
            </w:r>
            <w:r/>
          </w:p>
          <w:p>
            <w:pPr>
              <w:pStyle w:val="790"/>
              <w:ind w:left="-108"/>
              <w:spacing w:after="0" w:line="240" w:lineRule="auto"/>
              <w:tabs>
                <w:tab w:val="left" w:pos="5801" w:leader="none"/>
              </w:tabs>
              <w:rPr>
                <w:rFonts w:ascii="Liberation Sans" w:hAnsi="Liberation Sans" w:cs="Liberation Sans"/>
                <w:bCs/>
                <w:sz w:val="16"/>
                <w:szCs w:val="16"/>
                <w:u w:val="single"/>
              </w:rPr>
            </w:pP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На №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  <w:u w:val="single"/>
              </w:rPr>
              <w:t xml:space="preserve">89/01-07/719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от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  <w:u w:val="single"/>
              </w:rPr>
              <w:t xml:space="preserve">09 марта 2025 года</w:t>
            </w:r>
            <w:r>
              <w:rPr>
                <w:u w:val="single"/>
              </w:rPr>
            </w:r>
          </w:p>
        </w:tc>
      </w:tr>
    </w:tbl>
    <w:p>
      <w:pPr>
        <w:pStyle w:val="854"/>
        <w:ind w:left="5102" w:right="0" w:firstLine="0"/>
        <w:jc w:val="left"/>
        <w:spacing w:before="0" w:after="0" w:line="259" w:lineRule="auto"/>
        <w:rPr>
          <w:rFonts w:ascii="Liberation Sans" w:hAnsi="Liberation Sans" w:cs="Liberation Sans"/>
          <w:sz w:val="27"/>
          <w:szCs w:val="27"/>
          <w:lang w:val="ru-RU" w:eastAsia="zh-CN" w:bidi="hi-IN"/>
        </w:rPr>
      </w:pPr>
      <w:r>
        <w:rPr>
          <w:rFonts w:ascii="Liberation Sans" w:hAnsi="Liberation Sans" w:cs="Liberation Sans"/>
          <w:sz w:val="27"/>
          <w:szCs w:val="27"/>
          <w:lang w:val="ru-RU" w:eastAsia="zh-CN" w:bidi="hi-IN"/>
        </w:rPr>
        <w:t xml:space="preserve">Председателю региональной корпоративной общественной организации инвалидов центра информационного поддержки «Таганай»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854"/>
        <w:ind w:left="5102" w:right="0" w:firstLine="0"/>
        <w:jc w:val="left"/>
        <w:spacing w:before="0" w:after="0" w:line="259" w:lineRule="auto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  <w:lang w:val="ru-RU" w:eastAsia="zh-CN" w:bidi="hi-IN"/>
        </w:rPr>
        <w:t xml:space="preserve">Богдановскому С.В.</w:t>
      </w:r>
      <w:r/>
    </w:p>
    <w:p>
      <w:pPr>
        <w:pStyle w:val="790"/>
        <w:ind w:left="5102" w:right="0" w:firstLine="0"/>
        <w:jc w:val="left"/>
        <w:spacing w:before="0" w:after="0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eastAsia="Times New Roman" w:cs="Liberation Sans"/>
          <w:color w:val="ff0000"/>
          <w:sz w:val="27"/>
          <w:szCs w:val="27"/>
          <w:lang w:val="ru-RU" w:eastAsia="ru-RU" w:bidi="ar-SA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790"/>
        <w:ind w:left="5102" w:right="0" w:firstLine="0"/>
        <w:jc w:val="left"/>
        <w:spacing w:before="0" w:after="0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  <w:lang w:val="ru-RU" w:eastAsia="zh-CN" w:bidi="hi-IN"/>
        </w:rPr>
        <w:t xml:space="preserve">ул. Рабочая, д.109-Б, кв.4, г.Ноябрьск, ЯНАО, 629800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790"/>
        <w:ind w:left="5102" w:right="0" w:firstLine="0"/>
        <w:jc w:val="left"/>
        <w:spacing w:before="0" w:after="0"/>
        <w:rPr>
          <w:rFonts w:ascii="Liberation Sans" w:hAnsi="Liberation Sans" w:cs="Liberation Sans"/>
          <w:color w:val="ff0000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hyperlink r:id="rId12" w:tooltip="mailto:taganai89@yandex.ru" w:history="1">
        <w:r>
          <w:rPr>
            <w:rStyle w:val="816"/>
            <w:rFonts w:ascii="Liberation Sans" w:hAnsi="Liberation Sans" w:cs="Liberation Sans"/>
            <w:sz w:val="27"/>
            <w:szCs w:val="27"/>
            <w:lang w:val="ru-RU" w:eastAsia="zh-CN" w:bidi="hi-IN"/>
          </w:rPr>
          <w:t xml:space="preserve">taganai89@yandex.ru</w:t>
        </w:r>
      </w:hyperlink>
      <w:r>
        <w:rPr>
          <w:rFonts w:ascii="Liberation Sans" w:hAnsi="Liberation Sans" w:cs="Liberation Sans"/>
          <w:color w:val="ff0000"/>
          <w:sz w:val="27"/>
          <w:szCs w:val="27"/>
        </w:rPr>
      </w:r>
      <w:r/>
    </w:p>
    <w:p>
      <w:pPr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790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854"/>
        <w:ind w:firstLine="0"/>
        <w:jc w:val="center"/>
        <w:spacing w:line="259" w:lineRule="auto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  <w:lang w:val="ru-RU"/>
        </w:rPr>
        <w:t xml:space="preserve">Уважаемый Сергей Викторович!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790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790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831"/>
        <w:ind w:firstLine="709"/>
        <w:jc w:val="both"/>
        <w:rPr>
          <w:rFonts w:ascii="Liberation Sans" w:hAnsi="Liberation Sans" w:cs="Liberation Sans"/>
          <w:sz w:val="27"/>
          <w:szCs w:val="27"/>
          <w:highlight w:val="none"/>
        </w:rPr>
      </w:pPr>
      <w:r>
        <w:rPr>
          <w:rFonts w:ascii="Liberation Sans" w:hAnsi="Liberation Sans" w:eastAsia="Liberation Sans" w:cs="Liberation Sans"/>
          <w:sz w:val="27"/>
          <w:szCs w:val="27"/>
        </w:rPr>
        <w:t xml:space="preserve">Рассмотрев Ваше обращение, поступившее в адрес </w:t>
      </w:r>
      <w:r>
        <w:rPr>
          <w:rFonts w:ascii="Liberation Sans" w:hAnsi="Liberation Sans" w:eastAsia="Liberation Sans" w:cs="Liberation Sans"/>
          <w:sz w:val="27"/>
          <w:szCs w:val="27"/>
          <w:lang w:val="ru-RU"/>
        </w:rPr>
        <w:t xml:space="preserve">Правительства Ямало-Ненецкого автономного округа</w:t>
      </w:r>
      <w:r>
        <w:rPr>
          <w:rFonts w:ascii="Liberation Sans" w:hAnsi="Liberation Sans" w:eastAsia="Liberation Sans" w:cs="Liberation Sans"/>
          <w:sz w:val="27"/>
          <w:szCs w:val="27"/>
        </w:rPr>
        <w:t xml:space="preserve"> (далее – автономный округ)</w:t>
      </w:r>
      <w:r>
        <w:rPr>
          <w:rFonts w:ascii="Liberation Sans" w:hAnsi="Liberation Sans" w:eastAsia="Liberation Sans" w:cs="Liberation Sans"/>
          <w:sz w:val="27"/>
          <w:szCs w:val="27"/>
          <w:lang w:val="ru-RU"/>
        </w:rPr>
        <w:t xml:space="preserve">,</w:t>
      </w:r>
      <w:bookmarkStart w:id="0" w:name="_GoBack_Копия_1"/>
      <w:r>
        <w:rPr>
          <w:rFonts w:ascii="Liberation Sans" w:hAnsi="Liberation Sans" w:cs="Liberation Sans"/>
          <w:sz w:val="27"/>
          <w:szCs w:val="27"/>
        </w:rPr>
      </w:r>
      <w:bookmarkEnd w:id="0"/>
      <w:r>
        <w:rPr>
          <w:rFonts w:ascii="Liberation Sans" w:hAnsi="Liberation Sans" w:eastAsia="Liberation Sans" w:cs="Liberation Sans"/>
          <w:sz w:val="27"/>
          <w:szCs w:val="27"/>
          <w:lang w:val="ru-RU"/>
        </w:rPr>
        <w:t xml:space="preserve"> сообщаю следующее.</w:t>
      </w:r>
      <w:r>
        <w:rPr>
          <w:sz w:val="27"/>
          <w:szCs w:val="27"/>
        </w:rPr>
      </w:r>
      <w:r/>
    </w:p>
    <w:p>
      <w:pPr>
        <w:ind w:left="0" w:right="0" w:firstLine="540"/>
        <w:jc w:val="both"/>
        <w:spacing w:before="0" w:after="0" w:line="288" w:lineRule="atLeast"/>
        <w:rPr>
          <w:rFonts w:ascii="Liberation Sans" w:hAnsi="Liberation Sans" w:eastAsia="Times New Roman" w:cs="Liberation Sans"/>
          <w:color w:val="000000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7"/>
          <w:szCs w:val="27"/>
          <w:highlight w:val="none"/>
        </w:rPr>
        <w:t xml:space="preserve">В соответствии с Положением о департаменте социальной защиты населения автономного округа, утвержденным постановлением Правительства автономного округа от 26 июня 2012 года № 482-П, департамент социальной защиты населения автономного округа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(далее - департамент)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является исполнительным органом автономного округа, проводящим государственную политику и осуществляющим исполнительно-распорядительную деятельность в сфере социального развития, семейной и демографической политики, а также охраны труда в автономном округе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. </w:t>
      </w:r>
      <w:r>
        <w:rPr>
          <w:rFonts w:ascii="Liberation Sans" w:hAnsi="Liberation Sans" w:eastAsia="Times New Roman" w:cs="Liberation Sans"/>
          <w:color w:val="000000"/>
          <w:sz w:val="27"/>
          <w:szCs w:val="27"/>
          <w:highlight w:val="none"/>
        </w:rPr>
      </w:r>
      <w:r/>
    </w:p>
    <w:p>
      <w:pPr>
        <w:ind w:left="0" w:right="0" w:firstLine="540"/>
        <w:jc w:val="both"/>
        <w:spacing w:before="0" w:after="0" w:line="288" w:lineRule="atLeast"/>
        <w:rPr>
          <w:rFonts w:ascii="Liberation Sans" w:hAnsi="Liberation Sans" w:eastAsia="Times New Roman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В рамках своих полномочий департамент осуществляет функции в том числе по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об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еспечению реализации полномочий Правительства автономного округа в сфере социального обслуживания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 по:</w:t>
      </w:r>
      <w:r>
        <w:rPr>
          <w:rFonts w:ascii="Liberation Sans" w:hAnsi="Liberation Sans" w:eastAsia="Times New Roman" w:cs="Liberation Sans"/>
          <w:color w:val="000000"/>
          <w:sz w:val="27"/>
          <w:szCs w:val="27"/>
          <w:highlight w:val="none"/>
        </w:rPr>
      </w:r>
      <w:r/>
    </w:p>
    <w:p>
      <w:pPr>
        <w:ind w:left="0" w:right="0" w:firstLine="540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- п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равовому регулированию и организации социального обслуживания в автономном округе в пределах полномочий, установленных Федеральным </w:t>
      </w:r>
      <w:r>
        <w:rPr>
          <w:rFonts w:ascii="Liberation Sans" w:hAnsi="Liberation Sans" w:eastAsia="Times New Roman" w:cs="Liberation Sans"/>
          <w:color w:val="000000" w:themeColor="text1"/>
          <w:sz w:val="27"/>
          <w:szCs w:val="27"/>
          <w:u w:val="none"/>
        </w:rPr>
        <w:t xml:space="preserve">законом</w:t>
      </w:r>
      <w:r>
        <w:rPr>
          <w:rFonts w:ascii="Liberation Sans" w:hAnsi="Liberation Sans" w:eastAsia="Times New Roman" w:cs="Liberation Sans"/>
          <w:color w:val="000000" w:themeColor="text1"/>
          <w:sz w:val="27"/>
          <w:szCs w:val="27"/>
        </w:rPr>
        <w:t xml:space="preserve">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от 28 декабря 2013 года № 442-ФЗ «Об основах социального обслуживания граждан в Российской Федерации» (далее – Закон № 442-ФЗ);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- 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установлению порядка утверждения тарифов на социальные услуги на основании подушевых нормативов финансирования социальных услуг</w:t>
      </w:r>
      <w:r>
        <w:rPr>
          <w:rFonts w:ascii="Liberation Sans" w:hAnsi="Liberation Sans" w:cs="Liberation Sans"/>
          <w:sz w:val="27"/>
          <w:szCs w:val="27"/>
        </w:rPr>
        <w:t xml:space="preserve">;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7"/>
          <w:szCs w:val="27"/>
          <w:highlight w:val="none"/>
        </w:rPr>
        <w:t xml:space="preserve">- 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утверждению тарифов на социальные услуги на основании подушевых нормативов финансирования социальных услуг.</w:t>
      </w:r>
      <w:r>
        <w:rPr>
          <w:rFonts w:ascii="Liberation Sans" w:hAnsi="Liberation Sans" w:eastAsia="Times New Roman" w:cs="Liberation Sans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eastAsia="Arial" w:cs="Liberation Sans"/>
          <w:b w:val="0"/>
          <w:bCs w:val="0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7"/>
          <w:szCs w:val="27"/>
          <w:highlight w:val="none"/>
        </w:rPr>
        <w:t xml:space="preserve">Пунктом 11 статьи 8 Закона № 442-ФЗ также установлено, что установление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порядка утверждения тарифов на социальные услуги на основании подушевых нормативов финансирования социальных услуг</w:t>
      </w:r>
      <w:r>
        <w:rPr>
          <w:rFonts w:ascii="Liberation Sans" w:hAnsi="Liberation Sans" w:cs="Liberation Sans"/>
          <w:sz w:val="27"/>
          <w:szCs w:val="27"/>
          <w:highlight w:val="none"/>
        </w:rPr>
        <w:t xml:space="preserve">, относится к полномочиям </w:t>
      </w:r>
      <w:r>
        <w:rPr>
          <w:rFonts w:ascii="Liberation Sans" w:hAnsi="Liberation Sans" w:eastAsia="Arial" w:cs="Liberation Sans"/>
          <w:b w:val="0"/>
          <w:bCs w:val="0"/>
          <w:color w:val="000000"/>
          <w:sz w:val="27"/>
          <w:szCs w:val="27"/>
        </w:rPr>
        <w:t xml:space="preserve">органов государственной власти субъектов Российской Федерации в сфере социального обслуживания, каким и является департамент.</w:t>
      </w:r>
      <w:r>
        <w:rPr>
          <w:rFonts w:ascii="Liberation Sans" w:hAnsi="Liberation Sans" w:cs="Liberation Sans"/>
          <w:b w:val="0"/>
          <w:bCs w:val="0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b w:val="0"/>
          <w:bCs w:val="0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Arial" w:cs="Liberation Sans"/>
          <w:b w:val="0"/>
          <w:bCs w:val="0"/>
          <w:color w:val="000000"/>
          <w:sz w:val="27"/>
          <w:szCs w:val="27"/>
          <w:highlight w:val="none"/>
        </w:rPr>
        <w:t xml:space="preserve">Учитывая изложенное, поясняю по существу вопросов, обозначенных в обращении:</w:t>
      </w:r>
      <w:r>
        <w:rPr>
          <w:rFonts w:ascii="Liberation Sans" w:hAnsi="Liberation Sans" w:eastAsia="Arial" w:cs="Liberation Sans"/>
          <w:b w:val="0"/>
          <w:bCs w:val="0"/>
          <w:color w:val="000000"/>
          <w:sz w:val="27"/>
          <w:szCs w:val="27"/>
          <w:highlight w:val="none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i/>
          <w:iCs/>
          <w:color w:val="auto"/>
          <w:sz w:val="27"/>
          <w:szCs w:val="27"/>
          <w:lang w:val="ru-RU" w:eastAsia="en-US" w:bidi="ar-SA"/>
        </w:rPr>
        <w:t xml:space="preserve">Вопрос «Кто устанавливает тариф?».</w:t>
      </w:r>
      <w:r>
        <w:rPr>
          <w:rFonts w:ascii="Liberation Sans" w:hAnsi="Liberation Sans" w:cs="Liberation Sans"/>
          <w:color w:val="000000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7"/>
          <w:szCs w:val="27"/>
          <w:highlight w:val="none"/>
        </w:rPr>
        <w:t xml:space="preserve">Утверждение тарифов на социальные услуги осуществляется департаментом.</w:t>
      </w:r>
      <w:r>
        <w:rPr>
          <w:rFonts w:ascii="Liberation Sans" w:hAnsi="Liberation Sans" w:eastAsia="Segoe UI" w:cs="Liberation Sans"/>
          <w:color w:val="000000"/>
          <w:spacing w:val="-4"/>
          <w:sz w:val="27"/>
          <w:szCs w:val="27"/>
          <w:highlight w:val="none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b/>
          <w:bCs/>
          <w:i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/>
          <w:bCs/>
          <w:i/>
          <w:iCs/>
          <w:sz w:val="27"/>
          <w:szCs w:val="27"/>
          <w:highlight w:val="none"/>
        </w:rPr>
        <w:t xml:space="preserve">Вопрос «Как рассчитывается подушевой норматив?»</w:t>
      </w:r>
      <w:r>
        <w:rPr>
          <w:rFonts w:ascii="Liberation Sans" w:hAnsi="Liberation Sans" w:cs="Liberation Sans"/>
          <w:b/>
          <w:bCs/>
          <w:i/>
          <w:iCs/>
          <w:sz w:val="27"/>
          <w:szCs w:val="27"/>
          <w:highlight w:val="none"/>
        </w:rPr>
        <w:t xml:space="preserve">.</w:t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7"/>
          <w:szCs w:val="27"/>
          <w:highlight w:val="none"/>
        </w:rPr>
        <w:t xml:space="preserve">В соответствии с пунктом 2 части 1 статьи 7 Закона № 442-ФЗ постановлением Правительства Российской Федерации от 01 декабря 2014 года № 1285 утверждены методические рекомендации по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расчету подушевых нормативов финансирования социальных услуг,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 на основании которых разработана и утверждена </w:t>
      </w:r>
      <w:r>
        <w:rPr>
          <w:rFonts w:ascii="Liberation Sans" w:hAnsi="Liberation Sans" w:eastAsia="Segoe UI" w:cs="Liberation Sans"/>
          <w:color w:val="000000"/>
          <w:spacing w:val="-4"/>
          <w:sz w:val="27"/>
          <w:szCs w:val="27"/>
          <w:highlight w:val="none"/>
        </w:rPr>
        <w:t xml:space="preserve">Методика расчета подушевых нормативов финансирования социальных услуг в автономном округе</w:t>
      </w:r>
      <w:r>
        <w:rPr>
          <w:rFonts w:ascii="Liberation Sans" w:hAnsi="Liberation Sans" w:eastAsia="Segoe UI" w:cs="Liberation Sans"/>
          <w:color w:val="000000"/>
          <w:spacing w:val="-4"/>
          <w:sz w:val="27"/>
          <w:szCs w:val="27"/>
          <w:highlight w:val="none"/>
        </w:rPr>
        <w:t xml:space="preserve"> (постановление Правительства автономного округа от 25 февраля 2016 года № 152-П).</w:t>
      </w:r>
      <w:r>
        <w:rPr>
          <w:rFonts w:ascii="Liberation Sans" w:hAnsi="Liberation Sans" w:eastAsia="Segoe UI" w:cs="Liberation Sans"/>
          <w:color w:val="000000"/>
          <w:spacing w:val="-4"/>
          <w:sz w:val="27"/>
          <w:szCs w:val="27"/>
          <w:highlight w:val="none"/>
        </w:rPr>
        <w:t xml:space="preserve"> </w:t>
      </w:r>
      <w:r>
        <w:rPr>
          <w:rFonts w:ascii="Liberation Sans" w:hAnsi="Liberation Sans" w:cs="Liberation Sans"/>
          <w:color w:val="000000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cs="Liberation Sans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/>
          <w:sz w:val="27"/>
          <w:szCs w:val="27"/>
          <w:highlight w:val="none"/>
        </w:rPr>
        <w:t xml:space="preserve">Подушевые нормативы финансирования социальных услуг 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в автономном округе рассчитываются д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епартаментом исходя из прямых и косвенных расходов организаций социального обслуживания автономного округа на предоставление социальных услуг, сложившихся за период (не менее одного года), предшествующий расчетному, с применением индекса роста цен (тарифов</w:t>
      </w:r>
      <w:r>
        <w:rPr>
          <w:rFonts w:ascii="Liberation Sans" w:hAnsi="Liberation Sans" w:eastAsia="Times New Roman" w:cs="Liberation Sans"/>
          <w:color w:val="000000"/>
          <w:sz w:val="27"/>
          <w:szCs w:val="27"/>
        </w:rPr>
        <w:t xml:space="preserve">) на соответствующие товары и услуги и (или) параметров индексации расходов, предусмотренных порядком разработки прогноза социально-экономического развития автономного округа и проектом окружного бюджета на очередной финансовый год и плановый период.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ind w:left="0" w:right="0" w:firstLine="709"/>
        <w:jc w:val="both"/>
        <w:spacing w:before="0" w:after="0" w:line="288" w:lineRule="atLeast"/>
        <w:rPr>
          <w:rFonts w:ascii="Liberation Sans" w:hAnsi="Liberation Sans" w:eastAsia="Segoe UI" w:cs="Liberation Sans"/>
          <w:b/>
          <w:bCs/>
          <w:i/>
          <w:color w:val="000000"/>
          <w:spacing w:val="-4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cs="Liberation Sans"/>
          <w:b/>
          <w:bCs/>
          <w:i/>
          <w:iCs/>
          <w:color w:val="000000"/>
          <w:sz w:val="27"/>
          <w:szCs w:val="27"/>
          <w:highlight w:val="none"/>
        </w:rPr>
        <w:t xml:space="preserve">Вопрос «Есть ли необходимость в перерасчете субсидии»</w:t>
      </w:r>
      <w:r>
        <w:rPr>
          <w:rFonts w:ascii="Liberation Sans" w:hAnsi="Liberation Sans" w:eastAsia="Segoe UI" w:cs="Liberation Sans"/>
          <w:b/>
          <w:bCs/>
          <w:i/>
          <w:color w:val="000000"/>
          <w:spacing w:val="-4"/>
          <w:sz w:val="27"/>
          <w:szCs w:val="27"/>
          <w:highlight w:val="none"/>
        </w:rPr>
        <w:t xml:space="preserve">.</w:t>
      </w:r>
      <w:r/>
    </w:p>
    <w:p>
      <w:pPr>
        <w:pStyle w:val="831"/>
        <w:ind w:left="0" w:right="0" w:firstLine="709"/>
        <w:jc w:val="both"/>
      </w:pPr>
      <w:r>
        <w:rPr>
          <w:rFonts w:ascii="Liberation Sans" w:hAnsi="Liberation Sans" w:cs="Liberation Sans"/>
          <w:sz w:val="27"/>
          <w:szCs w:val="27"/>
        </w:rPr>
        <w:t xml:space="preserve">По вопросу проведения перерасчета субсидии за январь 2025 года в соответствии с данными региональной карты Морошка поясняю, что</w:t>
      </w:r>
      <w:r>
        <w:rPr>
          <w:rFonts w:ascii="Liberation Sans" w:hAnsi="Liberation Sans" w:cs="Liberation Sans"/>
          <w:sz w:val="27"/>
          <w:szCs w:val="27"/>
        </w:rPr>
        <w:t xml:space="preserve"> с</w:t>
      </w:r>
      <w:r>
        <w:rPr>
          <w:rFonts w:ascii="Liberation Sans" w:hAnsi="Liberation Sans" w:cs="Liberation Sans"/>
          <w:sz w:val="27"/>
          <w:szCs w:val="27"/>
        </w:rPr>
        <w:t xml:space="preserve"> 01 января 2025 года вступили в силу изменения в Порядок предоставления субсидии из окружного бюджета поставщикам социальных услуг, которые включены в реестр поставщиков социальных услуг в автономном округе, но не участвуют в выполнении государственного за</w:t>
      </w:r>
      <w:r>
        <w:rPr>
          <w:rFonts w:ascii="Liberation Sans" w:hAnsi="Liberation Sans" w:cs="Liberation Sans"/>
          <w:sz w:val="27"/>
          <w:szCs w:val="27"/>
        </w:rPr>
        <w:t xml:space="preserve">дания (заказа), связанных с предоставлением социальных услуг, утвержденный постановлением Правительства  автономного округа от 25 июня 2021 года № 557-П (далее – Порядок № 557-П).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831"/>
        <w:ind w:left="0" w:right="0" w:firstLine="709"/>
        <w:jc w:val="both"/>
      </w:pPr>
      <w:r>
        <w:rPr>
          <w:rFonts w:ascii="Liberation Sans" w:hAnsi="Liberation Sans" w:cs="Liberation Sans"/>
          <w:sz w:val="27"/>
          <w:szCs w:val="27"/>
        </w:rPr>
        <w:t xml:space="preserve">Р</w:t>
      </w:r>
      <w:r>
        <w:rPr>
          <w:rFonts w:ascii="Liberation Sans" w:hAnsi="Liberation Sans" w:cs="Liberation Sans"/>
          <w:sz w:val="27"/>
          <w:szCs w:val="27"/>
        </w:rPr>
        <w:t xml:space="preserve">асчет размера субсидии для выплаты компенсации производится согласно разделу II Расчета размера субсидии, предоставляемой поставщику социальных услуг в целях возмещения затрат, связанных с предоставлением социальных услуг, являющегося приложением к Порядку</w:t>
      </w:r>
      <w:r>
        <w:rPr>
          <w:rFonts w:ascii="Liberation Sans" w:hAnsi="Liberation Sans" w:cs="Liberation Sans"/>
          <w:sz w:val="27"/>
          <w:szCs w:val="27"/>
        </w:rPr>
        <w:t xml:space="preserve"> № 557-П.</w:t>
      </w:r>
      <w:r/>
    </w:p>
    <w:p>
      <w:pPr>
        <w:pStyle w:val="831"/>
        <w:ind w:left="0" w:right="0" w:firstLine="709"/>
        <w:jc w:val="both"/>
      </w:pPr>
      <w:r>
        <w:rPr>
          <w:rFonts w:ascii="Liberation Sans" w:hAnsi="Liberation Sans" w:cs="Liberation Sans"/>
          <w:sz w:val="27"/>
          <w:szCs w:val="27"/>
        </w:rPr>
        <w:t xml:space="preserve">П</w:t>
      </w:r>
      <w:r>
        <w:rPr>
          <w:rFonts w:ascii="Liberation Sans" w:hAnsi="Liberation Sans" w:cs="Liberation Sans"/>
          <w:sz w:val="27"/>
          <w:szCs w:val="27"/>
        </w:rPr>
        <w:t xml:space="preserve">о информации государственного казенного учреждения  автономного округа «Центр социальных технологий Ямало-Ненецкого автономного округа» компенсация понесенных поставщиком расходов за январь 2025 года рассчитана в соответствии с Порядком № 557-П по тарифу н</w:t>
      </w:r>
      <w:r>
        <w:rPr>
          <w:rFonts w:ascii="Liberation Sans" w:hAnsi="Liberation Sans" w:cs="Liberation Sans"/>
          <w:sz w:val="27"/>
          <w:szCs w:val="27"/>
        </w:rPr>
        <w:t xml:space="preserve">а</w:t>
      </w:r>
      <w:r>
        <w:rPr>
          <w:rFonts w:ascii="Liberation Sans" w:hAnsi="Liberation Sans" w:cs="Liberation Sans"/>
          <w:sz w:val="27"/>
          <w:szCs w:val="27"/>
        </w:rPr>
        <w:t xml:space="preserve"> услугу «Перевозка на автотранспорте «Социальное такси», утвержденному приказом департамента от 25 декабря 2024 года № 202-ОД, в объеме одной услуги равной двум поездкам (к объекту и обратно) в размере 597 854,40 рубля (676 услуг) и перечислена на счет рег</w:t>
      </w:r>
      <w:r>
        <w:rPr>
          <w:rFonts w:ascii="Liberation Sans" w:hAnsi="Liberation Sans" w:cs="Liberation Sans"/>
          <w:sz w:val="27"/>
          <w:szCs w:val="27"/>
        </w:rPr>
        <w:t xml:space="preserve">иональной корпоративной общественной организации инвалидов «Центр информационной поддержки «Таганай». </w:t>
      </w:r>
      <w:r/>
    </w:p>
    <w:p>
      <w:pPr>
        <w:pStyle w:val="831"/>
        <w:ind w:left="0" w:right="0" w:firstLine="709"/>
        <w:jc w:val="both"/>
      </w:pPr>
      <w:r>
        <w:rPr>
          <w:rFonts w:ascii="Liberation Sans" w:hAnsi="Liberation Sans" w:cs="Liberation Sans"/>
          <w:sz w:val="27"/>
          <w:szCs w:val="27"/>
        </w:rPr>
        <w:t xml:space="preserve">Т</w:t>
      </w:r>
      <w:r>
        <w:rPr>
          <w:rFonts w:ascii="Liberation Sans" w:hAnsi="Liberation Sans" w:cs="Liberation Sans"/>
          <w:sz w:val="27"/>
          <w:szCs w:val="27"/>
        </w:rPr>
        <w:t xml:space="preserve">аким образом, принятые с 01 января 2025 года изменения в Порядок № 557-П не позволяют компенсировать понесенные поставщиком расходы за оказанные в январе 2025 года услуги «Перевозка на автотранспорте «Социальное такси» по ранее действовавшему тарифу в размер</w:t>
      </w:r>
      <w:r>
        <w:rPr>
          <w:rFonts w:ascii="Liberation Sans" w:hAnsi="Liberation Sans" w:cs="Liberation Sans"/>
          <w:sz w:val="27"/>
          <w:szCs w:val="27"/>
        </w:rPr>
        <w:t xml:space="preserve">е 2300 рублей.</w:t>
      </w:r>
      <w:r/>
    </w:p>
    <w:p>
      <w:pPr>
        <w:pStyle w:val="831"/>
        <w:ind w:left="0" w:right="0" w:firstLine="709"/>
        <w:jc w:val="both"/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</w:rPr>
        <w:t xml:space="preserve">Учитывая изложенное, основания для перерасчета размера субсидии отсутствуют.</w:t>
      </w:r>
      <w:r>
        <w:rPr>
          <w:rFonts w:ascii="Liberation Sans" w:hAnsi="Liberation Sans" w:cs="Liberation Sans"/>
          <w:sz w:val="27"/>
          <w:szCs w:val="27"/>
        </w:rPr>
      </w:r>
      <w:r/>
    </w:p>
    <w:p>
      <w:pPr>
        <w:pStyle w:val="854"/>
        <w:ind w:left="0" w:right="0" w:firstLine="709"/>
        <w:spacing w:line="259" w:lineRule="auto"/>
        <w:rPr>
          <w:rFonts w:ascii="Liberation Sans" w:hAnsi="Liberation Sans" w:eastAsia="Arial" w:cs="Liberation Sans"/>
          <w:b/>
          <w:bCs/>
          <w:i/>
          <w:color w:val="000000" w:themeColor="text1"/>
          <w:sz w:val="27"/>
          <w:szCs w:val="27"/>
          <w:lang w:val="ru-RU"/>
        </w:rPr>
      </w:pPr>
      <w:r>
        <w:rPr>
          <w:rFonts w:ascii="Liberation Sans" w:hAnsi="Liberation Sans" w:eastAsia="Arial" w:cs="Liberation Sans"/>
          <w:b/>
          <w:bCs/>
          <w:i/>
          <w:iCs/>
          <w:color w:val="000000" w:themeColor="text1"/>
          <w:sz w:val="27"/>
          <w:szCs w:val="27"/>
          <w:lang w:val="ru-RU"/>
        </w:rPr>
        <w:t xml:space="preserve">Воп</w:t>
      </w:r>
      <w:r>
        <w:rPr>
          <w:rFonts w:ascii="Liberation Sans" w:hAnsi="Liberation Sans" w:eastAsia="Arial" w:cs="Liberation Sans"/>
          <w:b/>
          <w:bCs/>
          <w:i/>
          <w:iCs/>
          <w:color w:val="000000" w:themeColor="text1"/>
          <w:sz w:val="27"/>
          <w:szCs w:val="27"/>
          <w:lang w:val="ru-RU"/>
        </w:rPr>
        <w:t xml:space="preserve">рос </w:t>
      </w:r>
      <w:r>
        <w:rPr>
          <w:rFonts w:ascii="Liberation Sans" w:hAnsi="Liberation Sans" w:cs="Liberation Sans"/>
          <w:b/>
          <w:bCs/>
          <w:i/>
          <w:iCs/>
          <w:color w:val="000000"/>
          <w:sz w:val="27"/>
          <w:szCs w:val="27"/>
          <w:highlight w:val="none"/>
          <w:lang w:val="ru-RU"/>
        </w:rPr>
        <w:t xml:space="preserve">«</w:t>
      </w:r>
      <w:r>
        <w:rPr>
          <w:rFonts w:ascii="Liberation Sans" w:hAnsi="Liberation Sans" w:eastAsia="Arial" w:cs="Liberation Sans"/>
          <w:b/>
          <w:bCs/>
          <w:i/>
          <w:iCs/>
          <w:color w:val="000000" w:themeColor="text1"/>
          <w:sz w:val="27"/>
          <w:szCs w:val="27"/>
          <w:lang w:val="ru-RU"/>
        </w:rPr>
        <w:t xml:space="preserve">Нужно ли обновлять данные в системе?</w:t>
      </w:r>
      <w:r>
        <w:rPr>
          <w:rFonts w:ascii="Liberation Sans" w:hAnsi="Liberation Sans" w:cs="Liberation Sans"/>
          <w:b/>
          <w:bCs/>
          <w:i/>
          <w:iCs/>
          <w:color w:val="000000"/>
          <w:sz w:val="27"/>
          <w:szCs w:val="27"/>
          <w:highlight w:val="none"/>
          <w:lang w:val="ru-RU"/>
        </w:rPr>
        <w:t xml:space="preserve">»</w:t>
      </w:r>
      <w:r>
        <w:rPr>
          <w:rFonts w:ascii="Liberation Sans" w:hAnsi="Liberation Sans" w:cs="Liberation Sans"/>
          <w:b/>
          <w:bCs/>
          <w:i/>
          <w:iCs/>
          <w:color w:val="000000" w:themeColor="text1"/>
          <w:sz w:val="27"/>
          <w:szCs w:val="27"/>
          <w:highlight w:val="none"/>
          <w:lang w:val="ru-RU"/>
        </w:rPr>
        <w:t xml:space="preserve">.</w:t>
      </w:r>
      <w:r/>
    </w:p>
    <w:p>
      <w:pPr>
        <w:pStyle w:val="854"/>
        <w:ind w:left="0" w:right="0" w:firstLine="709"/>
        <w:spacing w:line="259" w:lineRule="auto"/>
        <w:rPr>
          <w:rFonts w:ascii="Liberation Sans" w:hAnsi="Liberation Sans" w:cs="Liberation Sans"/>
          <w:bCs w:val="0"/>
          <w:i w:val="0"/>
          <w:color w:val="000000" w:themeColor="text1"/>
          <w:sz w:val="27"/>
          <w:szCs w:val="27"/>
          <w:highlight w:val="none"/>
        </w:rPr>
      </w:pPr>
      <w:r>
        <w:rPr>
          <w:rFonts w:ascii="Liberation Sans" w:hAnsi="Liberation Sans" w:eastAsia="Arial" w:cs="Liberation Sans"/>
          <w:i w:val="0"/>
          <w:iCs w:val="0"/>
          <w:color w:val="000000" w:themeColor="text1"/>
          <w:sz w:val="27"/>
          <w:szCs w:val="27"/>
          <w:lang w:val="ru-RU"/>
        </w:rPr>
        <w:t xml:space="preserve">В государственной информационной системе «Единая карта жителя Ямала» с 01 февраля 2025 года реализована техническая возможность подтверждения оказания срочной социальной услуги «перевозка на автотранспорте службы </w:t>
      </w:r>
      <w:r>
        <w:rPr>
          <w:rFonts w:ascii="Liberation Sans" w:hAnsi="Liberation Sans" w:eastAsia="Arial" w:cs="Liberation Sans"/>
          <w:i w:val="0"/>
          <w:iCs w:val="0"/>
          <w:color w:val="000000" w:themeColor="text1"/>
          <w:sz w:val="27"/>
          <w:szCs w:val="27"/>
          <w:lang w:val="ru-RU"/>
        </w:rPr>
        <w:t xml:space="preserve">«Социальное такси» более одного раза в день. Также количество поездок (96), отображаемое в системе, соответствует Стандартам социальных услуг, утвержденным постановлением Правительства автономного округа от 25 декабря 2014 года № 1087-П.</w:t>
      </w:r>
      <w:r>
        <w:rPr>
          <w:rFonts w:ascii="Liberation Sans" w:hAnsi="Liberation Sans" w:cs="Liberation Sans"/>
          <w:bCs w:val="0"/>
          <w:i w:val="0"/>
          <w:color w:val="000000" w:themeColor="text1"/>
          <w:sz w:val="27"/>
          <w:szCs w:val="27"/>
          <w:highlight w:val="none"/>
          <w:lang w:val="ru-RU"/>
        </w:rPr>
      </w:r>
      <w:r>
        <w:rPr>
          <w:rFonts w:ascii="Liberation Sans" w:hAnsi="Liberation Sans" w:cs="Liberation Sans"/>
        </w:rPr>
      </w:r>
    </w:p>
    <w:p>
      <w:pPr>
        <w:pStyle w:val="854"/>
        <w:ind w:left="0" w:right="0" w:firstLine="709"/>
        <w:spacing w:line="259" w:lineRule="auto"/>
        <w:rPr>
          <w:rFonts w:ascii="Liberation Sans" w:hAnsi="Liberation Sans" w:cs="Liberation Sans"/>
          <w:bCs w:val="0"/>
          <w:i w:val="0"/>
          <w:color w:val="000000" w:themeColor="text1"/>
          <w:sz w:val="27"/>
          <w:szCs w:val="27"/>
          <w:highlight w:val="none"/>
        </w:rPr>
      </w:pPr>
      <w:r>
        <w:rPr>
          <w:rFonts w:ascii="Liberation Sans" w:hAnsi="Liberation Sans" w:cs="Liberation Sans"/>
          <w:i w:val="0"/>
          <w:iCs w:val="0"/>
          <w:color w:val="000000" w:themeColor="text1"/>
          <w:sz w:val="27"/>
          <w:szCs w:val="27"/>
          <w:lang w:val="ru-RU"/>
        </w:rPr>
        <w:t xml:space="preserve">Таким образом, противоречия, обозначенные в обращении, отсутствуют. </w:t>
      </w:r>
      <w:r>
        <w:rPr>
          <w:rFonts w:ascii="Liberation Sans" w:hAnsi="Liberation Sans" w:cs="Liberation Sans"/>
          <w:i w:val="0"/>
          <w:iCs w:val="0"/>
          <w:color w:val="000000" w:themeColor="text1"/>
          <w:sz w:val="27"/>
          <w:szCs w:val="27"/>
          <w:highlight w:val="none"/>
          <w:lang w:val="ru-RU"/>
        </w:rPr>
        <w:t xml:space="preserve">Департамент действует в рамках полномочий, определенных законодательством Российской Федерации и автономного округа.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  <w:bCs w:val="0"/>
          <w:i w:val="0"/>
          <w:color w:val="000000" w:themeColor="text1"/>
          <w:sz w:val="27"/>
          <w:szCs w:val="27"/>
          <w:highlight w:val="none"/>
          <w:lang w:val="ru-RU"/>
        </w:rPr>
      </w:r>
    </w:p>
    <w:p>
      <w:pPr>
        <w:contextualSpacing w:val="0"/>
        <w:ind w:firstLine="851"/>
        <w:jc w:val="both"/>
        <w:spacing w:before="0" w:after="0" w:line="240" w:lineRule="auto"/>
        <w:suppressLineNumbers w:val="0"/>
      </w:pPr>
      <w:r>
        <w:rPr>
          <w:rFonts w:ascii="Liberation Sans" w:hAnsi="Liberation Sans" w:eastAsia="Liberation Sans" w:cs="Liberation Sans"/>
          <w:color w:val="000000" w:themeColor="text1"/>
          <w:sz w:val="28"/>
          <w:szCs w:val="28"/>
          <w:highlight w:val="none"/>
        </w:rPr>
      </w:r>
      <w:r>
        <w:rPr>
          <w:rFonts w:ascii="Liberation Sans" w:hAnsi="Liberation Sans" w:eastAsia="Liberation Sans" w:cs="Liberation Sans"/>
          <w:b w:val="0"/>
          <w:bCs/>
          <w:i w:val="0"/>
          <w:iCs/>
          <w:color w:val="000000" w:themeColor="text1"/>
          <w:sz w:val="28"/>
          <w:szCs w:val="28"/>
          <w:highlight w:val="none"/>
          <w:u w:val="none"/>
        </w:rPr>
        <w:t xml:space="preserve">В целях улучшения качества работы департамента просим Вас заполнить</w:t>
      </w:r>
      <w:r>
        <w:rPr>
          <w:rFonts w:ascii="Liberation Sans" w:hAnsi="Liberation Sans" w:eastAsia="Liberation Sans" w:cs="Liberation Sans"/>
          <w:b w:val="0"/>
          <w:bCs/>
          <w:i w:val="0"/>
          <w:iCs/>
          <w:color w:val="000000" w:themeColor="text1"/>
          <w:sz w:val="28"/>
          <w:szCs w:val="28"/>
          <w:highlight w:val="none"/>
          <w:u w:val="none"/>
        </w:rPr>
        <w:t xml:space="preserve"> анкету об удовлетворенности</w:t>
      </w:r>
      <w:r>
        <w:rPr>
          <w:rFonts w:ascii="Liberation Sans" w:hAnsi="Liberation Sans" w:eastAsia="Liberation Sans" w:cs="Liberation Sans"/>
          <w:b w:val="0"/>
          <w:bCs/>
          <w:i w:val="0"/>
          <w:iCs/>
          <w:sz w:val="28"/>
          <w:szCs w:val="28"/>
          <w:highlight w:val="none"/>
          <w:u w:val="none"/>
        </w:rPr>
        <w:t xml:space="preserve"> рассмотрения обращения граждан </w:t>
      </w:r>
      <w:r>
        <w:rPr>
          <w:rFonts w:ascii="Liberation Sans" w:hAnsi="Liberation Sans" w:eastAsia="Liberation Sans" w:cs="Liberation Sans"/>
          <w:b w:val="0"/>
          <w:bCs/>
          <w:i w:val="0"/>
          <w:iCs/>
          <w:color w:val="000000" w:themeColor="text1"/>
          <w:sz w:val="28"/>
          <w:szCs w:val="28"/>
          <w:highlight w:val="none"/>
          <w:u w:val="none"/>
        </w:rPr>
        <w:t xml:space="preserve">по ссылке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 w:themeColor="text1"/>
          <w:sz w:val="28"/>
          <w:highlight w:val="none"/>
        </w:rPr>
      </w:r>
      <w:hyperlink r:id="rId13" w:tooltip="https://dszn.yanao.ru/forms/1703cc2e-f10f-4f64-b106-19a0c46d157e/" w:history="1">
        <w:r>
          <w:rPr>
            <w:rStyle w:val="816"/>
            <w:rFonts w:ascii="Liberation Sans" w:hAnsi="Liberation Sans" w:eastAsia="Liberation Sans" w:cs="Liberation Sans"/>
            <w:b w:val="0"/>
            <w:bCs w:val="0"/>
            <w:i w:val="0"/>
            <w:iCs w:val="0"/>
            <w:color w:val="000000" w:themeColor="text1"/>
            <w:sz w:val="28"/>
            <w:szCs w:val="28"/>
            <w:highlight w:val="none"/>
          </w:rPr>
          <w:t xml:space="preserve">https://dszn.yanao.ru/forms/1703cc2e-f10f-4f64-b106-19a0c46d157e/</w:t>
        </w:r>
        <w:r>
          <w:rPr>
            <w:rStyle w:val="816"/>
            <w:rFonts w:ascii="Liberation Sans" w:hAnsi="Liberation Sans" w:eastAsia="Liberation Sans" w:cs="Liberation Sans"/>
            <w:b w:val="0"/>
            <w:bCs w:val="0"/>
            <w:i/>
            <w:iCs/>
            <w:sz w:val="28"/>
            <w:szCs w:val="28"/>
            <w:highlight w:val="green"/>
            <w:lang w:val="en-US"/>
          </w:rPr>
        </w:r>
      </w:hyperlink>
      <w:r>
        <w:rPr>
          <w:rFonts w:ascii="Liberation Sans" w:hAnsi="Liberation Sans" w:eastAsia="Liberation Sans" w:cs="Liberation Sans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8"/>
          <w:highlight w:val="none"/>
        </w:rPr>
      </w:r>
      <w:r/>
    </w:p>
    <w:p>
      <w:pPr>
        <w:pStyle w:val="854"/>
        <w:ind w:firstLine="709"/>
        <w:spacing w:line="240" w:lineRule="auto"/>
      </w:pP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/>
    </w:p>
    <w:p>
      <w:pPr>
        <w:pStyle w:val="854"/>
        <w:ind w:firstLine="709"/>
        <w:spacing w:line="240" w:lineRule="auto"/>
      </w:pP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/>
    </w:p>
    <w:p>
      <w:pPr>
        <w:pStyle w:val="854"/>
        <w:ind w:firstLine="709"/>
        <w:spacing w:line="240" w:lineRule="auto"/>
      </w:pP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>
        <w:rPr>
          <w:rFonts w:ascii="Liberation Sans" w:hAnsi="Liberation Sans" w:cs="Liberation Sans"/>
          <w:color w:val="auto"/>
          <w:sz w:val="28"/>
          <w:szCs w:val="26"/>
          <w:highlight w:val="none"/>
        </w:rPr>
      </w:r>
      <w:r/>
    </w:p>
    <w:p>
      <w:pPr>
        <w:pStyle w:val="854"/>
        <w:ind w:left="0" w:right="0" w:firstLine="0"/>
        <w:spacing w:line="240" w:lineRule="auto"/>
      </w:pPr>
      <w:r>
        <w:rPr>
          <w:rFonts w:ascii="Liberation Sans" w:hAnsi="Liberation Sans" w:cs="Liberation Sans"/>
          <w:color w:val="auto"/>
          <w:sz w:val="28"/>
          <w:szCs w:val="26"/>
          <w:highlight w:val="none"/>
          <w:lang w:val="ru-RU"/>
        </w:rPr>
        <w:t xml:space="preserve">И.о. директора департамента</w:t>
        <w:tab/>
        <w:tab/>
        <w:tab/>
        <w:tab/>
        <w:tab/>
        <w:tab/>
        <w:t xml:space="preserve">     А.Х. Солиев</w:t>
      </w:r>
      <w:r>
        <w:rPr>
          <w:rFonts w:ascii="Liberation Sans" w:hAnsi="Liberation Sans"/>
          <w:color w:val="auto"/>
          <w:sz w:val="28"/>
          <w:szCs w:val="26"/>
          <w:highlight w:val="none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5243375</wp:posOffset>
                </wp:positionH>
                <wp:positionV relativeFrom="paragraph">
                  <wp:posOffset>84201</wp:posOffset>
                </wp:positionV>
                <wp:extent cx="1056935" cy="105693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38931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1056933" cy="1056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048;o:allowoverlap:true;o:allowincell:true;mso-position-horizontal-relative:text;margin-left:412.9pt;mso-position-horizontal:absolute;mso-position-vertical-relative:text;margin-top:6.6pt;mso-position-vertical:absolute;width:83.2pt;height:83.2pt;mso-wrap-distance-left:9.1pt;mso-wrap-distance-top:0.0pt;mso-wrap-distance-right:9.1pt;mso-wrap-distance-bottom:0.0pt;rotation:0;" wrapcoords="0 0 100000 0 100000 100000 0 100000" stroked="false">
                <v:path textboxrect="0,0,0,0"/>
                <w10:wrap type="through"/>
                <v:imagedata r:id="rId14" o:title=""/>
              </v:shape>
            </w:pict>
          </mc:Fallback>
        </mc:AlternateContent>
      </w:r>
      <w:r/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left="0" w:right="5" w:firstLine="0"/>
        <w:jc w:val="both"/>
        <w:rPr>
          <w:rFonts w:ascii="Liberation Sans" w:hAnsi="Liberation Sans" w:eastAsia="Liberation Sans" w:cs="Liberation Sans"/>
          <w:color w:val="auto"/>
          <w:sz w:val="20"/>
          <w:szCs w:val="20"/>
          <w:highlight w:val="none"/>
        </w:rPr>
      </w:pPr>
      <w:r>
        <w:rPr>
          <w:rFonts w:ascii="Liberation Sans" w:hAnsi="Liberation Sans"/>
          <w:color w:val="auto"/>
          <w:sz w:val="20"/>
          <w:szCs w:val="20"/>
        </w:rPr>
      </w:r>
      <w:r>
        <w:rPr>
          <w:rFonts w:ascii="Liberation Sans" w:hAnsi="Liberation Sans"/>
          <w:color w:val="auto"/>
          <w:sz w:val="20"/>
          <w:szCs w:val="20"/>
        </w:rPr>
      </w:r>
      <w:r/>
    </w:p>
    <w:p>
      <w:pPr>
        <w:pStyle w:val="854"/>
        <w:ind w:right="5" w:firstLine="142"/>
        <w:jc w:val="left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54"/>
        <w:ind w:left="0" w:right="5" w:firstLine="0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  <w:sz w:val="20"/>
          <w:szCs w:val="20"/>
          <w:lang w:val="ru-RU"/>
        </w:rPr>
        <w:t xml:space="preserve">Беденко Галина Александровна, начальник отдела бюджетного планирования и экономики государственных учреждений</w:t>
      </w:r>
      <w:r>
        <w:rPr>
          <w:rFonts w:ascii="Liberation Sans" w:hAnsi="Liberation Sans" w:cs="Liberation Sans"/>
          <w:sz w:val="20"/>
          <w:szCs w:val="20"/>
          <w:lang w:val="ru-RU"/>
        </w:rPr>
        <w:t xml:space="preserve"> финансово-экономического управления, 8 (34922) 99-4-93 доп.304,GABedenko@</w:t>
      </w:r>
      <w:r>
        <w:rPr>
          <w:rFonts w:ascii="Liberation Sans" w:hAnsi="Liberation Sans" w:cs="Liberation Sans"/>
          <w:sz w:val="20"/>
          <w:szCs w:val="20"/>
        </w:rPr>
        <w:t xml:space="preserve">yanao</w:t>
      </w:r>
      <w:r>
        <w:rPr>
          <w:rFonts w:ascii="Liberation Sans" w:hAnsi="Liberation Sans" w:cs="Liberation Sans"/>
          <w:sz w:val="20"/>
          <w:szCs w:val="20"/>
          <w:lang w:val="ru-RU"/>
        </w:rPr>
        <w:t xml:space="preserve">.</w:t>
      </w:r>
      <w:r>
        <w:rPr>
          <w:rFonts w:ascii="Liberation Sans" w:hAnsi="Liberation Sans" w:cs="Liberation Sans"/>
          <w:sz w:val="20"/>
          <w:szCs w:val="20"/>
        </w:rPr>
        <w:t xml:space="preserve">ru</w:t>
      </w:r>
      <w:r>
        <w:rPr>
          <w:rFonts w:ascii="Liberation Sans" w:hAnsi="Liberation Sans" w:cs="Liberation Sans"/>
          <w:sz w:val="20"/>
          <w:szCs w:val="20"/>
          <w:lang w:val="ru-RU"/>
        </w:rPr>
      </w:r>
      <w:r>
        <w:rPr>
          <w:rFonts w:ascii="Liberation Sans" w:hAnsi="Liberation Sans" w:cs="Liberation Sans"/>
        </w:rPr>
      </w:r>
    </w:p>
    <w:p>
      <w:pPr>
        <w:pStyle w:val="854"/>
        <w:ind w:left="0" w:right="5" w:firstLine="0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  <w:sz w:val="20"/>
          <w:szCs w:val="20"/>
          <w:lang w:val="ru-RU"/>
        </w:rPr>
        <w:t xml:space="preserve">Мережко Наталья Олеговна, заместитель начальника отдела социального обслуживания граждан, 8 (34922) 99-4-93 доп.314, </w:t>
      </w:r>
      <w:r>
        <w:rPr>
          <w:rFonts w:ascii="Liberation Sans" w:hAnsi="Liberation Sans" w:cs="Liberation Sans"/>
          <w:sz w:val="20"/>
          <w:szCs w:val="20"/>
          <w:lang w:val="ru-RU"/>
        </w:rPr>
        <w:t xml:space="preserve">NOMerezhko@yanao.ru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  <w:lang w:val="ru-RU"/>
        </w:rPr>
      </w:r>
    </w:p>
    <w:sectPr>
      <w:headerReference w:type="default" r:id="rId9"/>
      <w:headerReference w:type="first" r:id="rId10"/>
      <w:footnotePr/>
      <w:endnotePr/>
      <w:type w:val="nextPage"/>
      <w:pgSz w:w="11906" w:h="16838" w:orient="portrait"/>
      <w:pgMar w:top="1129" w:right="567" w:bottom="969" w:left="1418" w:header="567" w:footer="0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3020203020204"/>
  </w:font>
  <w:font w:name="Symbol">
    <w:panose1 w:val="05010000000000000000"/>
  </w:font>
  <w:font w:name="Liberation Serif;Times New Roma">
    <w:panose1 w:val="020206030504050203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Mangal">
    <w:panose1 w:val="02040503050406030204"/>
  </w:font>
  <w:font w:name="Tahoma">
    <w:panose1 w:val="020B0604030504040204"/>
  </w:font>
  <w:font w:name="SimSun">
    <w:panose1 w:val="02000603000000000000"/>
  </w:font>
  <w:font w:name="Microsoft YaHei">
    <w:panose1 w:val="020B0503020203020204"/>
  </w:font>
  <w:font w:name="Times New Roman">
    <w:panose1 w:val="02020603050405020304"/>
  </w:font>
  <w:font w:name="PT Astra Serif">
    <w:panose1 w:val="020A0603040505020204"/>
  </w:font>
  <w:font w:name="NSimSun">
    <w:panose1 w:val="020006090300000000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0"/>
      <w:jc w:val="center"/>
      <w:rPr>
        <w:rFonts w:ascii="PT Astra Serif" w:hAnsi="PT Astra Serif"/>
      </w:rPr>
    </w:pPr>
    <w:r>
      <w:rPr>
        <w:rFonts w:ascii="PT Astra Serif" w:hAnsi="PT Astra Serif"/>
      </w:rPr>
      <w:fldChar w:fldCharType="begin"/>
    </w:r>
    <w:r>
      <w:rPr>
        <w:rFonts w:ascii="PT Astra Serif" w:hAnsi="PT Astra Serif"/>
      </w:rPr>
      <w:instrText xml:space="preserve"> PAGE </w:instrText>
    </w:r>
    <w:r>
      <w:rPr>
        <w:rFonts w:ascii="PT Astra Serif" w:hAnsi="PT Astra Serif"/>
      </w:rPr>
      <w:fldChar w:fldCharType="separate"/>
    </w:r>
    <w:r>
      <w:rPr>
        <w:rFonts w:ascii="PT Astra Serif" w:hAnsi="PT Astra Serif"/>
      </w:rPr>
      <w:t xml:space="preserve">4</w:t>
    </w:r>
    <w:r>
      <w:rPr>
        <w:rFonts w:ascii="PT Astra Serif" w:hAnsi="PT Astra Serif"/>
      </w:rPr>
      <w:fldChar w:fldCharType="end"/>
    </w:r>
    <w:r>
      <w:rPr>
        <w:rFonts w:ascii="PT Astra Serif" w:hAnsi="PT Astra Serif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0"/>
      <w:jc w:val="center"/>
      <w:rPr>
        <w:rFonts w:ascii="PT Astra Serif" w:hAnsi="PT Astra Serif"/>
      </w:rPr>
    </w:pPr>
    <w:r>
      <w:rPr>
        <w:rFonts w:ascii="PT Astra Serif" w:hAnsi="PT Astra Serif"/>
      </w:rPr>
    </w:r>
    <w:r>
      <w:rPr>
        <w:rFonts w:ascii="PT Astra Serif" w:hAnsi="PT Astra Serif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24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96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68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0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2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4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6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8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0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NSimSun" w:cs="Arial"/>
        <w:sz w:val="22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6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9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9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69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69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0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0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0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0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2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2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5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5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5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5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6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6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6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7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7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7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7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8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8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8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8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8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90" w:default="1">
    <w:name w:val="Normal"/>
    <w:qFormat/>
    <w:pPr>
      <w:jc w:val="left"/>
      <w:spacing w:before="0" w:after="0"/>
      <w:widowControl w:val="off"/>
    </w:pPr>
    <w:rPr>
      <w:rFonts w:ascii="Times New Roman" w:hAnsi="Times New Roman" w:eastAsia="SimSun" w:cs="Arial"/>
      <w:color w:val="00000a"/>
      <w:sz w:val="24"/>
      <w:szCs w:val="24"/>
      <w:lang w:val="ru-RU" w:eastAsia="zh-CN" w:bidi="hi-IN"/>
    </w:rPr>
  </w:style>
  <w:style w:type="paragraph" w:styleId="791">
    <w:name w:val="Heading 1"/>
    <w:basedOn w:val="79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92">
    <w:name w:val="Heading 2"/>
    <w:basedOn w:val="79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93">
    <w:name w:val="Heading 3"/>
    <w:basedOn w:val="79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94">
    <w:name w:val="Heading 4"/>
    <w:basedOn w:val="79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95">
    <w:name w:val="Heading 5"/>
    <w:basedOn w:val="7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96">
    <w:name w:val="Heading 6"/>
    <w:basedOn w:val="7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97">
    <w:name w:val="Heading 7"/>
    <w:basedOn w:val="79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8">
    <w:name w:val="Heading 8"/>
    <w:basedOn w:val="79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99">
    <w:name w:val="Heading 9"/>
    <w:basedOn w:val="79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0">
    <w:name w:val="Heading 1 Char"/>
    <w:basedOn w:val="823"/>
    <w:uiPriority w:val="9"/>
    <w:qFormat/>
    <w:rPr>
      <w:rFonts w:ascii="Arial" w:hAnsi="Arial" w:eastAsia="Arial" w:cs="Arial"/>
      <w:sz w:val="40"/>
      <w:szCs w:val="40"/>
    </w:rPr>
  </w:style>
  <w:style w:type="character" w:styleId="801">
    <w:name w:val="Heading 2 Char"/>
    <w:basedOn w:val="823"/>
    <w:uiPriority w:val="9"/>
    <w:qFormat/>
    <w:rPr>
      <w:rFonts w:ascii="Arial" w:hAnsi="Arial" w:eastAsia="Arial" w:cs="Arial"/>
      <w:sz w:val="34"/>
    </w:rPr>
  </w:style>
  <w:style w:type="character" w:styleId="802">
    <w:name w:val="Heading 3 Char"/>
    <w:basedOn w:val="823"/>
    <w:uiPriority w:val="9"/>
    <w:qFormat/>
    <w:rPr>
      <w:rFonts w:ascii="Arial" w:hAnsi="Arial" w:eastAsia="Arial" w:cs="Arial"/>
      <w:sz w:val="30"/>
      <w:szCs w:val="30"/>
    </w:rPr>
  </w:style>
  <w:style w:type="character" w:styleId="803">
    <w:name w:val="Heading 4 Char"/>
    <w:basedOn w:val="823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804">
    <w:name w:val="Heading 5 Char"/>
    <w:basedOn w:val="823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805">
    <w:name w:val="Heading 6 Char"/>
    <w:basedOn w:val="823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806">
    <w:name w:val="Heading 7 Char"/>
    <w:basedOn w:val="8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07">
    <w:name w:val="Heading 8 Char"/>
    <w:basedOn w:val="823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808">
    <w:name w:val="Heading 9 Char"/>
    <w:basedOn w:val="823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809">
    <w:name w:val="Title Char"/>
    <w:basedOn w:val="823"/>
    <w:uiPriority w:val="10"/>
    <w:qFormat/>
    <w:rPr>
      <w:sz w:val="48"/>
      <w:szCs w:val="48"/>
    </w:rPr>
  </w:style>
  <w:style w:type="character" w:styleId="810">
    <w:name w:val="Subtitle Char"/>
    <w:basedOn w:val="823"/>
    <w:uiPriority w:val="11"/>
    <w:qFormat/>
    <w:rPr>
      <w:sz w:val="24"/>
      <w:szCs w:val="24"/>
    </w:rPr>
  </w:style>
  <w:style w:type="character" w:styleId="811">
    <w:name w:val="Quote Char"/>
    <w:uiPriority w:val="29"/>
    <w:qFormat/>
    <w:rPr>
      <w:i/>
    </w:rPr>
  </w:style>
  <w:style w:type="character" w:styleId="812">
    <w:name w:val="Intense Quote Char"/>
    <w:uiPriority w:val="30"/>
    <w:qFormat/>
    <w:rPr>
      <w:i/>
    </w:rPr>
  </w:style>
  <w:style w:type="character" w:styleId="813">
    <w:name w:val="Header Char"/>
    <w:basedOn w:val="823"/>
    <w:uiPriority w:val="99"/>
    <w:qFormat/>
  </w:style>
  <w:style w:type="character" w:styleId="814">
    <w:name w:val="Footer Char"/>
    <w:basedOn w:val="823"/>
    <w:uiPriority w:val="99"/>
    <w:qFormat/>
  </w:style>
  <w:style w:type="character" w:styleId="815">
    <w:name w:val="Caption Char"/>
    <w:uiPriority w:val="99"/>
    <w:qFormat/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character" w:styleId="817">
    <w:name w:val="Footnote Text Char"/>
    <w:uiPriority w:val="99"/>
    <w:qFormat/>
    <w:rPr>
      <w:sz w:val="18"/>
    </w:rPr>
  </w:style>
  <w:style w:type="character" w:styleId="818">
    <w:name w:val="Символ сноски"/>
    <w:uiPriority w:val="99"/>
    <w:unhideWhenUsed/>
    <w:qFormat/>
    <w:rPr>
      <w:vertAlign w:val="superscript"/>
    </w:rPr>
  </w:style>
  <w:style w:type="character" w:styleId="819">
    <w:name w:val="footnote reference"/>
    <w:rPr>
      <w:vertAlign w:val="superscript"/>
    </w:rPr>
  </w:style>
  <w:style w:type="character" w:styleId="820">
    <w:name w:val="Endnote Text Char"/>
    <w:uiPriority w:val="99"/>
    <w:qFormat/>
    <w:rPr>
      <w:sz w:val="20"/>
    </w:rPr>
  </w:style>
  <w:style w:type="character" w:styleId="82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822">
    <w:name w:val="endnote reference"/>
    <w:rPr>
      <w:vertAlign w:val="superscript"/>
    </w:rPr>
  </w:style>
  <w:style w:type="character" w:styleId="823" w:default="1">
    <w:name w:val="Default Paragraph Font"/>
    <w:uiPriority w:val="1"/>
    <w:semiHidden/>
    <w:unhideWhenUsed/>
    <w:qFormat/>
  </w:style>
  <w:style w:type="character" w:styleId="824" w:customStyle="1">
    <w:name w:val="Текст выноски Знак"/>
    <w:basedOn w:val="823"/>
    <w:qFormat/>
    <w:rPr>
      <w:rFonts w:ascii="Tahoma" w:hAnsi="Tahoma" w:cs="Mangal"/>
      <w:sz w:val="16"/>
      <w:szCs w:val="14"/>
    </w:rPr>
  </w:style>
  <w:style w:type="paragraph" w:styleId="825">
    <w:name w:val="Заголовок"/>
    <w:basedOn w:val="790"/>
    <w:next w:val="826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26">
    <w:name w:val="Body Text"/>
    <w:basedOn w:val="790"/>
    <w:pPr>
      <w:spacing w:before="0" w:after="140" w:line="276" w:lineRule="auto"/>
    </w:pPr>
  </w:style>
  <w:style w:type="paragraph" w:styleId="827">
    <w:name w:val="List"/>
    <w:basedOn w:val="826"/>
  </w:style>
  <w:style w:type="paragraph" w:styleId="828">
    <w:name w:val="Caption"/>
    <w:basedOn w:val="790"/>
    <w:qFormat/>
    <w:pPr>
      <w:spacing w:before="120" w:after="120"/>
      <w:suppressLineNumbers/>
    </w:pPr>
    <w:rPr>
      <w:i/>
      <w:iCs/>
    </w:rPr>
  </w:style>
  <w:style w:type="paragraph" w:styleId="829">
    <w:name w:val="Указатель"/>
    <w:basedOn w:val="790"/>
    <w:qFormat/>
    <w:pPr>
      <w:suppressLineNumbers/>
    </w:pPr>
    <w:rPr>
      <w:rFonts w:cs="Arial"/>
    </w:rPr>
  </w:style>
  <w:style w:type="paragraph" w:styleId="830">
    <w:name w:val="List Paragraph"/>
    <w:basedOn w:val="790"/>
    <w:uiPriority w:val="34"/>
    <w:qFormat/>
    <w:pPr>
      <w:contextualSpacing/>
      <w:ind w:left="720"/>
      <w:spacing w:before="0" w:after="0"/>
    </w:pPr>
  </w:style>
  <w:style w:type="paragraph" w:styleId="831">
    <w:name w:val="No Spacing"/>
    <w:uiPriority w:val="1"/>
    <w:qFormat/>
    <w:pPr>
      <w:jc w:val="left"/>
      <w:spacing w:before="0" w:after="0" w:line="240" w:lineRule="auto"/>
      <w:widowControl/>
    </w:pPr>
    <w:rPr>
      <w:rFonts w:ascii="Calibri" w:hAnsi="Calibri" w:eastAsia="NSimSun" w:cs="Arial"/>
      <w:color w:val="auto"/>
      <w:sz w:val="22"/>
      <w:szCs w:val="24"/>
      <w:lang w:val="ru-RU" w:eastAsia="zh-CN" w:bidi="hi-IN"/>
    </w:rPr>
  </w:style>
  <w:style w:type="paragraph" w:styleId="832">
    <w:name w:val="Subtitle"/>
    <w:basedOn w:val="790"/>
    <w:uiPriority w:val="11"/>
    <w:qFormat/>
    <w:pPr>
      <w:spacing w:before="200" w:after="200"/>
    </w:pPr>
    <w:rPr>
      <w:sz w:val="24"/>
      <w:szCs w:val="24"/>
    </w:rPr>
  </w:style>
  <w:style w:type="paragraph" w:styleId="833">
    <w:name w:val="Quote"/>
    <w:basedOn w:val="790"/>
    <w:uiPriority w:val="29"/>
    <w:qFormat/>
    <w:pPr>
      <w:ind w:left="720" w:right="720"/>
    </w:pPr>
    <w:rPr>
      <w:i/>
    </w:rPr>
  </w:style>
  <w:style w:type="paragraph" w:styleId="834">
    <w:name w:val="Intense Quote"/>
    <w:basedOn w:val="790"/>
    <w:uiPriority w:val="30"/>
    <w:qFormat/>
    <w:pPr>
      <w:ind w:left="720" w:right="72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835">
    <w:name w:val="Колонтитул"/>
    <w:basedOn w:val="790"/>
    <w:qFormat/>
  </w:style>
  <w:style w:type="paragraph" w:styleId="836">
    <w:name w:val="Footer"/>
    <w:basedOn w:val="790"/>
    <w:uiPriority w:val="99"/>
    <w:unhideWhenUsed/>
    <w:pPr>
      <w:spacing w:before="0" w:after="0" w:line="240" w:lineRule="auto"/>
      <w:tabs>
        <w:tab w:val="clear" w:pos="720" w:leader="none"/>
        <w:tab w:val="center" w:pos="7143" w:leader="none"/>
        <w:tab w:val="right" w:pos="14287" w:leader="none"/>
      </w:tabs>
    </w:pPr>
  </w:style>
  <w:style w:type="paragraph" w:styleId="837">
    <w:name w:val="footnote text"/>
    <w:basedOn w:val="790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838">
    <w:name w:val="endnote text"/>
    <w:basedOn w:val="790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839">
    <w:name w:val="toc 1"/>
    <w:basedOn w:val="790"/>
    <w:uiPriority w:val="39"/>
    <w:unhideWhenUsed/>
    <w:pPr>
      <w:ind w:left="0" w:right="0" w:firstLine="0"/>
      <w:spacing w:before="0" w:after="57"/>
    </w:pPr>
  </w:style>
  <w:style w:type="paragraph" w:styleId="840">
    <w:name w:val="toc 2"/>
    <w:basedOn w:val="790"/>
    <w:uiPriority w:val="39"/>
    <w:unhideWhenUsed/>
    <w:pPr>
      <w:ind w:left="283" w:right="0" w:firstLine="0"/>
      <w:spacing w:before="0" w:after="57"/>
    </w:pPr>
  </w:style>
  <w:style w:type="paragraph" w:styleId="841">
    <w:name w:val="toc 3"/>
    <w:basedOn w:val="790"/>
    <w:uiPriority w:val="39"/>
    <w:unhideWhenUsed/>
    <w:pPr>
      <w:ind w:left="567" w:right="0" w:firstLine="0"/>
      <w:spacing w:before="0" w:after="57"/>
    </w:pPr>
  </w:style>
  <w:style w:type="paragraph" w:styleId="842">
    <w:name w:val="toc 4"/>
    <w:basedOn w:val="790"/>
    <w:uiPriority w:val="39"/>
    <w:unhideWhenUsed/>
    <w:pPr>
      <w:ind w:left="850" w:right="0" w:firstLine="0"/>
      <w:spacing w:before="0" w:after="57"/>
    </w:pPr>
  </w:style>
  <w:style w:type="paragraph" w:styleId="843">
    <w:name w:val="toc 5"/>
    <w:basedOn w:val="790"/>
    <w:uiPriority w:val="39"/>
    <w:unhideWhenUsed/>
    <w:pPr>
      <w:ind w:left="1134" w:right="0" w:firstLine="0"/>
      <w:spacing w:before="0" w:after="57"/>
    </w:pPr>
  </w:style>
  <w:style w:type="paragraph" w:styleId="844">
    <w:name w:val="toc 6"/>
    <w:basedOn w:val="790"/>
    <w:uiPriority w:val="39"/>
    <w:unhideWhenUsed/>
    <w:pPr>
      <w:ind w:left="1417" w:right="0" w:firstLine="0"/>
      <w:spacing w:before="0" w:after="57"/>
    </w:pPr>
  </w:style>
  <w:style w:type="paragraph" w:styleId="845">
    <w:name w:val="toc 7"/>
    <w:basedOn w:val="790"/>
    <w:uiPriority w:val="39"/>
    <w:unhideWhenUsed/>
    <w:pPr>
      <w:ind w:left="1701" w:right="0" w:firstLine="0"/>
      <w:spacing w:before="0" w:after="57"/>
    </w:pPr>
  </w:style>
  <w:style w:type="paragraph" w:styleId="846">
    <w:name w:val="toc 8"/>
    <w:basedOn w:val="790"/>
    <w:uiPriority w:val="39"/>
    <w:unhideWhenUsed/>
    <w:pPr>
      <w:ind w:left="1984" w:right="0" w:firstLine="0"/>
      <w:spacing w:before="0" w:after="57"/>
    </w:pPr>
  </w:style>
  <w:style w:type="paragraph" w:styleId="847">
    <w:name w:val="toc 9"/>
    <w:basedOn w:val="790"/>
    <w:uiPriority w:val="39"/>
    <w:unhideWhenUsed/>
    <w:pPr>
      <w:ind w:left="2268" w:right="0" w:firstLine="0"/>
      <w:spacing w:before="0" w:after="57"/>
    </w:pPr>
  </w:style>
  <w:style w:type="paragraph" w:styleId="848">
    <w:name w:val="Index Heading"/>
    <w:basedOn w:val="825"/>
  </w:style>
  <w:style w:type="paragraph" w:styleId="849">
    <w:name w:val="TOC Heading"/>
    <w:uiPriority w:val="39"/>
    <w:unhideWhenUsed/>
    <w:qFormat/>
    <w:pPr>
      <w:jc w:val="left"/>
      <w:spacing w:before="0" w:after="0"/>
      <w:widowControl/>
    </w:pPr>
    <w:rPr>
      <w:rFonts w:ascii="Calibri" w:hAnsi="Calibri" w:eastAsia="NSimSun" w:cs="Arial"/>
      <w:color w:val="auto"/>
      <w:sz w:val="22"/>
      <w:szCs w:val="24"/>
      <w:lang w:val="ru-RU" w:eastAsia="zh-CN" w:bidi="hi-IN"/>
    </w:rPr>
  </w:style>
  <w:style w:type="paragraph" w:styleId="850">
    <w:name w:val="table of figures"/>
    <w:basedOn w:val="790"/>
    <w:uiPriority w:val="99"/>
    <w:unhideWhenUsed/>
    <w:pPr>
      <w:spacing w:before="0" w:after="0" w:afterAutospacing="0"/>
    </w:pPr>
  </w:style>
  <w:style w:type="paragraph" w:styleId="851">
    <w:name w:val="Title"/>
    <w:basedOn w:val="790"/>
    <w:uiPriority w:val="10"/>
    <w:qFormat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852">
    <w:name w:val="index heading1"/>
    <w:basedOn w:val="790"/>
    <w:qFormat/>
    <w:pPr>
      <w:suppressLineNumbers/>
    </w:pPr>
  </w:style>
  <w:style w:type="paragraph" w:styleId="853" w:customStyle="1">
    <w:name w:val="WW-Text body"/>
    <w:basedOn w:val="790"/>
    <w:qFormat/>
    <w:pPr>
      <w:spacing w:before="0" w:after="120"/>
    </w:pPr>
  </w:style>
  <w:style w:type="paragraph" w:styleId="854" w:customStyle="1">
    <w:name w:val="Bespoke Basic"/>
    <w:basedOn w:val="853"/>
    <w:qFormat/>
    <w:pPr>
      <w:ind w:firstLine="567"/>
      <w:jc w:val="both"/>
      <w:spacing w:before="0" w:after="0" w:line="100" w:lineRule="atLeast"/>
    </w:pPr>
    <w:rPr>
      <w:rFonts w:cs="Liberation Serif;Times New Roma"/>
      <w:lang w:val="en-US"/>
    </w:rPr>
  </w:style>
  <w:style w:type="paragraph" w:styleId="855" w:customStyle="1">
    <w:name w:val="Содержимое таблицы"/>
    <w:basedOn w:val="790"/>
    <w:qFormat/>
    <w:pPr>
      <w:suppressLineNumbers/>
    </w:pPr>
  </w:style>
  <w:style w:type="paragraph" w:styleId="856" w:customStyle="1">
    <w:name w:val="Заголовок таблицы"/>
    <w:basedOn w:val="855"/>
    <w:qFormat/>
    <w:pPr>
      <w:jc w:val="center"/>
    </w:pPr>
    <w:rPr>
      <w:b/>
      <w:bCs/>
    </w:rPr>
  </w:style>
  <w:style w:type="paragraph" w:styleId="857" w:customStyle="1">
    <w:name w:val="Текст в заданном формате"/>
    <w:basedOn w:val="790"/>
    <w:qFormat/>
    <w:rPr>
      <w:rFonts w:ascii="Courier New" w:hAnsi="Courier New" w:eastAsia="NSimSun" w:cs="Courier New"/>
      <w:sz w:val="20"/>
      <w:szCs w:val="20"/>
    </w:rPr>
  </w:style>
  <w:style w:type="paragraph" w:styleId="858">
    <w:name w:val="Balloon Text"/>
    <w:basedOn w:val="790"/>
    <w:qFormat/>
    <w:rPr>
      <w:rFonts w:ascii="Tahoma" w:hAnsi="Tahoma" w:cs="Mangal"/>
      <w:sz w:val="16"/>
      <w:szCs w:val="14"/>
    </w:rPr>
  </w:style>
  <w:style w:type="paragraph" w:styleId="859" w:customStyle="1">
    <w:name w:val="Верхний и нижний колонтитулы"/>
    <w:basedOn w:val="790"/>
    <w:qFormat/>
    <w:pPr>
      <w:tabs>
        <w:tab w:val="clear" w:pos="720" w:leader="none"/>
        <w:tab w:val="center" w:pos="4960" w:leader="none"/>
        <w:tab w:val="right" w:pos="9921" w:leader="none"/>
      </w:tabs>
      <w:suppressLineNumbers/>
    </w:pPr>
  </w:style>
  <w:style w:type="paragraph" w:styleId="860">
    <w:name w:val="Header"/>
    <w:basedOn w:val="859"/>
  </w:style>
  <w:style w:type="paragraph" w:styleId="861">
    <w:name w:val="DocDefaults"/>
    <w:qFormat/>
    <w:pPr>
      <w:jc w:val="left"/>
      <w:spacing w:before="0" w:after="0" w:line="240" w:lineRule="auto"/>
      <w:widowControl/>
    </w:pPr>
    <w:rPr>
      <w:rFonts w:ascii="Calibri" w:hAnsi="Calibri" w:eastAsia="NSimSun" w:cs="Arial"/>
      <w:color w:val="auto"/>
      <w:sz w:val="22"/>
      <w:szCs w:val="24"/>
      <w:lang w:val="ru-RU" w:eastAsia="zh-CN" w:bidi="hi-IN"/>
    </w:rPr>
  </w:style>
  <w:style w:type="paragraph" w:styleId="862" w:customStyle="1">
    <w:name w:val="ConsPlusNormal"/>
    <w:qFormat/>
    <w:pPr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auto"/>
      <w:widowControl w:val="off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u w:val="none"/>
      <w:vertAlign w:val="baseline"/>
      <w:lang w:val="ru-RU" w:eastAsia="ru-RU" w:bidi="ar-SA"/>
      <w14:ligatures w14:val="none"/>
    </w:rPr>
  </w:style>
  <w:style w:type="paragraph" w:styleId="863">
    <w:name w:val="Содержимое врезки"/>
    <w:basedOn w:val="790"/>
    <w:qFormat/>
  </w:style>
  <w:style w:type="numbering" w:styleId="864" w:default="1">
    <w:name w:val="No List"/>
    <w:uiPriority w:val="99"/>
    <w:semiHidden/>
    <w:unhideWhenUsed/>
    <w:qFormat/>
  </w:style>
  <w:style w:type="table" w:styleId="865" w:default="1">
    <w:name w:val="Normal Table"/>
    <w:uiPriority w:val="99"/>
    <w:semiHidden/>
    <w:unhideWhenUsed/>
    <w:tblPr/>
  </w:style>
  <w:style w:type="character" w:styleId="866" w:customStyle="1">
    <w:name w:val="Гиперссылка"/>
    <w:uiPriority w:val="99"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1.png"/><Relationship Id="rId12" Type="http://schemas.openxmlformats.org/officeDocument/2006/relationships/hyperlink" Target="mailto:taganai89@yandex.ru" TargetMode="External"/><Relationship Id="rId13" Type="http://schemas.openxmlformats.org/officeDocument/2006/relationships/hyperlink" Target="https://dszn.yanao.ru/forms/1703cc2e-f10f-4f64-b106-19a0c46d157e/" TargetMode="External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Р7-Офис/7.3.3.0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dc:language>ru</dc:language>
  <cp:revision>166</cp:revision>
  <dcterms:created xsi:type="dcterms:W3CDTF">2020-07-30T13:01:00Z</dcterms:created>
  <dcterms:modified xsi:type="dcterms:W3CDTF">2025-03-28T04:06:16Z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