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EDE029" w14:textId="77777777" w:rsidR="00F9606B" w:rsidRDefault="00A76B91">
      <w:pPr>
        <w:spacing w:line="360" w:lineRule="exact"/>
      </w:pPr>
      <w:r>
        <w:rPr>
          <w:noProof/>
        </w:rPr>
        <w:drawing>
          <wp:anchor distT="0" distB="0" distL="0" distR="0" simplePos="0" relativeHeight="62914690" behindDoc="1" locked="0" layoutInCell="1" allowOverlap="1" wp14:anchorId="6A3E11D9" wp14:editId="6A3FAF56">
            <wp:simplePos x="0" y="0"/>
            <wp:positionH relativeFrom="page">
              <wp:posOffset>3811270</wp:posOffset>
            </wp:positionH>
            <wp:positionV relativeFrom="margin">
              <wp:posOffset>0</wp:posOffset>
            </wp:positionV>
            <wp:extent cx="475615" cy="621665"/>
            <wp:effectExtent l="0" t="0" r="0" b="0"/>
            <wp:wrapNone/>
            <wp:docPr id="1" name="Shap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box 2"/>
                    <pic:cNvPicPr/>
                  </pic:nvPicPr>
                  <pic:blipFill>
                    <a:blip r:embed="rId7"/>
                    <a:stretch/>
                  </pic:blipFill>
                  <pic:spPr>
                    <a:xfrm>
                      <a:off x="0" y="0"/>
                      <a:ext cx="475615" cy="621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BD46AE" w14:textId="77777777" w:rsidR="00F9606B" w:rsidRDefault="00F9606B">
      <w:pPr>
        <w:spacing w:after="618" w:line="1" w:lineRule="exact"/>
      </w:pPr>
    </w:p>
    <w:p w14:paraId="584D6D7B" w14:textId="77777777" w:rsidR="00F9606B" w:rsidRDefault="00F9606B">
      <w:pPr>
        <w:spacing w:line="1" w:lineRule="exact"/>
        <w:sectPr w:rsidR="00F9606B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0" w:h="16840"/>
          <w:pgMar w:top="1129" w:right="536" w:bottom="996" w:left="1394" w:header="0" w:footer="3" w:gutter="0"/>
          <w:pgNumType w:start="1"/>
          <w:cols w:space="720"/>
          <w:noEndnote/>
          <w:titlePg/>
          <w:docGrid w:linePitch="360"/>
        </w:sectPr>
      </w:pPr>
    </w:p>
    <w:p w14:paraId="2D6DF395" w14:textId="77777777" w:rsidR="00F9606B" w:rsidRDefault="00A76B91">
      <w:pPr>
        <w:pStyle w:val="10"/>
        <w:keepNext/>
        <w:keepLines/>
        <w:spacing w:after="0"/>
      </w:pPr>
      <w:bookmarkStart w:id="0" w:name="bookmark0"/>
      <w:r>
        <w:t>АППАРАТ ГУБЕРНАТОРА</w:t>
      </w:r>
      <w:bookmarkEnd w:id="0"/>
    </w:p>
    <w:p w14:paraId="6E26642E" w14:textId="77777777" w:rsidR="00F9606B" w:rsidRDefault="00A76B91">
      <w:pPr>
        <w:pStyle w:val="10"/>
        <w:keepNext/>
        <w:keepLines/>
        <w:pBdr>
          <w:bottom w:val="single" w:sz="4" w:space="0" w:color="auto"/>
        </w:pBdr>
        <w:spacing w:after="120"/>
      </w:pPr>
      <w:r>
        <w:t>ЯМАЛО-НЕНЕЦКОГО АВТОНОМНОГО ОКРУГА</w:t>
      </w:r>
    </w:p>
    <w:p w14:paraId="51DE3CBC" w14:textId="77777777" w:rsidR="00F9606B" w:rsidRDefault="00A76B91">
      <w:pPr>
        <w:pStyle w:val="20"/>
      </w:pPr>
      <w:r>
        <w:t xml:space="preserve">проспект Молодёжи, д. 9, г. </w:t>
      </w:r>
      <w:r>
        <w:t>Салехард, Ямало-Ненецкий автономный округ, 629008</w:t>
      </w:r>
      <w:r>
        <w:br/>
        <w:t xml:space="preserve">Телефон: (34922) 2-27-20. Сайт: </w:t>
      </w:r>
      <w:hyperlink r:id="rId14" w:history="1">
        <w:r>
          <w:rPr>
            <w:lang w:val="en-US" w:eastAsia="en-US" w:bidi="en-US"/>
          </w:rPr>
          <w:t>https</w:t>
        </w:r>
        <w:r w:rsidRPr="00EC6FF9">
          <w:rPr>
            <w:lang w:eastAsia="en-US" w:bidi="en-US"/>
          </w:rPr>
          <w:t>://</w:t>
        </w:r>
        <w:r>
          <w:rPr>
            <w:lang w:val="en-US" w:eastAsia="en-US" w:bidi="en-US"/>
          </w:rPr>
          <w:t>apparat</w:t>
        </w:r>
        <w:r w:rsidRPr="00EC6FF9">
          <w:rPr>
            <w:lang w:eastAsia="en-US" w:bidi="en-US"/>
          </w:rPr>
          <w:t>.</w:t>
        </w:r>
        <w:proofErr w:type="spellStart"/>
        <w:r>
          <w:rPr>
            <w:lang w:val="en-US" w:eastAsia="en-US" w:bidi="en-US"/>
          </w:rPr>
          <w:t>yanao</w:t>
        </w:r>
        <w:proofErr w:type="spellEnd"/>
        <w:r w:rsidRPr="00EC6FF9">
          <w:rPr>
            <w:lang w:eastAsia="en-US" w:bidi="en-US"/>
          </w:rPr>
          <w:t>.</w:t>
        </w:r>
        <w:proofErr w:type="spellStart"/>
        <w:r>
          <w:rPr>
            <w:lang w:val="en-US" w:eastAsia="en-US" w:bidi="en-US"/>
          </w:rPr>
          <w:t>ru</w:t>
        </w:r>
        <w:proofErr w:type="spellEnd"/>
        <w:r w:rsidRPr="00EC6FF9">
          <w:rPr>
            <w:lang w:eastAsia="en-US" w:bidi="en-US"/>
          </w:rPr>
          <w:t>/</w:t>
        </w:r>
      </w:hyperlink>
    </w:p>
    <w:p w14:paraId="55CCD43C" w14:textId="36D6B7C0" w:rsidR="00F9606B" w:rsidRDefault="00A76B91">
      <w:pPr>
        <w:pStyle w:val="20"/>
        <w:spacing w:after="340"/>
      </w:pPr>
      <w:r>
        <w:t xml:space="preserve">ОКПО: 12502405 ОГРН: </w:t>
      </w:r>
      <w:r>
        <w:t>1028900508724 ИНН: 8901012609 КПП: 890101001</w:t>
      </w:r>
    </w:p>
    <w:p w14:paraId="5470DD0F" w14:textId="77777777" w:rsidR="00EC6FF9" w:rsidRDefault="00EC6FF9" w:rsidP="00EC6FF9">
      <w:pPr>
        <w:pStyle w:val="20"/>
        <w:jc w:val="left"/>
      </w:pPr>
      <w:r>
        <w:rPr>
          <w:color w:val="000000"/>
        </w:rPr>
        <w:t>04.04.2025 № 89-02/11-09/2242</w:t>
      </w:r>
    </w:p>
    <w:p w14:paraId="08DD6B35" w14:textId="77777777" w:rsidR="00EC6FF9" w:rsidRDefault="00EC6FF9" w:rsidP="00EC6FF9">
      <w:pPr>
        <w:pStyle w:val="30"/>
      </w:pPr>
      <w:r>
        <w:t>На № 89/01-07/835 от 17.03.2025</w:t>
      </w:r>
    </w:p>
    <w:p w14:paraId="42453345" w14:textId="77777777" w:rsidR="00EC6FF9" w:rsidRDefault="00EC6FF9" w:rsidP="00EC6FF9">
      <w:pPr>
        <w:pStyle w:val="11"/>
        <w:spacing w:line="259" w:lineRule="auto"/>
        <w:jc w:val="both"/>
      </w:pPr>
    </w:p>
    <w:p w14:paraId="11110170" w14:textId="77777777" w:rsidR="00EC6FF9" w:rsidRDefault="00EC6FF9">
      <w:pPr>
        <w:pStyle w:val="11"/>
        <w:spacing w:line="259" w:lineRule="auto"/>
        <w:ind w:left="1060" w:firstLine="140"/>
        <w:jc w:val="both"/>
      </w:pPr>
    </w:p>
    <w:p w14:paraId="2DF6D6C4" w14:textId="73CCC0E5" w:rsidR="00F9606B" w:rsidRDefault="00A76B91">
      <w:pPr>
        <w:pStyle w:val="11"/>
        <w:spacing w:line="259" w:lineRule="auto"/>
        <w:ind w:left="1060" w:firstLine="140"/>
        <w:jc w:val="both"/>
      </w:pPr>
      <w:r>
        <w:t>Председателю региональной корпоративной общественной организации инвалидов центра информационного поддержки «Таганай»</w:t>
      </w:r>
    </w:p>
    <w:p w14:paraId="7199F64A" w14:textId="77777777" w:rsidR="00F9606B" w:rsidRDefault="00A76B91">
      <w:pPr>
        <w:pStyle w:val="11"/>
        <w:spacing w:after="120" w:line="259" w:lineRule="auto"/>
        <w:ind w:left="5100" w:firstLine="0"/>
        <w:jc w:val="both"/>
      </w:pPr>
      <w:proofErr w:type="spellStart"/>
      <w:r>
        <w:t>Богдановскому</w:t>
      </w:r>
      <w:proofErr w:type="spellEnd"/>
      <w:r>
        <w:t xml:space="preserve"> С.В.</w:t>
      </w:r>
    </w:p>
    <w:p w14:paraId="3A8A73F6" w14:textId="77777777" w:rsidR="00F9606B" w:rsidRDefault="00A76B91">
      <w:pPr>
        <w:pStyle w:val="11"/>
        <w:spacing w:after="120" w:line="259" w:lineRule="auto"/>
        <w:ind w:left="5100" w:firstLine="0"/>
        <w:jc w:val="both"/>
      </w:pPr>
      <w:r>
        <w:t xml:space="preserve">ИП </w:t>
      </w:r>
      <w:proofErr w:type="spellStart"/>
      <w:r>
        <w:t>Лопаковой</w:t>
      </w:r>
      <w:proofErr w:type="spellEnd"/>
      <w:r>
        <w:t xml:space="preserve"> Н.Ф.</w:t>
      </w:r>
    </w:p>
    <w:p w14:paraId="6C8F809A" w14:textId="77777777" w:rsidR="00F9606B" w:rsidRDefault="00A76B91">
      <w:pPr>
        <w:pStyle w:val="11"/>
        <w:spacing w:after="340"/>
        <w:ind w:left="5100" w:firstLine="0"/>
        <w:jc w:val="both"/>
      </w:pPr>
      <w:hyperlink r:id="rId15" w:history="1">
        <w:r>
          <w:rPr>
            <w:color w:val="0563C1"/>
            <w:u w:val="single"/>
            <w:lang w:val="en-US" w:eastAsia="en-US" w:bidi="en-US"/>
          </w:rPr>
          <w:t>taganai</w:t>
        </w:r>
        <w:r w:rsidRPr="00EC6FF9">
          <w:rPr>
            <w:color w:val="0563C1"/>
            <w:u w:val="single"/>
            <w:lang w:eastAsia="en-US" w:bidi="en-US"/>
          </w:rPr>
          <w:t>89@</w:t>
        </w:r>
        <w:r>
          <w:rPr>
            <w:color w:val="0563C1"/>
            <w:u w:val="single"/>
            <w:lang w:val="en-US" w:eastAsia="en-US" w:bidi="en-US"/>
          </w:rPr>
          <w:t>yandex</w:t>
        </w:r>
        <w:r w:rsidRPr="00EC6FF9">
          <w:rPr>
            <w:color w:val="0563C1"/>
            <w:u w:val="single"/>
            <w:lang w:eastAsia="en-US" w:bidi="en-US"/>
          </w:rPr>
          <w:t>.</w:t>
        </w:r>
        <w:r>
          <w:rPr>
            <w:color w:val="0563C1"/>
            <w:u w:val="single"/>
            <w:lang w:val="en-US" w:eastAsia="en-US" w:bidi="en-US"/>
          </w:rPr>
          <w:t>ru</w:t>
        </w:r>
      </w:hyperlink>
    </w:p>
    <w:p w14:paraId="584584C9" w14:textId="77777777" w:rsidR="00F9606B" w:rsidRDefault="00A76B91">
      <w:pPr>
        <w:pStyle w:val="11"/>
        <w:ind w:firstLine="0"/>
        <w:jc w:val="center"/>
      </w:pPr>
      <w:r>
        <w:t>Уважаемый Сергей Викторович!</w:t>
      </w:r>
    </w:p>
    <w:p w14:paraId="7E040222" w14:textId="77777777" w:rsidR="00F9606B" w:rsidRDefault="00A76B91">
      <w:pPr>
        <w:pStyle w:val="11"/>
        <w:spacing w:after="120"/>
        <w:ind w:firstLine="0"/>
        <w:jc w:val="center"/>
      </w:pPr>
      <w:r>
        <w:t>Уважаемая Наталия Федоровна!</w:t>
      </w:r>
    </w:p>
    <w:p w14:paraId="7AD2E0DD" w14:textId="77777777" w:rsidR="00F9606B" w:rsidRDefault="00A76B91">
      <w:pPr>
        <w:pStyle w:val="11"/>
        <w:ind w:firstLine="720"/>
        <w:jc w:val="both"/>
      </w:pPr>
      <w:r>
        <w:t>Рассмотрев Ваше обращение, поступившее в адрес Правительства Ямало-Ненецкого автономного округа (далее - автономный округ) из Прокуратуры автономно</w:t>
      </w:r>
      <w:r>
        <w:t>го округа, сообщаю следующее.</w:t>
      </w:r>
    </w:p>
    <w:p w14:paraId="07096AB6" w14:textId="77777777" w:rsidR="00F9606B" w:rsidRDefault="00A76B91">
      <w:pPr>
        <w:pStyle w:val="11"/>
        <w:ind w:firstLine="720"/>
        <w:jc w:val="both"/>
      </w:pPr>
      <w:r>
        <w:t>В целях рассмотрения обращения была изучена необходимая информация, предоставленная департаментом социальной защиты населения автономного округа (далее - департамент).</w:t>
      </w:r>
    </w:p>
    <w:p w14:paraId="0F4F754D" w14:textId="77777777" w:rsidR="00F9606B" w:rsidRDefault="00A76B91">
      <w:pPr>
        <w:pStyle w:val="11"/>
        <w:ind w:firstLine="720"/>
        <w:jc w:val="both"/>
      </w:pPr>
      <w:r>
        <w:t>В своем обращении Вы указываете на предполагаемое противор</w:t>
      </w:r>
      <w:r>
        <w:t>ечие в сфере распределения между Министерством труда и социальной защиты Российской Федерации (далее - Министерство) и органами власти автономного округа полномочий по установлению тарифов на социальные услуги.</w:t>
      </w:r>
    </w:p>
    <w:p w14:paraId="7653D2C0" w14:textId="77777777" w:rsidR="00F9606B" w:rsidRDefault="00A76B91">
      <w:pPr>
        <w:pStyle w:val="11"/>
        <w:ind w:firstLine="720"/>
        <w:jc w:val="both"/>
      </w:pPr>
      <w:r>
        <w:t>В этой связи информирую Вас о том, что перечн</w:t>
      </w:r>
      <w:r>
        <w:t>и полномочий федеральных органов государственной власти и органов государственной власти субъектов Российской Федерации в сфере социального обслуживания определены статьями 7, 8 Федерального закона от 28 декабря 2013 года № 442-ФЗ «Об основах социального о</w:t>
      </w:r>
      <w:r>
        <w:t>бслуживания граждан в Российской Федерации» (далее - Закон № 442-ФЗ).</w:t>
      </w:r>
    </w:p>
    <w:p w14:paraId="08C91068" w14:textId="77777777" w:rsidR="00F9606B" w:rsidRDefault="00A76B91">
      <w:pPr>
        <w:pStyle w:val="11"/>
        <w:ind w:firstLine="720"/>
        <w:jc w:val="both"/>
      </w:pPr>
      <w:r>
        <w:t>В соответствии с Положением о департаменте, утвержденным постановлением Правительства автономного округа от 26 июня 2012 года № 482-П, департамент осуществляет функции уполномоченного ор</w:t>
      </w:r>
      <w:r>
        <w:t>гана в сфере социального обслуживания на территории автономного округа, а также обеспечивает реализацию полномочий Правительства автономного округа в сфере социального обслуживания по:</w:t>
      </w:r>
    </w:p>
    <w:p w14:paraId="2487149D" w14:textId="77777777" w:rsidR="00F9606B" w:rsidRDefault="00A76B91">
      <w:pPr>
        <w:pStyle w:val="11"/>
        <w:numPr>
          <w:ilvl w:val="0"/>
          <w:numId w:val="1"/>
        </w:numPr>
        <w:tabs>
          <w:tab w:val="left" w:pos="973"/>
        </w:tabs>
        <w:ind w:firstLine="720"/>
        <w:jc w:val="both"/>
      </w:pPr>
      <w:r>
        <w:t>правовому регулированию и организации социального обслуживания в автоно</w:t>
      </w:r>
      <w:r>
        <w:t>мном округе в пределах полномочий, установленных Законом № 442-ФЗ;</w:t>
      </w:r>
    </w:p>
    <w:p w14:paraId="6D2E92AA" w14:textId="77777777" w:rsidR="00F9606B" w:rsidRDefault="00A76B91">
      <w:pPr>
        <w:pStyle w:val="11"/>
        <w:numPr>
          <w:ilvl w:val="0"/>
          <w:numId w:val="1"/>
        </w:numPr>
        <w:tabs>
          <w:tab w:val="left" w:pos="978"/>
        </w:tabs>
        <w:ind w:firstLine="720"/>
        <w:jc w:val="both"/>
      </w:pPr>
      <w:r>
        <w:t xml:space="preserve">установлению порядка утверждения тарифов на социальные услуги на </w:t>
      </w:r>
      <w:r>
        <w:lastRenderedPageBreak/>
        <w:t>основании подушевых нормативов финансирования социальных услуг;</w:t>
      </w:r>
    </w:p>
    <w:p w14:paraId="2EBD7679" w14:textId="77777777" w:rsidR="00F9606B" w:rsidRDefault="00A76B91">
      <w:pPr>
        <w:pStyle w:val="11"/>
        <w:numPr>
          <w:ilvl w:val="0"/>
          <w:numId w:val="1"/>
        </w:numPr>
        <w:tabs>
          <w:tab w:val="left" w:pos="968"/>
        </w:tabs>
        <w:ind w:firstLine="720"/>
        <w:jc w:val="both"/>
      </w:pPr>
      <w:r>
        <w:t>утверждению тарифов на социальные услуги на основании подуше</w:t>
      </w:r>
      <w:r>
        <w:t>вых нормативов финансирования социальных услуг.</w:t>
      </w:r>
    </w:p>
    <w:p w14:paraId="3576DD65" w14:textId="77777777" w:rsidR="00F9606B" w:rsidRDefault="00A76B91">
      <w:pPr>
        <w:pStyle w:val="11"/>
        <w:ind w:firstLine="720"/>
        <w:jc w:val="both"/>
      </w:pPr>
      <w:r>
        <w:t>Таким образом, полномочие органов государственной власти субъектов Российской Федерации по установлению порядка утверждения тарифов на социальные услуги на основании подушевых нормативов финансирования социал</w:t>
      </w:r>
      <w:r>
        <w:t>ьных услуг, предусмотренное пунктом 11 статьи 8 Закона № 442-ФЗ, осуществляется департаментом как уполномоченным органом государственной власти в сфере социального обслуживания на территории автономного округа.</w:t>
      </w:r>
    </w:p>
    <w:p w14:paraId="2C183293" w14:textId="77777777" w:rsidR="00F9606B" w:rsidRDefault="00A76B91">
      <w:pPr>
        <w:pStyle w:val="11"/>
        <w:ind w:firstLine="720"/>
        <w:jc w:val="both"/>
      </w:pPr>
      <w:r>
        <w:t>Учитывая вышеизложенное, нарушений федерально</w:t>
      </w:r>
      <w:r>
        <w:t>го законодательства при рассмотрении департаментом ранее направленных Вами обращений не установлено. Дополнительных разъяснений и координации между департаментом и Министерством не требуется.</w:t>
      </w:r>
    </w:p>
    <w:p w14:paraId="375904CC" w14:textId="77777777" w:rsidR="00F9606B" w:rsidRDefault="00A76B91">
      <w:pPr>
        <w:pStyle w:val="11"/>
        <w:ind w:firstLine="720"/>
        <w:jc w:val="both"/>
      </w:pPr>
      <w:r>
        <w:t>По существу вопросов, изложенных в Вашем обращении, департаменто</w:t>
      </w:r>
      <w:r>
        <w:t>м предоставлена следующая информация:</w:t>
      </w:r>
    </w:p>
    <w:p w14:paraId="6D19E651" w14:textId="77777777" w:rsidR="00F9606B" w:rsidRDefault="00A76B91">
      <w:pPr>
        <w:pStyle w:val="11"/>
        <w:ind w:firstLine="720"/>
        <w:jc w:val="both"/>
      </w:pPr>
      <w:r>
        <w:t>«Вопрос «Кто устанавливает тариф на социальные услуги?».</w:t>
      </w:r>
    </w:p>
    <w:p w14:paraId="15A593F6" w14:textId="77777777" w:rsidR="00F9606B" w:rsidRDefault="00A76B91">
      <w:pPr>
        <w:pStyle w:val="11"/>
        <w:ind w:firstLine="720"/>
        <w:jc w:val="both"/>
      </w:pPr>
      <w:r>
        <w:t>Утверждение тарифов на социальные услуги осуществляется департаментом на основании пункта 4 Порядка утверждения тарифов на социальные услуги на основании подушев</w:t>
      </w:r>
      <w:r>
        <w:t>ых нормативов финансирования социальных услуг, утвержденного постановлением Правительства автономного округа от 25 декабря 2015 года № 1306-П (далее - постановление Правительства № 1306-П).</w:t>
      </w:r>
    </w:p>
    <w:p w14:paraId="0C29F274" w14:textId="77777777" w:rsidR="00F9606B" w:rsidRDefault="00A76B91">
      <w:pPr>
        <w:pStyle w:val="11"/>
        <w:ind w:firstLine="720"/>
        <w:jc w:val="both"/>
      </w:pPr>
      <w:r>
        <w:t>Вопрос «Какой порядок утверждения тарифов?».</w:t>
      </w:r>
    </w:p>
    <w:p w14:paraId="4046F474" w14:textId="77777777" w:rsidR="00F9606B" w:rsidRDefault="00A76B91">
      <w:pPr>
        <w:pStyle w:val="11"/>
        <w:ind w:firstLine="720"/>
        <w:jc w:val="both"/>
      </w:pPr>
      <w:r>
        <w:t>Порядок утверждения т</w:t>
      </w:r>
      <w:r>
        <w:t>арифов определен постановлением Правительства автономного округа от 25 декабря 2015 года № 1306-П.</w:t>
      </w:r>
    </w:p>
    <w:p w14:paraId="7D1CD556" w14:textId="77777777" w:rsidR="00F9606B" w:rsidRDefault="00A76B91">
      <w:pPr>
        <w:pStyle w:val="11"/>
        <w:ind w:firstLine="720"/>
        <w:jc w:val="both"/>
      </w:pPr>
      <w:r>
        <w:t>Вопрос «Как рассчитывается подушевой норматив?».</w:t>
      </w:r>
    </w:p>
    <w:p w14:paraId="56314438" w14:textId="77777777" w:rsidR="00F9606B" w:rsidRDefault="00A76B91">
      <w:pPr>
        <w:pStyle w:val="11"/>
        <w:ind w:firstLine="720"/>
        <w:jc w:val="both"/>
      </w:pPr>
      <w:r>
        <w:t xml:space="preserve">Постановлением Правительства Российской Федерации от 01 декабря 2014 года № 1285 утверждены </w:t>
      </w:r>
      <w:r>
        <w:t xml:space="preserve">методические рекомендации по расчету подушевых нормативов финансирования социальных услуг, на основании которых разработана и утверждена Методика расчета подушевых нормативов финансирования социальных услуг в автономном округе (постановление Правительства </w:t>
      </w:r>
      <w:r>
        <w:t>автономного округа от 25 февраля 2016 года № 152-П).</w:t>
      </w:r>
    </w:p>
    <w:p w14:paraId="3B12FB79" w14:textId="77777777" w:rsidR="00F9606B" w:rsidRDefault="00A76B91">
      <w:pPr>
        <w:pStyle w:val="11"/>
        <w:ind w:firstLine="720"/>
        <w:jc w:val="both"/>
      </w:pPr>
      <w:r>
        <w:t>Подушевые нормативы финансирования социальных услуг в автономном округе рассчитываются департаментом, исходя из прямых и косвенных расходов организаций социального обслуживания автономного округа на пред</w:t>
      </w:r>
      <w:r>
        <w:t>оставление социальных услуг, сложившихся за период (не менее одного года), предшествующий расчетному, с применением индекса роста цен (тарифов) на соответствующие товары и услуги и (или) параметров индексации расходов, предусмотренных порядком разработки п</w:t>
      </w:r>
      <w:r>
        <w:t>рогноза социально-экономического развития автономного округа и проектом окружного бюджета на очередной финансовый год и плановый период.</w:t>
      </w:r>
    </w:p>
    <w:p w14:paraId="624636B5" w14:textId="77777777" w:rsidR="00F9606B" w:rsidRDefault="00A76B91">
      <w:pPr>
        <w:pStyle w:val="11"/>
        <w:ind w:firstLine="720"/>
        <w:jc w:val="both"/>
      </w:pPr>
      <w:r>
        <w:t>Вопрос «Есть ли необходимость в перерасчете субсидии?».</w:t>
      </w:r>
    </w:p>
    <w:p w14:paraId="3AADB138" w14:textId="77777777" w:rsidR="00F9606B" w:rsidRDefault="00A76B91">
      <w:pPr>
        <w:pStyle w:val="11"/>
        <w:ind w:firstLine="720"/>
        <w:jc w:val="both"/>
      </w:pPr>
      <w:r>
        <w:t xml:space="preserve">По вопросу проведения перерасчета субсидии за январь 2025 года </w:t>
      </w:r>
      <w:r>
        <w:t>в соответствии с данными региональной карты Морошка поясняю, что с 01 января</w:t>
      </w:r>
      <w:r>
        <w:br w:type="page"/>
      </w:r>
      <w:r>
        <w:lastRenderedPageBreak/>
        <w:t>2025 года вступили в силу изменения в Порядок предоставления субсидии из окружного бюджета поставщикам социальных услуг, которые включены в реестр поставщиков социальных услуг в а</w:t>
      </w:r>
      <w:r>
        <w:t>втономном округе, но не участвуют в выполнении государственного задания (заказа), связанного с предоставлением социальных услуг, утвержденный постановлением Правительства автономного округа от 25 июня 2021 года № 557-П (далее - Порядок № 557-П), в том числ</w:t>
      </w:r>
      <w:r>
        <w:t>е в части порядка расчета размера субсидии, предоставляемой поставщику социальных услуг в целях возмещения затрат, связанных с предоставлением социальных услуг. По информации государственного казенного учреждения автономного округа «Центр социальных технол</w:t>
      </w:r>
      <w:r>
        <w:t xml:space="preserve">огий Ямало-Ненецкого автономного округа», компенсация понесенных поставщиком расходов за январь 2025 года рассчитана в соответствии с Порядком № 557-П по тарифу на услугу «Перевозка на автотранспорте «Социальное такси», утвержденному приказом департамента </w:t>
      </w:r>
      <w:r>
        <w:t xml:space="preserve">от 25 декабря 2024 года № 202-ОД, в объеме одной услуги, равной двум поездкам (к объекту и обратно), в размере 597 854,40 рубля (676 услуг) и перечислена на счет региональной корпоративной общественной организации инвалидов «Центр информационной поддержки </w:t>
      </w:r>
      <w:r>
        <w:t>«Таганай».</w:t>
      </w:r>
    </w:p>
    <w:p w14:paraId="347487AA" w14:textId="77777777" w:rsidR="00F9606B" w:rsidRDefault="00A76B91">
      <w:pPr>
        <w:pStyle w:val="11"/>
        <w:ind w:firstLine="720"/>
        <w:jc w:val="both"/>
      </w:pPr>
      <w:r>
        <w:t>Таким образом, принятые с 01 января 2025 года изменения в Порядок № 557-П не позволяют компенсировать понесенные поставщиком расходы за оказанные в январе 2025 года услуги «Перевозка на автотранспорте «Социальное такси» по ранее действующему тар</w:t>
      </w:r>
      <w:r>
        <w:t>ифу в размере 2300 рублей.</w:t>
      </w:r>
    </w:p>
    <w:p w14:paraId="758541D2" w14:textId="77777777" w:rsidR="00F9606B" w:rsidRDefault="00A76B91">
      <w:pPr>
        <w:pStyle w:val="11"/>
        <w:ind w:firstLine="720"/>
        <w:jc w:val="both"/>
      </w:pPr>
      <w:r>
        <w:t>Учитывая изложенное, основания для перерасчета размера субсидии отсутствуют.</w:t>
      </w:r>
    </w:p>
    <w:p w14:paraId="143B16EB" w14:textId="77777777" w:rsidR="00F9606B" w:rsidRDefault="00A76B91">
      <w:pPr>
        <w:pStyle w:val="11"/>
        <w:ind w:firstLine="720"/>
        <w:jc w:val="both"/>
      </w:pPr>
      <w:r>
        <w:t>Вопрос «Нужно ли обновлять данные в системе?».</w:t>
      </w:r>
    </w:p>
    <w:p w14:paraId="39EAF223" w14:textId="77777777" w:rsidR="00F9606B" w:rsidRDefault="00A76B91">
      <w:pPr>
        <w:pStyle w:val="11"/>
        <w:ind w:firstLine="720"/>
        <w:jc w:val="both"/>
        <w:sectPr w:rsidR="00F9606B">
          <w:type w:val="continuous"/>
          <w:pgSz w:w="11900" w:h="16840"/>
          <w:pgMar w:top="967" w:right="534" w:bottom="1153" w:left="1386" w:header="0" w:footer="3" w:gutter="0"/>
          <w:cols w:space="720"/>
          <w:noEndnote/>
          <w:docGrid w:linePitch="360"/>
        </w:sectPr>
      </w:pPr>
      <w:r>
        <w:t xml:space="preserve">В государственной информационной системе «Единая карта жителя Ямала» с 01 </w:t>
      </w:r>
      <w:r>
        <w:t>февраля 2025 года реализована техническая возможность подтверждения оказания срочной социальной услуги «перевозка на автотранспорте службы «Социальное такси» более одного раза в день. Также количество поездок (96), отображаемое в системе, соответствует Ста</w:t>
      </w:r>
      <w:r>
        <w:t>ндартам социальных услуг, утвержденным постановлением Правительства автономного округа от 25 декабря 2014 года № 1087-П.</w:t>
      </w:r>
    </w:p>
    <w:p w14:paraId="05580E79" w14:textId="77777777" w:rsidR="00F9606B" w:rsidRDefault="00F9606B">
      <w:pPr>
        <w:spacing w:line="179" w:lineRule="exact"/>
        <w:rPr>
          <w:sz w:val="14"/>
          <w:szCs w:val="14"/>
        </w:rPr>
      </w:pPr>
    </w:p>
    <w:p w14:paraId="1E2FDEB3" w14:textId="77777777" w:rsidR="00F9606B" w:rsidRDefault="00F9606B">
      <w:pPr>
        <w:spacing w:line="1" w:lineRule="exact"/>
        <w:sectPr w:rsidR="00F9606B">
          <w:type w:val="continuous"/>
          <w:pgSz w:w="11900" w:h="16840"/>
          <w:pgMar w:top="894" w:right="0" w:bottom="852" w:left="0" w:header="0" w:footer="3" w:gutter="0"/>
          <w:cols w:space="720"/>
          <w:noEndnote/>
          <w:docGrid w:linePitch="360"/>
        </w:sectPr>
      </w:pPr>
    </w:p>
    <w:p w14:paraId="2D7F28FC" w14:textId="77777777" w:rsidR="00F9606B" w:rsidRDefault="00A76B91">
      <w:pPr>
        <w:pStyle w:val="11"/>
        <w:framePr w:w="2917" w:h="667" w:wrap="none" w:vAnchor="text" w:hAnchor="page" w:x="1411" w:y="467"/>
        <w:ind w:firstLine="0"/>
      </w:pPr>
      <w:r>
        <w:t>Руководитель аппарата</w:t>
      </w:r>
    </w:p>
    <w:p w14:paraId="0254089E" w14:textId="77777777" w:rsidR="00F9606B" w:rsidRDefault="00A76B91">
      <w:pPr>
        <w:pStyle w:val="a5"/>
        <w:framePr w:w="2160" w:h="667" w:wrap="none" w:vAnchor="text" w:hAnchor="page" w:x="9125" w:y="487"/>
      </w:pPr>
      <w:r>
        <w:t xml:space="preserve">С.Л. </w:t>
      </w:r>
      <w:proofErr w:type="spellStart"/>
      <w:r>
        <w:t>Твердовская</w:t>
      </w:r>
      <w:proofErr w:type="spellEnd"/>
    </w:p>
    <w:p w14:paraId="6CDB4A4C" w14:textId="77777777" w:rsidR="00F9606B" w:rsidRDefault="00A76B91">
      <w:pPr>
        <w:spacing w:line="360" w:lineRule="exact"/>
      </w:pPr>
      <w:r>
        <w:rPr>
          <w:noProof/>
        </w:rPr>
        <w:drawing>
          <wp:anchor distT="0" distB="0" distL="0" distR="1644015" simplePos="0" relativeHeight="62914697" behindDoc="1" locked="0" layoutInCell="1" allowOverlap="1" wp14:anchorId="1DA372EA" wp14:editId="227C2C03">
            <wp:simplePos x="0" y="0"/>
            <wp:positionH relativeFrom="page">
              <wp:posOffset>3302635</wp:posOffset>
            </wp:positionH>
            <wp:positionV relativeFrom="paragraph">
              <wp:posOffset>12700</wp:posOffset>
            </wp:positionV>
            <wp:extent cx="2218690" cy="956945"/>
            <wp:effectExtent l="0" t="0" r="0" b="0"/>
            <wp:wrapNone/>
            <wp:docPr id="11" name="Shap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box 12"/>
                    <pic:cNvPicPr/>
                  </pic:nvPicPr>
                  <pic:blipFill>
                    <a:blip r:embed="rId16"/>
                    <a:stretch/>
                  </pic:blipFill>
                  <pic:spPr>
                    <a:xfrm>
                      <a:off x="0" y="0"/>
                      <a:ext cx="2218690" cy="956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BE2898" w14:textId="77777777" w:rsidR="00F9606B" w:rsidRDefault="00F9606B">
      <w:pPr>
        <w:spacing w:line="360" w:lineRule="exact"/>
      </w:pPr>
    </w:p>
    <w:p w14:paraId="212817AD" w14:textId="77777777" w:rsidR="00F9606B" w:rsidRDefault="00F9606B">
      <w:pPr>
        <w:spacing w:line="360" w:lineRule="exact"/>
      </w:pPr>
    </w:p>
    <w:p w14:paraId="1A211421" w14:textId="77777777" w:rsidR="00F9606B" w:rsidRDefault="00F9606B">
      <w:pPr>
        <w:spacing w:after="422" w:line="1" w:lineRule="exact"/>
      </w:pPr>
    </w:p>
    <w:p w14:paraId="020DE605" w14:textId="77777777" w:rsidR="00F9606B" w:rsidRDefault="00F9606B">
      <w:pPr>
        <w:spacing w:line="1" w:lineRule="exact"/>
      </w:pPr>
    </w:p>
    <w:sectPr w:rsidR="00F9606B">
      <w:type w:val="continuous"/>
      <w:pgSz w:w="11900" w:h="16840"/>
      <w:pgMar w:top="894" w:right="538" w:bottom="852" w:left="1388" w:header="0" w:footer="3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85F1B6" w14:textId="77777777" w:rsidR="00A76B91" w:rsidRDefault="00A76B91">
      <w:r>
        <w:separator/>
      </w:r>
    </w:p>
  </w:endnote>
  <w:endnote w:type="continuationSeparator" w:id="0">
    <w:p w14:paraId="6DAA7063" w14:textId="77777777" w:rsidR="00A76B91" w:rsidRDefault="00A76B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47E766" w14:textId="77777777" w:rsidR="00F9606B" w:rsidRDefault="00F9606B">
    <w:pPr>
      <w:spacing w:line="1" w:lineRule="exac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53EB53" w14:textId="77777777" w:rsidR="00F9606B" w:rsidRDefault="00A76B91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62914693" behindDoc="1" locked="0" layoutInCell="1" allowOverlap="1" wp14:anchorId="6E43114F" wp14:editId="1DFC0002">
              <wp:simplePos x="0" y="0"/>
              <wp:positionH relativeFrom="page">
                <wp:posOffset>908685</wp:posOffset>
              </wp:positionH>
              <wp:positionV relativeFrom="page">
                <wp:posOffset>10216515</wp:posOffset>
              </wp:positionV>
              <wp:extent cx="2917825" cy="117475"/>
              <wp:effectExtent l="0" t="0" r="0" b="0"/>
              <wp:wrapNone/>
              <wp:docPr id="5" name="Shap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17825" cy="11747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4682B8B6" w14:textId="77777777" w:rsidR="00F9606B" w:rsidRDefault="00A76B91">
                          <w:pPr>
                            <w:pStyle w:val="22"/>
                          </w:pPr>
                          <w:r>
                            <w:rPr>
                              <w:rFonts w:ascii="Arial" w:eastAsia="Arial" w:hAnsi="Arial" w:cs="Arial"/>
                              <w:color w:val="00000A"/>
                            </w:rPr>
                            <w:t>Минаева Елена Владимировна, 8 (34922) 2-44-15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31" type="#_x0000_t202" style="position:absolute;margin-left:71.549999999999997pt;margin-top:804.45000000000005pt;width:229.75pt;height:9.25pt;z-index:-188744060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2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rFonts w:ascii="Arial" w:eastAsia="Arial" w:hAnsi="Arial" w:cs="Arial"/>
                        <w:color w:val="00000A"/>
                        <w:spacing w:val="0"/>
                        <w:w w:val="100"/>
                        <w:position w:val="0"/>
                        <w:shd w:val="clear" w:color="auto" w:fill="auto"/>
                        <w:lang w:val="ru-RU" w:eastAsia="ru-RU" w:bidi="ru-RU"/>
                      </w:rPr>
                      <w:t>Минаева Елена Владимировна, 8 (34922) 2-44-15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CA1358" w14:textId="77777777" w:rsidR="00F9606B" w:rsidRDefault="00F9606B">
    <w:pPr>
      <w:spacing w:line="1" w:lineRule="exac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A53637" w14:textId="77777777" w:rsidR="00A76B91" w:rsidRDefault="00A76B91"/>
  </w:footnote>
  <w:footnote w:type="continuationSeparator" w:id="0">
    <w:p w14:paraId="5FFC442A" w14:textId="77777777" w:rsidR="00A76B91" w:rsidRDefault="00A76B9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BF8E84" w14:textId="77777777" w:rsidR="00F9606B" w:rsidRDefault="00A76B91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62914695" behindDoc="1" locked="0" layoutInCell="1" allowOverlap="1" wp14:anchorId="39E149A4" wp14:editId="12D2F305">
              <wp:simplePos x="0" y="0"/>
              <wp:positionH relativeFrom="page">
                <wp:posOffset>4013835</wp:posOffset>
              </wp:positionH>
              <wp:positionV relativeFrom="page">
                <wp:posOffset>399415</wp:posOffset>
              </wp:positionV>
              <wp:extent cx="67310" cy="103505"/>
              <wp:effectExtent l="0" t="0" r="0" b="0"/>
              <wp:wrapNone/>
              <wp:docPr id="7" name="Shape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310" cy="10350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13C80474" w14:textId="77777777" w:rsidR="00F9606B" w:rsidRDefault="00A76B91">
                          <w:pPr>
                            <w:pStyle w:val="22"/>
                            <w:rPr>
                              <w:sz w:val="24"/>
                              <w:szCs w:val="24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color w:val="00000A"/>
                              <w:sz w:val="24"/>
                              <w:szCs w:val="24"/>
                            </w:rPr>
                            <w:t>#</w:t>
                          </w:r>
                          <w:r>
                            <w:rPr>
                              <w:color w:val="00000A"/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33" type="#_x0000_t202" style="position:absolute;margin-left:316.05000000000001pt;margin-top:31.449999999999999pt;width:5.2999999999999998pt;height:8.1500000000000004pt;z-index:-188744058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2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4"/>
                        <w:szCs w:val="24"/>
                      </w:rPr>
                    </w:pPr>
                    <w:fldSimple w:instr=" PAGE \* MERGEFORMAT ">
                      <w:r>
                        <w:rPr>
                          <w:color w:val="00000A"/>
                          <w:spacing w:val="0"/>
                          <w:w w:val="100"/>
                          <w:position w:val="0"/>
                          <w:sz w:val="24"/>
                          <w:szCs w:val="24"/>
                          <w:shd w:val="clear" w:color="auto" w:fill="auto"/>
                          <w:lang w:val="ru-RU" w:eastAsia="ru-RU" w:bidi="ru-RU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FA3A7C" w14:textId="77777777" w:rsidR="00F9606B" w:rsidRDefault="00A76B91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62914691" behindDoc="1" locked="0" layoutInCell="1" allowOverlap="1" wp14:anchorId="41C1C382" wp14:editId="41763103">
              <wp:simplePos x="0" y="0"/>
              <wp:positionH relativeFrom="page">
                <wp:posOffset>4015105</wp:posOffset>
              </wp:positionH>
              <wp:positionV relativeFrom="page">
                <wp:posOffset>400050</wp:posOffset>
              </wp:positionV>
              <wp:extent cx="57150" cy="104140"/>
              <wp:effectExtent l="0" t="0" r="0" b="0"/>
              <wp:wrapNone/>
              <wp:docPr id="3" name="Shap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150" cy="10414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526955F7" w14:textId="77777777" w:rsidR="00F9606B" w:rsidRDefault="00A76B91">
                          <w:pPr>
                            <w:pStyle w:val="22"/>
                            <w:rPr>
                              <w:sz w:val="24"/>
                              <w:szCs w:val="24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color w:val="00000A"/>
                              <w:sz w:val="24"/>
                              <w:szCs w:val="24"/>
                            </w:rPr>
                            <w:t>#</w:t>
                          </w:r>
                          <w:r>
                            <w:rPr>
                              <w:color w:val="00000A"/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316.15000000000003pt;margin-top:31.5pt;width:4.5pt;height:8.1999999999999993pt;z-index:-188744062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2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4"/>
                        <w:szCs w:val="24"/>
                      </w:rPr>
                    </w:pPr>
                    <w:fldSimple w:instr=" PAGE \* MERGEFORMAT ">
                      <w:r>
                        <w:rPr>
                          <w:color w:val="00000A"/>
                          <w:spacing w:val="0"/>
                          <w:w w:val="100"/>
                          <w:position w:val="0"/>
                          <w:sz w:val="24"/>
                          <w:szCs w:val="24"/>
                          <w:shd w:val="clear" w:color="auto" w:fill="auto"/>
                          <w:lang w:val="ru-RU" w:eastAsia="ru-RU" w:bidi="ru-RU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F96EA8" w14:textId="77777777" w:rsidR="00F9606B" w:rsidRDefault="00F9606B">
    <w:pPr>
      <w:spacing w:line="1" w:lineRule="exac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9DD70A7"/>
    <w:multiLevelType w:val="multilevel"/>
    <w:tmpl w:val="E7149C90"/>
    <w:lvl w:ilvl="0">
      <w:start w:val="1"/>
      <w:numFmt w:val="bullet"/>
      <w:lvlText w:val="-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A"/>
        <w:spacing w:val="0"/>
        <w:w w:val="100"/>
        <w:position w:val="0"/>
        <w:sz w:val="26"/>
        <w:szCs w:val="26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08"/>
  <w:evenAndOddHeaders/>
  <w:drawingGridHorizontalSpacing w:val="181"/>
  <w:drawingGridVerticalSpacing w:val="181"/>
  <w:characterSpacingControl w:val="compressPunctuation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606B"/>
    <w:rsid w:val="009273E2"/>
    <w:rsid w:val="00A76B91"/>
    <w:rsid w:val="00EC6FF9"/>
    <w:rsid w:val="00F96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639D1F"/>
  <w15:docId w15:val="{38793889-A76E-48FD-B87A-F7679B383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Microsoft Sans Serif" w:eastAsia="Microsoft Sans Serif" w:hAnsi="Microsoft Sans Serif" w:cs="Microsoft Sans Serif"/>
        <w:sz w:val="24"/>
        <w:szCs w:val="24"/>
        <w:lang w:val="ru-RU" w:eastAsia="ru-RU" w:bidi="ru-RU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">
    <w:name w:val="Основной текст (2)_"/>
    <w:basedOn w:val="a0"/>
    <w:link w:val="20"/>
    <w:rPr>
      <w:rFonts w:ascii="Arial" w:eastAsia="Arial" w:hAnsi="Arial" w:cs="Arial"/>
      <w:b/>
      <w:bCs/>
      <w:i w:val="0"/>
      <w:iCs w:val="0"/>
      <w:smallCaps w:val="0"/>
      <w:strike w:val="0"/>
      <w:color w:val="0000FF"/>
      <w:sz w:val="18"/>
      <w:szCs w:val="18"/>
      <w:u w:val="none"/>
    </w:rPr>
  </w:style>
  <w:style w:type="character" w:customStyle="1" w:styleId="3">
    <w:name w:val="Основной текст (3)_"/>
    <w:basedOn w:val="a0"/>
    <w:link w:val="30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A"/>
      <w:sz w:val="22"/>
      <w:szCs w:val="22"/>
      <w:u w:val="none"/>
    </w:rPr>
  </w:style>
  <w:style w:type="character" w:customStyle="1" w:styleId="1">
    <w:name w:val="Заголовок №1_"/>
    <w:basedOn w:val="a0"/>
    <w:link w:val="10"/>
    <w:rPr>
      <w:rFonts w:ascii="Arial" w:eastAsia="Arial" w:hAnsi="Arial" w:cs="Arial"/>
      <w:b/>
      <w:bCs/>
      <w:i w:val="0"/>
      <w:iCs w:val="0"/>
      <w:smallCaps w:val="0"/>
      <w:strike w:val="0"/>
      <w:color w:val="0000FF"/>
      <w:sz w:val="40"/>
      <w:szCs w:val="40"/>
      <w:u w:val="none"/>
    </w:rPr>
  </w:style>
  <w:style w:type="character" w:customStyle="1" w:styleId="a3">
    <w:name w:val="Основной текст_"/>
    <w:basedOn w:val="a0"/>
    <w:link w:val="11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A"/>
      <w:sz w:val="26"/>
      <w:szCs w:val="26"/>
      <w:u w:val="none"/>
    </w:rPr>
  </w:style>
  <w:style w:type="character" w:customStyle="1" w:styleId="21">
    <w:name w:val="Колонтитул (2)_"/>
    <w:basedOn w:val="a0"/>
    <w:link w:val="2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a4">
    <w:name w:val="Подпись к картинке_"/>
    <w:basedOn w:val="a0"/>
    <w:link w:val="a5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A"/>
      <w:sz w:val="26"/>
      <w:szCs w:val="26"/>
      <w:u w:val="none"/>
    </w:rPr>
  </w:style>
  <w:style w:type="paragraph" w:customStyle="1" w:styleId="20">
    <w:name w:val="Основной текст (2)"/>
    <w:basedOn w:val="a"/>
    <w:link w:val="2"/>
    <w:pPr>
      <w:jc w:val="center"/>
    </w:pPr>
    <w:rPr>
      <w:rFonts w:ascii="Arial" w:eastAsia="Arial" w:hAnsi="Arial" w:cs="Arial"/>
      <w:b/>
      <w:bCs/>
      <w:color w:val="0000FF"/>
      <w:sz w:val="18"/>
      <w:szCs w:val="18"/>
    </w:rPr>
  </w:style>
  <w:style w:type="paragraph" w:customStyle="1" w:styleId="30">
    <w:name w:val="Основной текст (3)"/>
    <w:basedOn w:val="a"/>
    <w:link w:val="3"/>
    <w:rPr>
      <w:rFonts w:ascii="Arial" w:eastAsia="Arial" w:hAnsi="Arial" w:cs="Arial"/>
      <w:color w:val="00000A"/>
      <w:sz w:val="22"/>
      <w:szCs w:val="22"/>
    </w:rPr>
  </w:style>
  <w:style w:type="paragraph" w:customStyle="1" w:styleId="10">
    <w:name w:val="Заголовок №1"/>
    <w:basedOn w:val="a"/>
    <w:link w:val="1"/>
    <w:pPr>
      <w:spacing w:after="60"/>
      <w:jc w:val="center"/>
      <w:outlineLvl w:val="0"/>
    </w:pPr>
    <w:rPr>
      <w:rFonts w:ascii="Arial" w:eastAsia="Arial" w:hAnsi="Arial" w:cs="Arial"/>
      <w:b/>
      <w:bCs/>
      <w:color w:val="0000FF"/>
      <w:sz w:val="40"/>
      <w:szCs w:val="40"/>
    </w:rPr>
  </w:style>
  <w:style w:type="paragraph" w:customStyle="1" w:styleId="11">
    <w:name w:val="Основной текст1"/>
    <w:basedOn w:val="a"/>
    <w:link w:val="a3"/>
    <w:pPr>
      <w:ind w:firstLine="400"/>
    </w:pPr>
    <w:rPr>
      <w:rFonts w:ascii="Arial" w:eastAsia="Arial" w:hAnsi="Arial" w:cs="Arial"/>
      <w:color w:val="00000A"/>
      <w:sz w:val="26"/>
      <w:szCs w:val="26"/>
    </w:rPr>
  </w:style>
  <w:style w:type="paragraph" w:customStyle="1" w:styleId="22">
    <w:name w:val="Колонтитул (2)"/>
    <w:basedOn w:val="a"/>
    <w:link w:val="21"/>
    <w:rPr>
      <w:rFonts w:ascii="Times New Roman" w:eastAsia="Times New Roman" w:hAnsi="Times New Roman" w:cs="Times New Roman"/>
      <w:sz w:val="20"/>
      <w:szCs w:val="20"/>
    </w:rPr>
  </w:style>
  <w:style w:type="paragraph" w:customStyle="1" w:styleId="a5">
    <w:name w:val="Подпись к картинке"/>
    <w:basedOn w:val="a"/>
    <w:link w:val="a4"/>
    <w:rPr>
      <w:rFonts w:ascii="Arial" w:eastAsia="Arial" w:hAnsi="Arial" w:cs="Arial"/>
      <w:color w:val="00000A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2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hyperlink" Target="mailto:taganai89@yandex.ru" TargetMode="Externa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hyperlink" Target="https://apparat.yanao.ru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3</Pages>
  <Words>1052</Words>
  <Characters>5999</Characters>
  <Application>Microsoft Office Word</Application>
  <DocSecurity>0</DocSecurity>
  <Lines>49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Nadezhda Leonova</dc:creator>
  <cp:keywords/>
  <cp:lastModifiedBy>Сергей</cp:lastModifiedBy>
  <cp:revision>2</cp:revision>
  <dcterms:created xsi:type="dcterms:W3CDTF">2025-04-05T11:03:00Z</dcterms:created>
  <dcterms:modified xsi:type="dcterms:W3CDTF">2025-04-05T13:31:00Z</dcterms:modified>
</cp:coreProperties>
</file>