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2065020</wp:posOffset>
            </wp:positionH>
            <wp:positionV relativeFrom="margin">
              <wp:posOffset>229870</wp:posOffset>
            </wp:positionV>
            <wp:extent cx="633730" cy="621665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633730" cy="6216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5934710</wp:posOffset>
            </wp:positionH>
            <wp:positionV relativeFrom="margin">
              <wp:posOffset>0</wp:posOffset>
            </wp:positionV>
            <wp:extent cx="1286510" cy="499745"/>
            <wp:wrapNone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286510" cy="4997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after="619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88" w:right="528" w:bottom="222" w:left="1669" w:header="0" w:footer="3" w:gutter="0"/>
          <w:pgNumType w:start="1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  <w:rPr>
          <w:sz w:val="18"/>
          <w:szCs w:val="18"/>
        </w:rPr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Прокуратура</w:t>
        <w:br/>
        <w:t>Российской Федерации</w:t>
        <w:br/>
        <w:t>Прокуратура Ямало-Ненецкого</w:t>
        <w:br/>
        <w:t>автономного округа</w:t>
        <w:br/>
        <w:t>Прокуратура города Ноябрьска</w:t>
        <w:br/>
      </w:r>
      <w:r>
        <w:rPr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ru-RU" w:eastAsia="ru-RU" w:bidi="ru-RU"/>
        </w:rPr>
        <w:t>пр. Мира, 39, Ноябрьск,</w:t>
        <w:br/>
        <w:t>Ямало-Ненецкий автономный округ,</w:t>
        <w:br/>
        <w:t>Россия, 629800</w:t>
      </w:r>
    </w:p>
    <w:p>
      <w:pPr>
        <w:spacing w:lineRule="exact" w:line="1"/>
        <w:rPr>
          <w:sz w:val="2"/>
          <w:szCs w:val="2"/>
        </w:rPr>
      </w:pPr>
      <w:r>
        <w:br w:type="column"/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20" w:line="17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Правительство Ямало-Ненецкого автономного округа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80" w:line="17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пр. Молодежи, д.9, г. Салехард, 629008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182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388" w:right="1029" w:bottom="222" w:left="1993" w:header="0" w:footer="3" w:gutter="0"/>
          <w:cols w:num="2" w:space="720" w:equalWidth="0">
            <w:col w:w="3514" w:space="1326"/>
            <w:col w:w="4039"/>
          </w:cols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Председателю РКООИ «ЦИП «Таганай»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z w:val="22"/>
          <w:szCs w:val="22"/>
          <w:u w:val="single"/>
          <w:shd w:val="clear" w:color="auto" w:fill="auto"/>
          <w:lang w:val="ru-RU" w:eastAsia="ru-RU" w:bidi="ru-RU"/>
        </w:rPr>
        <w:t>12,05,2025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№</w:t>
      </w:r>
      <w:r>
        <w:rPr>
          <w:color w:val="000000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>20711404-р-174-25/623-20711404&gt;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огдановскому Сергею</w:t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pos="5141" w:val="left"/>
        </w:tabs>
        <w:bidi w:val="0"/>
        <w:spacing w:before="0" w:after="0" w:line="180" w:lineRule="auto"/>
        <w:ind w:left="0" w:right="0" w:firstLine="4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г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ab/>
        <w:t>Викторовичу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1955" w:val="left"/>
        </w:tabs>
        <w:bidi w:val="0"/>
        <w:spacing w:before="0" w:after="0" w:line="180" w:lineRule="auto"/>
        <w:ind w:left="0" w:right="0" w:firstLine="0"/>
        <w:jc w:val="both"/>
        <w:rPr>
          <w:sz w:val="22"/>
          <w:szCs w:val="22"/>
        </w:rPr>
      </w:pPr>
      <w:r>
        <w:rPr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на №</w:t>
        <w:tab/>
        <w:t>от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0" w:right="176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taganai89@yandex. ru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соответствии с ч. 3 ст. 8 Федерального закона от 02.05.2006 № 59-ФЗ «О порядке рассмотрения обращений граждан Российской Федерации», пунктом 3.5 Инструкции о порядке рассмотрения обращений и приема граждан в органах прокуратуры Российской Федерации, утвержденной приказом Генерального прокурора Российской Федерации от 30.01.2013 № 45, направляю Вам для рассмотрения обращение Богдановского С.В. в части несогласия с действиями Департамента социальной защиты населения Ямало</w:t>
        <w:softHyphen/>
        <w:t>Ненецкого автономного округа (ВО-623-25-20711404).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 результатах проверки уведомите заявителя, которому сообщается для сведения и разъясняется, что в соответствии с частью 2 статьи 26 Федерального закона от 17.01.1992 № 2202-1 «О прокуратуре Российской Федерации» органы прокуратуры не подменяют иные государственные органы и должностных лиц, которые осуществляют контроль за соблюдением прав и свобод человека и гражданина.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Данное решение заявитель вправе обжаловать вышестоящему прокурору и (или) в Ноябрьский городской суд.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Приложение в первый адрес на 5 л.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40" w:line="360" w:lineRule="auto"/>
        <w:ind w:left="0" w:right="0" w:firstLine="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5988685</wp:posOffset>
                </wp:positionH>
                <wp:positionV relativeFrom="paragraph">
                  <wp:posOffset>292100</wp:posOffset>
                </wp:positionV>
                <wp:extent cx="974725" cy="251460"/>
                <wp:wrapSquare wrapText="left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74725" cy="2514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А.В. Гордин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471.55000000000001pt;margin-top:23.pt;width:76.75pt;height:19.800000000000001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А.В. Гордин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Заместитель прокурора города советник юстиции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ДОКУМЕНТ ПОДПИСАН</w:t>
        <w:br/>
        <w:t>ЭЛЕКТРОННОЙ ПОДПИСЬЮ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22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Сертификат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0625176D01819593CD0C255C1DAFDE27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30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Владелец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Гордии Артём Владимирович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Действителен с 26.02.2024 по 21.05.2025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О.Н. Рубцова 353-373.</w:t>
      </w:r>
    </w:p>
    <w:p>
      <w:pPr>
        <w:pStyle w:val="Style15"/>
        <w:keepNext w:val="0"/>
        <w:keepLines w:val="0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Прокуратура города Ноябрьск Ямало-Ненецкого</w:t>
        <w:br/>
        <w:t>автономного округа</w:t>
      </w:r>
    </w:p>
    <w:p>
      <w:pPr>
        <w:pStyle w:val="Style15"/>
        <w:keepNext w:val="0"/>
        <w:keepLines w:val="0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22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№ 20711404-Р-174-25/623-20711404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388" w:right="814" w:bottom="222" w:left="1669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 (3)_"/>
    <w:basedOn w:val="DefaultParagraphFont"/>
    <w:link w:val="Sty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CharStyle6">
    <w:name w:val="Основной текст_"/>
    <w:basedOn w:val="DefaultParagraphFont"/>
    <w:link w:val="Styl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12">
    <w:name w:val="Основной текст (6)_"/>
    <w:basedOn w:val="DefaultParagraphFont"/>
    <w:link w:val="Style11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4">
    <w:name w:val="Основной текст (4)_"/>
    <w:basedOn w:val="DefaultParagraphFont"/>
    <w:link w:val="Style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6">
    <w:name w:val="Основной текст (2)_"/>
    <w:basedOn w:val="DefaultParagraphFont"/>
    <w:link w:val="Style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19">
    <w:name w:val="Основной текст (5)_"/>
    <w:basedOn w:val="DefaultParagraphFont"/>
    <w:link w:val="Style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">
    <w:name w:val="Основной текст (3)"/>
    <w:basedOn w:val="Normal"/>
    <w:link w:val="CharStyle3"/>
    <w:pPr>
      <w:widowControl w:val="0"/>
      <w:shd w:val="clear" w:color="auto" w:fill="auto"/>
      <w:spacing w:line="264" w:lineRule="auto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paragraph" w:customStyle="1" w:styleId="Style5">
    <w:name w:val="Основной текст"/>
    <w:basedOn w:val="Normal"/>
    <w:link w:val="CharStyle6"/>
    <w:pPr>
      <w:widowControl w:val="0"/>
      <w:shd w:val="clear" w:color="auto" w:fill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11">
    <w:name w:val="Основной текст (6)"/>
    <w:basedOn w:val="Normal"/>
    <w:link w:val="CharStyle12"/>
    <w:pPr>
      <w:widowControl w:val="0"/>
      <w:shd w:val="clear" w:color="auto" w:fill="auto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3">
    <w:name w:val="Основной текст (4)"/>
    <w:basedOn w:val="Normal"/>
    <w:link w:val="CharStyle14"/>
    <w:pPr>
      <w:widowControl w:val="0"/>
      <w:shd w:val="clear" w:color="auto" w:fill="auto"/>
      <w:spacing w:after="140" w:line="254" w:lineRule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15">
    <w:name w:val="Основной текст (2)"/>
    <w:basedOn w:val="Normal"/>
    <w:link w:val="CharStyle16"/>
    <w:pPr>
      <w:widowControl w:val="0"/>
      <w:shd w:val="clear" w:color="auto" w:fill="auto"/>
      <w:spacing w:after="70" w:line="269" w:lineRule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18">
    <w:name w:val="Основной текст (5)"/>
    <w:basedOn w:val="Normal"/>
    <w:link w:val="CharStyle19"/>
    <w:pPr>
      <w:widowControl w:val="0"/>
      <w:shd w:val="clear" w:color="auto" w:fill="auto"/>
      <w:spacing w:after="54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/Relationships>
</file>