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9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"/>
        <w:gridCol w:w="4814"/>
        <w:gridCol w:w="109"/>
        <w:gridCol w:w="349"/>
        <w:gridCol w:w="4536"/>
      </w:tblGrid>
      <w:tr>
        <w:tblPrEx/>
        <w:trPr>
          <w:trHeight w:val="1134" w:hRule="exact"/>
        </w:trPr>
        <w:tc>
          <w:tcPr>
            <w:shd w:val="clear" w:color="auto" w:fill="ffffff"/>
            <w:tcW w:w="115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spacing w:after="200"/>
              <w:rPr>
                <w:rFonts w:ascii="Liberation Serif" w:hAnsi="Liberation Serif" w:cs="Liberation Serif"/>
                <w:sz w:val="4"/>
                <w:szCs w:val="4"/>
                <w:lang w:val="ru-RU"/>
              </w:rPr>
            </w:pPr>
            <w:r>
              <w:rPr>
                <w:rFonts w:ascii="Liberation Serif" w:hAnsi="Liberation Serif" w:cs="Liberation Serif"/>
                <w:sz w:val="4"/>
                <w:szCs w:val="4"/>
                <w:lang w:val="ru-RU"/>
              </w:rPr>
            </w:r>
            <w:r>
              <w:rPr>
                <w:rFonts w:ascii="Liberation Serif" w:hAnsi="Liberation Serif" w:cs="Liberation Serif"/>
                <w:sz w:val="4"/>
                <w:szCs w:val="4"/>
                <w:lang w:val="ru-RU"/>
              </w:rPr>
            </w:r>
          </w:p>
        </w:tc>
        <w:tc>
          <w:tcPr>
            <w:shd w:val="clear" w:color="auto" w:fill="ffffff"/>
            <w:tcW w:w="4814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spacing w:after="200"/>
              <w:rPr>
                <w:lang w:val="ru-RU"/>
              </w:rPr>
            </w:pPr>
            <w:r>
              <w:rPr>
                <w:lang w:val="ru-RU" w:eastAsia="ru-RU" w:bidi="ar-S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3400" cy="720090"/>
                      <wp:effectExtent l="0" t="0" r="0" b="0"/>
                      <wp:docPr id="1" name="Рисунок 5" descr="C:\Users\root\Desktop\gerb3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5" descr="C:\Users\root\Desktop\gerb3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3400" cy="72009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42.00pt;height:56.70pt;mso-wrap-distance-left:0.00pt;mso-wrap-distance-top:0.00pt;mso-wrap-distance-right:0.00pt;mso-wrap-distance-bottom:0.00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W w:w="109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spacing w:after="200"/>
              <w:rPr>
                <w:rFonts w:ascii="Liberation Serif" w:hAnsi="Liberation Serif" w:cs="Liberation Serif"/>
                <w:lang w:val="ru-RU"/>
              </w:rPr>
            </w:pPr>
            <w:r>
              <w:rPr>
                <w:rFonts w:ascii="Liberation Serif" w:hAnsi="Liberation Serif" w:cs="Liberation Serif"/>
                <w:lang w:val="ru-RU"/>
              </w:rPr>
            </w:r>
            <w:r>
              <w:rPr>
                <w:rFonts w:ascii="Liberation Serif" w:hAnsi="Liberation Serif" w:cs="Liberation Serif"/>
                <w:lang w:val="ru-RU"/>
              </w:rPr>
            </w:r>
          </w:p>
        </w:tc>
        <w:tc>
          <w:tcPr>
            <w:shd w:val="clear" w:color="auto" w:fill="ffffff"/>
            <w:tcW w:w="349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spacing w:after="200"/>
              <w:rPr>
                <w:rFonts w:ascii="Liberation Serif" w:hAnsi="Liberation Serif" w:cs="Liberation Serif"/>
                <w:lang w:val="ru-RU"/>
              </w:rPr>
            </w:pPr>
            <w:r>
              <w:rPr>
                <w:rFonts w:ascii="Liberation Serif" w:hAnsi="Liberation Serif" w:cs="Liberation Serif"/>
                <w:lang w:val="ru-RU"/>
              </w:rPr>
            </w:r>
            <w:r>
              <w:rPr>
                <w:rFonts w:ascii="Liberation Serif" w:hAnsi="Liberation Serif" w:cs="Liberation Serif"/>
                <w:lang w:val="ru-RU"/>
              </w:rPr>
            </w:r>
          </w:p>
        </w:tc>
        <w:tc>
          <w:tcPr>
            <w:shd w:val="clear" w:color="auto" w:fill="ffffff"/>
            <w:tcW w:w="4536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spacing w:after="200"/>
              <w:rPr>
                <w:rFonts w:ascii="Liberation Serif" w:hAnsi="Liberation Serif" w:cs="Liberation Serif"/>
                <w:lang w:val="ru-RU"/>
              </w:rPr>
            </w:pPr>
            <w:r>
              <w:rPr>
                <w:rFonts w:ascii="Liberation Serif" w:hAnsi="Liberation Serif" w:cs="Liberation Serif"/>
                <w:lang w:val="ru-RU"/>
              </w:rPr>
            </w:r>
            <w:r>
              <w:rPr>
                <w:rFonts w:ascii="Liberation Serif" w:hAnsi="Liberation Serif" w:cs="Liberation Serif"/>
                <w:lang w:val="ru-RU"/>
              </w:rPr>
            </w:r>
          </w:p>
        </w:tc>
      </w:tr>
      <w:tr>
        <w:tblPrEx/>
        <w:trPr>
          <w:trHeight w:val="488"/>
        </w:trPr>
        <w:tc>
          <w:tcPr>
            <w:gridSpan w:val="3"/>
            <w:shd w:val="clear" w:color="auto" w:fill="ffffff"/>
            <w:tcW w:w="5038" w:type="dxa"/>
            <w:textDirection w:val="lrTb"/>
            <w:noWrap w:val="false"/>
          </w:tcPr>
          <w:p>
            <w:pPr>
              <w:pStyle w:val="724"/>
              <w:contextualSpacing/>
              <w:ind w:firstLine="0"/>
              <w:jc w:val="center"/>
              <w:rPr>
                <w:lang w:val="ru-RU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b3a55"/>
                <w:sz w:val="21"/>
                <w:szCs w:val="21"/>
                <w:lang w:val="ru-RU" w:eastAsia="ru-RU"/>
              </w:rPr>
              <w:t xml:space="preserve">ДЕПАРТАМЕНТ ФИНАНСОВ</w:t>
            </w:r>
            <w:r>
              <w:rPr>
                <w:lang w:val="ru-RU"/>
              </w:rPr>
            </w:r>
          </w:p>
          <w:p>
            <w:pPr>
              <w:pStyle w:val="724"/>
              <w:contextualSpacing/>
              <w:ind w:firstLine="0"/>
              <w:jc w:val="center"/>
              <w:rPr>
                <w:lang w:val="ru-RU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1b3a55"/>
                <w:sz w:val="21"/>
                <w:szCs w:val="21"/>
                <w:lang w:val="ru-RU" w:eastAsia="ru-RU"/>
              </w:rPr>
              <w:t xml:space="preserve">ЯМАЛО-НЕНЕЦКОГО АВТОНОМНОГО ОКРУГА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W w:w="349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pP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/>
            <w:tcW w:w="4536" w:type="dxa"/>
            <w:vMerge w:val="restart"/>
            <w:textDirection w:val="lrTb"/>
            <w:noWrap w:val="false"/>
          </w:tcPr>
          <w:p>
            <w:pPr>
              <w:pStyle w:val="724"/>
              <w:ind w:firstLine="0"/>
              <w:jc w:val="left"/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 xml:space="preserve">Богдановскому С. В.</w:t>
            </w:r>
            <w:r/>
          </w:p>
          <w:p>
            <w:pPr>
              <w:pStyle w:val="724"/>
              <w:ind w:firstLine="0"/>
              <w:jc w:val="left"/>
              <w:rPr>
                <w:rFonts w:ascii="Liberation Sans" w:hAnsi="Liberation Sans" w:cs="Liberation Serif"/>
                <w:sz w:val="28"/>
                <w:szCs w:val="28"/>
                <w:lang w:val="ru-RU"/>
              </w:rPr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 xml:space="preserve">e-mail: bogdanchik2@yandex.ru</w:t>
            </w:r>
            <w:r/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</w: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</w:r>
          </w:p>
          <w:p>
            <w:pPr>
              <w:pStyle w:val="724"/>
              <w:ind w:firstLine="0"/>
              <w:jc w:val="left"/>
              <w:rPr>
                <w:lang w:val="ru-RU"/>
              </w:rPr>
            </w:pPr>
            <w:r>
              <w:rPr>
                <w:rFonts w:ascii="Liberation Sans" w:hAnsi="Liberation Sans"/>
                <w:sz w:val="28"/>
                <w:szCs w:val="28"/>
                <w:lang w:val="ru-RU"/>
              </w:rPr>
            </w:r>
            <w:r>
              <w:rPr>
                <w:lang w:val="ru-RU"/>
              </w:rPr>
            </w:r>
          </w:p>
        </w:tc>
      </w:tr>
      <w:tr>
        <w:tblPrEx/>
        <w:trPr>
          <w:trHeight w:val="161"/>
        </w:trPr>
        <w:tc>
          <w:tcPr>
            <w:shd w:val="clear" w:color="auto" w:fill="ffffff"/>
            <w:tcMar>
              <w:top w:w="57" w:type="dxa"/>
            </w:tcMar>
            <w:tcW w:w="115" w:type="dxa"/>
            <w:textDirection w:val="lrTb"/>
            <w:noWrap w:val="false"/>
          </w:tcPr>
          <w:p>
            <w:pPr>
              <w:jc w:val="center"/>
              <w:rPr>
                <w:rFonts w:ascii="Liberation Sans" w:hAnsi="Liberation Sans" w:eastAsia="Liberation Sans" w:cs="Liberation Sans"/>
                <w:color w:val="1b3a55"/>
                <w:sz w:val="14"/>
                <w:szCs w:val="14"/>
                <w:lang w:eastAsia="ru-RU"/>
              </w:rPr>
            </w:pPr>
            <w:r>
              <w:rPr>
                <w:rFonts w:ascii="Liberation Sans" w:hAnsi="Liberation Sans" w:eastAsia="Liberation Sans" w:cs="Liberation Sans"/>
                <w:color w:val="1b3a55"/>
                <w:sz w:val="14"/>
                <w:szCs w:val="14"/>
                <w:lang w:eastAsia="ru-RU"/>
              </w:rPr>
            </w:r>
            <w:r>
              <w:rPr>
                <w:rFonts w:ascii="Liberation Sans" w:hAnsi="Liberation Sans" w:eastAsia="Liberation Sans" w:cs="Liberation Sans"/>
                <w:color w:val="1b3a55"/>
                <w:sz w:val="14"/>
                <w:szCs w:val="1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FF0000" w:sz="12" w:space="0"/>
            </w:tcBorders>
            <w:tcMar>
              <w:top w:w="28" w:type="dxa"/>
            </w:tcMar>
            <w:tcW w:w="4814" w:type="dxa"/>
            <w:textDirection w:val="lrTb"/>
            <w:noWrap w:val="false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color w:val="1b3a55"/>
                <w:spacing w:val="-2"/>
                <w:sz w:val="13"/>
                <w:szCs w:val="13"/>
                <w:lang w:eastAsia="ru-RU"/>
              </w:rPr>
              <w:t xml:space="preserve">Проспект Молодёжи, д. 9, г. Салехард,</w:t>
            </w:r>
            <w:r/>
          </w:p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color w:val="1b3a55"/>
                <w:spacing w:val="-2"/>
                <w:sz w:val="13"/>
                <w:szCs w:val="13"/>
                <w:lang w:eastAsia="ru-RU"/>
              </w:rPr>
              <w:t xml:space="preserve">Ямало-Ненецкий автономный округ, 629008, тел.: (34922) 2-24-26,</w:t>
            </w:r>
            <w:r/>
          </w:p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color w:val="1b3a55"/>
                <w:spacing w:val="-2"/>
                <w:sz w:val="13"/>
                <w:szCs w:val="13"/>
                <w:lang w:eastAsia="ru-RU"/>
              </w:rPr>
              <w:t xml:space="preserve">e-mail: df@yanao.ru, сайт: https://fin.yanao.ru</w:t>
            </w:r>
            <w:r/>
          </w:p>
          <w:p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ffffff"/>
            <w:tcMar>
              <w:top w:w="57" w:type="dxa"/>
            </w:tcMar>
            <w:tcW w:w="109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rPr>
                <w:rFonts w:ascii="Liberation Sans" w:hAnsi="Liberation Sans" w:eastAsia="Liberation Sans" w:cs="Liberation Sans"/>
                <w:sz w:val="32"/>
                <w:szCs w:val="32"/>
                <w:lang w:val="ru-RU"/>
              </w:rPr>
            </w:pPr>
            <w:r>
              <w:rPr>
                <w:rFonts w:ascii="Liberation Sans" w:hAnsi="Liberation Sans" w:eastAsia="Liberation Sans" w:cs="Liberation Sans"/>
                <w:sz w:val="32"/>
                <w:szCs w:val="32"/>
                <w:lang w:val="ru-RU"/>
              </w:rPr>
            </w:r>
            <w:r>
              <w:rPr>
                <w:rFonts w:ascii="Liberation Sans" w:hAnsi="Liberation Sans" w:eastAsia="Liberation Sans" w:cs="Liberation Sans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/>
            <w:tcMar>
              <w:top w:w="57" w:type="dxa"/>
            </w:tcMar>
            <w:tcW w:w="349" w:type="dxa"/>
            <w:textDirection w:val="lrTb"/>
            <w:noWrap w:val="false"/>
          </w:tcPr>
          <w:p>
            <w:pPr>
              <w:pStyle w:val="724"/>
              <w:ind w:firstLine="0"/>
              <w:jc w:val="center"/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pP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/>
            <w:tcMar>
              <w:top w:w="57" w:type="dxa"/>
            </w:tcMar>
            <w:tcW w:w="4536" w:type="dxa"/>
            <w:vMerge w:val="continue"/>
            <w:textDirection w:val="lrTb"/>
            <w:noWrap w:val="false"/>
          </w:tcPr>
          <w:p>
            <w:pPr>
              <w:pStyle w:val="724"/>
              <w:ind w:firstLine="0"/>
              <w:jc w:val="center"/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pP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  <w:r>
              <w:rPr>
                <w:rFonts w:ascii="Liberation Serif" w:hAnsi="Liberation Serif" w:cs="Liberation Serif"/>
                <w:sz w:val="32"/>
                <w:szCs w:val="32"/>
                <w:lang w:val="ru-RU"/>
              </w:rPr>
            </w:r>
          </w:p>
        </w:tc>
      </w:tr>
      <w:tr>
        <w:tblPrEx/>
        <w:trPr>
          <w:trHeight w:val="670"/>
        </w:trPr>
        <w:tc>
          <w:tcPr>
            <w:shd w:val="clear" w:color="auto" w:fill="ffffff"/>
            <w:tcW w:w="115" w:type="dxa"/>
            <w:textDirection w:val="lrTb"/>
            <w:noWrap w:val="false"/>
          </w:tcPr>
          <w:p>
            <w:pPr>
              <w:jc w:val="center"/>
              <w:spacing w:after="120"/>
              <w:rPr>
                <w:rFonts w:ascii="Liberation Sans" w:hAnsi="Liberation Sans" w:eastAsia="Liberation Sans" w:cs="Liberation Sans"/>
                <w:szCs w:val="22"/>
              </w:rPr>
            </w:pPr>
            <w:r>
              <w:rPr>
                <w:rFonts w:ascii="Liberation Sans" w:hAnsi="Liberation Sans" w:eastAsia="Liberation Sans" w:cs="Liberation Sans"/>
                <w:szCs w:val="22"/>
              </w:rPr>
            </w:r>
            <w:r>
              <w:rPr>
                <w:rFonts w:ascii="Liberation Sans" w:hAnsi="Liberation Sans" w:eastAsia="Liberation Sans" w:cs="Liberation Sans"/>
                <w:szCs w:val="22"/>
              </w:rPr>
            </w:r>
          </w:p>
        </w:tc>
        <w:tc>
          <w:tcPr>
            <w:shd w:val="clear" w:color="auto" w:fill="ffffff"/>
            <w:tcW w:w="4814" w:type="dxa"/>
            <w:textDirection w:val="lrTb"/>
            <w:noWrap w:val="false"/>
          </w:tcPr>
          <w:p>
            <w:pPr>
              <w:jc w:val="center"/>
              <w:spacing w:after="120"/>
            </w:pPr>
            <w:r>
              <w:rPr>
                <w:rFonts w:ascii="Liberation Sans" w:hAnsi="Liberation Sans" w:eastAsia="Liberation Sans" w:cs="Liberation Sans"/>
                <w:color w:val="auto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W w:w="109" w:type="dxa"/>
            <w:textDirection w:val="lrTb"/>
            <w:noWrap w:val="false"/>
          </w:tcPr>
          <w:p>
            <w:pPr>
              <w:pStyle w:val="724"/>
              <w:ind w:firstLine="0"/>
              <w:jc w:val="left"/>
              <w:rPr>
                <w:rFonts w:ascii="Liberation Sans" w:hAnsi="Liberation Sans" w:eastAsia="Liberation Sans" w:cs="Liberation Sans"/>
                <w:lang w:val="ru-RU"/>
              </w:rPr>
            </w:pPr>
            <w:r>
              <w:rPr>
                <w:rFonts w:ascii="Liberation Sans" w:hAnsi="Liberation Sans" w:eastAsia="Liberation Sans" w:cs="Liberation Sans"/>
                <w:lang w:val="ru-RU"/>
              </w:rPr>
            </w:r>
            <w:r>
              <w:rPr>
                <w:rFonts w:ascii="Liberation Sans" w:hAnsi="Liberation Sans" w:eastAsia="Liberation Sans" w:cs="Liberation Sans"/>
                <w:lang w:val="ru-RU"/>
              </w:rPr>
            </w:r>
          </w:p>
        </w:tc>
        <w:tc>
          <w:tcPr>
            <w:shd w:val="clear" w:color="auto" w:fill="ffffff"/>
            <w:tcW w:w="349" w:type="dxa"/>
            <w:textDirection w:val="lrTb"/>
            <w:noWrap w:val="false"/>
          </w:tcPr>
          <w:p>
            <w:pPr>
              <w:pStyle w:val="724"/>
              <w:ind w:firstLine="0"/>
              <w:jc w:val="left"/>
              <w:rPr>
                <w:rFonts w:ascii="Liberation Serif" w:hAnsi="Liberation Serif" w:cs="Liberation Serif"/>
                <w:lang w:val="ru-RU"/>
              </w:rPr>
            </w:pPr>
            <w:r>
              <w:rPr>
                <w:rFonts w:ascii="Liberation Serif" w:hAnsi="Liberation Serif" w:cs="Liberation Serif"/>
                <w:lang w:val="ru-RU"/>
              </w:rPr>
            </w:r>
            <w:r>
              <w:rPr>
                <w:rFonts w:ascii="Liberation Serif" w:hAnsi="Liberation Serif" w:cs="Liberation Serif"/>
                <w:lang w:val="ru-RU"/>
              </w:rPr>
            </w:r>
          </w:p>
        </w:tc>
        <w:tc>
          <w:tcPr>
            <w:shd w:val="clear" w:color="auto" w:fill="ffffff"/>
            <w:tcW w:w="4536" w:type="dxa"/>
            <w:vMerge w:val="continue"/>
            <w:textDirection w:val="lrTb"/>
            <w:noWrap w:val="false"/>
          </w:tcPr>
          <w:p>
            <w:pPr>
              <w:pStyle w:val="724"/>
              <w:ind w:firstLine="0"/>
              <w:jc w:val="left"/>
              <w:rPr>
                <w:rFonts w:ascii="Liberation Serif" w:hAnsi="Liberation Serif" w:cs="Liberation Serif"/>
                <w:lang w:val="ru-RU"/>
              </w:rPr>
            </w:pPr>
            <w:r>
              <w:rPr>
                <w:rFonts w:ascii="Liberation Serif" w:hAnsi="Liberation Serif" w:cs="Liberation Serif"/>
                <w:lang w:val="ru-RU"/>
              </w:rPr>
            </w:r>
            <w:r>
              <w:rPr>
                <w:rFonts w:ascii="Liberation Serif" w:hAnsi="Liberation Serif" w:cs="Liberation Serif"/>
                <w:lang w:val="ru-RU"/>
              </w:rPr>
            </w:r>
          </w:p>
        </w:tc>
      </w:tr>
    </w:tbl>
    <w:p>
      <w:pPr>
        <w:rPr>
          <w:rFonts w:ascii="Liberation Sans" w:hAnsi="Liberation Sans" w:cs="Liberation Serif"/>
        </w:rPr>
      </w:pPr>
      <w:r>
        <w:rPr>
          <w:rFonts w:ascii="Liberation Sans" w:hAnsi="Liberation Sans" w:cs="Liberation Serif"/>
        </w:rPr>
      </w:r>
      <w:r>
        <w:rPr>
          <w:rFonts w:ascii="Liberation Sans" w:hAnsi="Liberation Sans" w:cs="Liberation Serif"/>
        </w:rPr>
      </w:r>
    </w:p>
    <w:p>
      <w:pPr>
        <w:rPr>
          <w:rFonts w:ascii="Liberation Sans" w:hAnsi="Liberation Sans" w:cs="Liberation Serif"/>
        </w:rPr>
      </w:pPr>
      <w:r>
        <w:rPr>
          <w:rFonts w:ascii="Liberation Sans" w:hAnsi="Liberation Sans" w:cs="Liberation Serif"/>
        </w:rPr>
      </w:r>
      <w:r>
        <w:rPr>
          <w:rFonts w:ascii="Liberation Sans" w:hAnsi="Liberation Sans" w:cs="Liberation Serif"/>
        </w:rPr>
      </w:r>
    </w:p>
    <w:p>
      <w:pPr>
        <w:pStyle w:val="724"/>
        <w:ind w:firstLine="0"/>
        <w:jc w:val="center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Уважаемый Сергей Викторович!</w:t>
      </w:r>
      <w:r>
        <w:rPr>
          <w:lang w:val="ru-RU"/>
        </w:rPr>
      </w:r>
    </w:p>
    <w:p>
      <w:pPr>
        <w:pStyle w:val="724"/>
        <w:ind w:firstLine="0"/>
        <w:jc w:val="center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p>
      <w:pPr>
        <w:pStyle w:val="724"/>
        <w:ind w:firstLine="0"/>
        <w:jc w:val="center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p>
      <w:pPr>
        <w:pStyle w:val="724"/>
        <w:ind w:firstLine="0"/>
        <w:jc w:val="center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По факту Вашего обращения о предост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авлении детализированной информации о бюджетных расходах на социальные услуги, предоставляемые негосударственными поставщиками за 2022, 2023 и 2024 годы, департамент финансов Ямало-Ненецкого автономного округа (далее – автономный округ) сообщает следующее.</w:t>
      </w:r>
      <w:r>
        <w:rPr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Согласно части 1 статьи 158 Бюджетного кодекса Российской Федерации главный распорядитель бюджетных средств осуществляет планирование соответствующих расходов бюджета, составляет обосн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ования бюджетных ассигнований составляет, утверждает и ведет бюджетную роспись, распределяет бюджетные ассигнования, лимиты бюджетных обязательств по подведомственным распорядителям и получателям бюджетных средств и исполняет соответствующую часть бюджета.</w:t>
      </w:r>
      <w:r>
        <w:rPr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В соответствии с Положением о департаменте социальной защиты населения автономного округа, утвержденным постановлением Правительства автономного округа от 26.06.2012 №482-П, депа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ртамент осуществляет исполнительно-распорядительную деятельность в сфере социального развития, семейной и демографической политики в автономном округе, обеспечивает реализацию полномочий Правительства автономного округа в сфере социального обслуживания, пр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едоставляет субсидий из окружного бюджета поставщикам социальных услуг, которые включены в реестр поставщиков социальных услуг автономного округа, но не участвуют в выполнении государственного задания (заказа), связанных с предоставлением социальных услуг.</w:t>
      </w:r>
      <w:r>
        <w:rPr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Согласно ведомственной структуре расходов окружного бюджета на 2022, 2023, 2024 годы, утвержденной Законами автономн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ого округа от 25.11.2021 № 111-ЗАО, от 24.11.2023 № 82-ЗАО, от 24.11.2022 №101-ЗАО полномочия главного распорядителя бюджетных средств в отношении расходов, обозначенных в обращении, осуществляет департамент социальной защиты населения  автономного округа.</w:t>
      </w:r>
      <w:r>
        <w:rPr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Таким образом, департамент финансов не формирует детализированную информацию о расходах на социальные услуги, предоставляемые негосударственными поставщиками, в разрезе получателей и форм социального обслуживания.</w:t>
      </w:r>
      <w:r>
        <w:rPr>
          <w:lang w:val="ru-RU"/>
        </w:rPr>
      </w:r>
    </w:p>
    <w:p>
      <w:pPr>
        <w:pStyle w:val="724"/>
        <w:ind w:firstLine="709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 xml:space="preserve">Руков</w:t>
      </w:r>
      <w:r>
        <w:rPr>
          <w:rFonts w:ascii="Liberation Sans" w:hAnsi="Liberation Sans" w:cs="Liberation Serif"/>
          <w:sz w:val="28"/>
          <w:szCs w:val="28"/>
          <w:lang w:val="ru-RU"/>
        </w:rPr>
        <w:t xml:space="preserve">одствуясь статьей 8 Федерального закона от 02.05.2006 г. № 59-ФЗ «О порядке рассмотрения обращений граждан Российской Федерации», Ваше обращение направлено в адрес департамента социальной защиты населения автономного округа для рассмотрения по компетенции.</w:t>
      </w:r>
      <w:r>
        <w:rPr>
          <w:lang w:val="ru-RU"/>
        </w:rPr>
      </w:r>
    </w:p>
    <w:p>
      <w:pPr>
        <w:pStyle w:val="724"/>
        <w:ind w:firstLine="709"/>
        <w:jc w:val="left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p>
      <w:pPr>
        <w:pStyle w:val="724"/>
        <w:ind w:firstLine="709"/>
        <w:jc w:val="left"/>
        <w:rPr>
          <w:lang w:val="ru-RU"/>
        </w:rPr>
      </w:pPr>
      <w:r>
        <w:rPr>
          <w:rFonts w:ascii="Liberation Sans" w:hAnsi="Liberation Sans" w:cs="Liberation Serif"/>
          <w:sz w:val="28"/>
          <w:szCs w:val="28"/>
          <w:lang w:val="ru-RU"/>
        </w:rPr>
      </w:r>
      <w:bookmarkStart w:id="0" w:name="_GoBack"/>
      <w:r/>
      <w:bookmarkEnd w:id="0"/>
      <w:r>
        <w:rPr>
          <w:rFonts w:ascii="Liberation Sans" w:hAnsi="Liberation Sans" w:cs="Liberation Serif"/>
          <w:sz w:val="28"/>
          <w:szCs w:val="28"/>
          <w:lang w:val="ru-RU"/>
        </w:rPr>
      </w:r>
      <w:r>
        <w:rPr>
          <w:lang w:val="ru-RU"/>
        </w:rPr>
      </w:r>
    </w:p>
    <w:p>
      <w:pPr>
        <w:pStyle w:val="724"/>
        <w:ind w:firstLine="709"/>
        <w:jc w:val="left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tbl>
      <w:tblPr>
        <w:tblpPr w:horzAnchor="margin" w:tblpX="1" w:vertAnchor="text" w:tblpY="182" w:leftFromText="181" w:topFromText="0" w:rightFromText="181" w:bottomFromText="0"/>
        <w:tblW w:w="10065" w:type="dxa"/>
        <w:tblLayout w:type="fixed"/>
        <w:tblLook w:val="04A0" w:firstRow="1" w:lastRow="0" w:firstColumn="1" w:lastColumn="0" w:noHBand="0" w:noVBand="1"/>
      </w:tblPr>
      <w:tblGrid>
        <w:gridCol w:w="3683"/>
        <w:gridCol w:w="6382"/>
      </w:tblGrid>
      <w:tr>
        <w:tblPrEx/>
        <w:trPr>
          <w:cantSplit/>
          <w:trHeight w:val="705"/>
        </w:trPr>
        <w:tc>
          <w:tcPr>
            <w:shd w:val="clear" w:color="auto" w:fill="ffffff"/>
            <w:tcW w:w="3683" w:type="dxa"/>
            <w:vAlign w:val="bottom"/>
            <w:textDirection w:val="lrTb"/>
            <w:noWrap w:val="false"/>
          </w:tcPr>
          <w:p>
            <w:pPr>
              <w:pStyle w:val="724"/>
              <w:ind w:firstLine="0"/>
              <w:jc w:val="left"/>
              <w:rPr>
                <w:lang w:val="ru-RU"/>
              </w:rPr>
            </w:pPr>
            <w:r>
              <w:rPr>
                <w:rFonts w:ascii="Liberation Sans" w:hAnsi="Liberation Sans" w:cs="Liberation Serif"/>
                <w:sz w:val="20"/>
                <w:szCs w:val="20"/>
                <w:lang w:val="ru-RU"/>
              </w:rPr>
            </w: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 xml:space="preserve">Заместитель директора департамента - начальник управления финансового контроля 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W w:w="6381" w:type="dxa"/>
            <w:vAlign w:val="bottom"/>
            <w:textDirection w:val="lrTb"/>
            <w:noWrap w:val="false"/>
          </w:tcPr>
          <w:p>
            <w:pPr>
              <w:pStyle w:val="724"/>
              <w:ind w:firstLine="0"/>
              <w:jc w:val="right"/>
              <w:rPr>
                <w:lang w:val="ru-RU"/>
              </w:rPr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</w:r>
            <w:r>
              <w:rPr>
                <w:lang w:val="ru-RU"/>
              </w:rPr>
              <w:t xml:space="preserve">  </w:t>
            </w: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 xml:space="preserve">Е.В. Суханова</w:t>
            </w:r>
            <w:r>
              <w:rPr>
                <w:lang w:val="ru-RU"/>
              </w:rPr>
            </w:r>
          </w:p>
        </w:tc>
      </w:tr>
    </w:tbl>
    <w:p>
      <w:pPr>
        <w:pStyle w:val="724"/>
        <w:ind w:right="5" w:firstLine="0"/>
        <w:jc w:val="left"/>
        <w:rPr>
          <w:rFonts w:ascii="Liberation Sans" w:hAnsi="Liberation Sans" w:cs="Liberation Serif"/>
          <w:lang w:val="ru-RU"/>
        </w:rPr>
      </w:pPr>
      <w:r>
        <w:rPr>
          <w:rFonts w:ascii="Liberation Sans" w:hAnsi="Liberation Sans" w:cs="Liberation Serif"/>
          <w:lang w:val="ru-RU"/>
        </w:rPr>
      </w:r>
      <w:r>
        <w:rPr>
          <w:rFonts w:ascii="Liberation Sans" w:hAnsi="Liberation Sans" w:cs="Liberation Serif"/>
          <w:lang w:val="ru-RU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rPr>
          <w:rFonts w:ascii="Liberation Sans" w:hAnsi="Liberation Sans"/>
        </w:rPr>
      </w:pP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tbl>
      <w:tblPr>
        <w:tblW w:w="10058" w:type="dxa"/>
        <w:jc w:val="center"/>
        <w:tblLayout w:type="fixed"/>
        <w:tblLook w:val="04A0" w:firstRow="1" w:lastRow="0" w:firstColumn="1" w:lastColumn="0" w:noHBand="0" w:noVBand="1"/>
      </w:tblPr>
      <w:tblGrid>
        <w:gridCol w:w="10058"/>
      </w:tblGrid>
      <w:tr>
        <w:tblPrEx/>
        <w:trPr>
          <w:jc w:val="center"/>
        </w:trPr>
        <w:tc>
          <w:tcPr>
            <w:tcW w:w="10058" w:type="dxa"/>
            <w:textDirection w:val="lrTb"/>
            <w:noWrap w:val="false"/>
          </w:tcPr>
          <w:p>
            <w:r>
              <w:rPr>
                <w:rFonts w:ascii="Liberation Sans" w:hAnsi="Liberation Sans" w:cs="Liberation Serif"/>
                <w:color w:val="auto"/>
                <w:sz w:val="20"/>
                <w:szCs w:val="20"/>
              </w:rPr>
              <w:t xml:space="preserve">Белова Надежда Сергеевна, заместитель начальника управления - начальник отдела сопровождения контрольных мероприятий управления финансового контроля , +7 (34922) 9-86-36, NSBelova@yanao.ru</w:t>
            </w:r>
            <w:r/>
          </w:p>
          <w:p>
            <w:pPr>
              <w:pStyle w:val="724"/>
              <w:ind w:firstLine="0"/>
              <w:jc w:val="center"/>
              <w:rPr>
                <w:rFonts w:ascii="Liberation Sans" w:hAnsi="Liberation Sans" w:cs="Liberation Serif"/>
                <w:color w:val="002060"/>
                <w:sz w:val="18"/>
                <w:lang w:val="ru-RU"/>
              </w:rPr>
            </w:pPr>
            <w:r>
              <w:rPr>
                <w:rFonts w:ascii="Liberation Sans" w:hAnsi="Liberation Sans" w:cs="Liberation Serif"/>
                <w:color w:val="002060"/>
                <w:sz w:val="18"/>
                <w:lang w:val="ru-RU"/>
              </w:rPr>
            </w:r>
            <w:r>
              <w:rPr>
                <w:rFonts w:ascii="Liberation Sans" w:hAnsi="Liberation Sans" w:cs="Liberation Serif"/>
                <w:color w:val="002060"/>
                <w:sz w:val="18"/>
                <w:lang w:val="ru-RU"/>
              </w:rPr>
            </w:r>
          </w:p>
        </w:tc>
      </w:tr>
    </w:tbl>
    <w:p>
      <w:pPr>
        <w:rPr>
          <w:rFonts w:ascii="Liberation Sans" w:hAnsi="Liberation Sans" w:cs="Liberation Serif"/>
        </w:rPr>
      </w:pPr>
      <w:r>
        <w:rPr>
          <w:rFonts w:ascii="Liberation Sans" w:hAnsi="Liberation Sans" w:cs="Liberation Serif"/>
        </w:rPr>
      </w:r>
      <w:r>
        <w:rPr>
          <w:rFonts w:ascii="Liberation Sans" w:hAnsi="Liberation Sans" w:cs="Liberation Serif"/>
        </w:rPr>
      </w:r>
    </w:p>
    <w:sectPr>
      <w:headerReference w:type="default" r:id="rId8"/>
      <w:headerReference w:type="even" r:id="rId9"/>
      <w:headerReference w:type="first" r:id="rId10"/>
      <w:footnotePr/>
      <w:endnotePr/>
      <w:type w:val="nextPage"/>
      <w:pgSz w:w="11906" w:h="16838" w:orient="portrait"/>
      <w:pgMar w:top="1134" w:right="567" w:bottom="1134" w:left="1418" w:header="113" w:footer="0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Serif;Times New Roma">
    <w:panose1 w:val="02020603050405020304"/>
  </w:font>
  <w:font w:name="Noto Sans Devanagari">
    <w:panose1 w:val="020B0502040504020204"/>
  </w:font>
  <w:font w:name="Liberation Sans">
    <w:panose1 w:val="020B0604020202020204"/>
  </w:font>
  <w:font w:name="0">
    <w:panose1 w:val="02000603000000000000"/>
  </w:font>
  <w:font w:name="Courier New">
    <w:panose1 w:val="02070309020205020404"/>
  </w:font>
  <w:font w:name="Mangal">
    <w:panose1 w:val="02040503050406030204"/>
  </w:font>
  <w:font w:name="Noto Sans CJK SC">
    <w:panose1 w:val="020B0502040504020204"/>
  </w:font>
  <w:font w:name="Tahoma">
    <w:panose1 w:val="020B0604030504040204"/>
  </w:font>
  <w:font w:name="SimSun">
    <w:panose1 w:val="02000603000000000000"/>
  </w:font>
  <w:font w:name="Microsoft YaHei">
    <w:panose1 w:val="020B0503020204020204"/>
  </w:font>
  <w:font w:name="Times New Roman">
    <w:panose1 w:val="02020603050405020304"/>
  </w:font>
  <w:font w:name="NSimSun">
    <w:panose1 w:val="020005090300000000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80815821"/>
      <w:docPartObj>
        <w:docPartGallery w:val="Page Numbers (Top of Page)"/>
        <w:docPartUnique w:val="true"/>
      </w:docPartObj>
      <w:rPr/>
    </w:sdtPr>
    <w:sdtContent>
      <w:p>
        <w:pPr>
          <w:pStyle w:val="73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0</w:t>
        </w:r>
        <w:r>
          <w:fldChar w:fldCharType="end"/>
        </w:r>
        <w:r/>
      </w:p>
    </w:sdtContent>
  </w:sdt>
  <w:p>
    <w:pPr>
      <w:pStyle w:val="73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2"/>
    </w:pPr>
    <w:r/>
    <w:r/>
  </w:p>
  <w:p>
    <w:pPr>
      <w:pStyle w:val="732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NSimSun" w:cs="Arial"/>
        <w:sz w:val="22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01"/>
    <w:next w:val="7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70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01"/>
    <w:next w:val="7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0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01"/>
    <w:next w:val="7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0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01"/>
    <w:next w:val="7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01"/>
    <w:next w:val="7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1"/>
    <w:next w:val="7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1"/>
    <w:next w:val="7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1"/>
    <w:next w:val="7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1"/>
    <w:next w:val="7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0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02"/>
    <w:link w:val="722"/>
    <w:uiPriority w:val="10"/>
    <w:rPr>
      <w:sz w:val="48"/>
      <w:szCs w:val="48"/>
    </w:rPr>
  </w:style>
  <w:style w:type="paragraph" w:styleId="36">
    <w:name w:val="Subtitle"/>
    <w:basedOn w:val="701"/>
    <w:next w:val="7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02"/>
    <w:link w:val="36"/>
    <w:uiPriority w:val="11"/>
    <w:rPr>
      <w:sz w:val="24"/>
      <w:szCs w:val="24"/>
    </w:rPr>
  </w:style>
  <w:style w:type="paragraph" w:styleId="38">
    <w:name w:val="Quote"/>
    <w:basedOn w:val="701"/>
    <w:next w:val="7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01"/>
    <w:next w:val="7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02"/>
    <w:link w:val="732"/>
    <w:uiPriority w:val="99"/>
  </w:style>
  <w:style w:type="character" w:styleId="45">
    <w:name w:val="Footer Char"/>
    <w:basedOn w:val="702"/>
    <w:link w:val="733"/>
    <w:uiPriority w:val="99"/>
  </w:style>
  <w:style w:type="character" w:styleId="47">
    <w:name w:val="Caption Char"/>
    <w:basedOn w:val="702"/>
    <w:link w:val="71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7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02"/>
    <w:uiPriority w:val="99"/>
    <w:unhideWhenUsed/>
    <w:rPr>
      <w:vertAlign w:val="superscript"/>
    </w:rPr>
  </w:style>
  <w:style w:type="paragraph" w:styleId="178">
    <w:name w:val="endnote text"/>
    <w:basedOn w:val="7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02"/>
    <w:uiPriority w:val="99"/>
    <w:semiHidden/>
    <w:unhideWhenUsed/>
    <w:rPr>
      <w:vertAlign w:val="superscript"/>
    </w:rPr>
  </w:style>
  <w:style w:type="paragraph" w:styleId="181">
    <w:name w:val="toc 1"/>
    <w:basedOn w:val="701"/>
    <w:next w:val="7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01"/>
    <w:next w:val="7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01"/>
    <w:next w:val="7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1"/>
    <w:next w:val="7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1"/>
    <w:next w:val="7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1"/>
    <w:next w:val="7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1"/>
    <w:next w:val="7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1"/>
    <w:next w:val="7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1"/>
    <w:next w:val="7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1"/>
    <w:next w:val="701"/>
    <w:uiPriority w:val="99"/>
    <w:unhideWhenUsed/>
    <w:pPr>
      <w:spacing w:after="0" w:afterAutospacing="0"/>
    </w:pPr>
  </w:style>
  <w:style w:type="paragraph" w:styleId="701" w:default="1">
    <w:name w:val="Normal"/>
    <w:qFormat/>
    <w:pPr>
      <w:widowControl w:val="off"/>
    </w:pPr>
    <w:rPr>
      <w:rFonts w:ascii="Times New Roman" w:hAnsi="Times New Roman" w:eastAsia="SimSun"/>
      <w:color w:val="00000a"/>
      <w:sz w:val="24"/>
    </w:rPr>
  </w:style>
  <w:style w:type="character" w:styleId="702" w:default="1">
    <w:name w:val="Default Paragraph Font"/>
    <w:uiPriority w:val="1"/>
    <w:semiHidden/>
    <w:unhideWhenUsed/>
  </w:style>
  <w:style w:type="table" w:styleId="70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4" w:default="1">
    <w:name w:val="No List"/>
    <w:uiPriority w:val="99"/>
    <w:semiHidden/>
    <w:unhideWhenUsed/>
  </w:style>
  <w:style w:type="character" w:styleId="705" w:customStyle="1">
    <w:name w:val="Текст выноски Знак"/>
    <w:basedOn w:val="702"/>
    <w:qFormat/>
    <w:rPr>
      <w:rFonts w:ascii="Tahoma" w:hAnsi="Tahoma" w:cs="Mangal"/>
      <w:sz w:val="16"/>
      <w:szCs w:val="14"/>
    </w:rPr>
  </w:style>
  <w:style w:type="character" w:styleId="706" w:customStyle="1">
    <w:name w:val="Нижний колонтитул Знак"/>
    <w:basedOn w:val="702"/>
    <w:link w:val="733"/>
    <w:uiPriority w:val="99"/>
    <w:qFormat/>
    <w:rPr>
      <w:rFonts w:ascii="Times New Roman" w:hAnsi="Times New Roman" w:eastAsia="SimSun" w:cs="Mangal"/>
      <w:color w:val="00000a"/>
      <w:sz w:val="24"/>
      <w:szCs w:val="21"/>
    </w:rPr>
  </w:style>
  <w:style w:type="character" w:styleId="707" w:customStyle="1">
    <w:name w:val="Тема примечания Знак"/>
    <w:qFormat/>
    <w:rPr>
      <w:rFonts w:ascii="Times New Roman" w:hAnsi="Times New Roman" w:eastAsia="SimSun" w:cs="Mangal"/>
      <w:b/>
      <w:bCs/>
      <w:color w:val="00000a"/>
      <w:sz w:val="20"/>
      <w:szCs w:val="18"/>
      <w:lang w:val="ru-RU" w:eastAsia="en-US" w:bidi="ar-SA"/>
    </w:rPr>
  </w:style>
  <w:style w:type="character" w:styleId="708" w:customStyle="1">
    <w:name w:val="Текст примечания Знак"/>
    <w:qFormat/>
    <w:rPr>
      <w:rFonts w:ascii="Calibri" w:hAnsi="Calibri" w:eastAsia="Calibri" w:cs="0"/>
      <w:sz w:val="20"/>
      <w:szCs w:val="20"/>
      <w:lang w:val="ru-RU" w:eastAsia="en-US" w:bidi="ar-SA"/>
    </w:rPr>
  </w:style>
  <w:style w:type="character" w:styleId="709">
    <w:name w:val="annotation reference"/>
    <w:qFormat/>
    <w:rPr>
      <w:sz w:val="16"/>
      <w:szCs w:val="16"/>
    </w:rPr>
  </w:style>
  <w:style w:type="character" w:styleId="710" w:customStyle="1">
    <w:name w:val="Internet Link"/>
    <w:qFormat/>
    <w:rPr>
      <w:color w:val="0563c1"/>
      <w:u w:val="single"/>
    </w:rPr>
  </w:style>
  <w:style w:type="character" w:styleId="711">
    <w:name w:val="Placeholder Text"/>
    <w:qFormat/>
    <w:rPr>
      <w:color w:val="808080"/>
    </w:rPr>
  </w:style>
  <w:style w:type="character" w:styleId="712" w:customStyle="1">
    <w:name w:val="Верхний колонтитул Знак"/>
    <w:basedOn w:val="702"/>
    <w:link w:val="732"/>
    <w:uiPriority w:val="99"/>
    <w:qFormat/>
    <w:rPr>
      <w:rFonts w:ascii="Times New Roman" w:hAnsi="Times New Roman" w:eastAsia="SimSun"/>
      <w:color w:val="00000a"/>
      <w:sz w:val="24"/>
    </w:rPr>
  </w:style>
  <w:style w:type="paragraph" w:styleId="713" w:customStyle="1">
    <w:name w:val="Заголовок"/>
    <w:basedOn w:val="701"/>
    <w:next w:val="714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714">
    <w:name w:val="Body Text"/>
    <w:basedOn w:val="701"/>
    <w:pPr>
      <w:spacing w:after="140" w:line="276" w:lineRule="auto"/>
    </w:pPr>
  </w:style>
  <w:style w:type="paragraph" w:styleId="715">
    <w:name w:val="List"/>
    <w:basedOn w:val="714"/>
  </w:style>
  <w:style w:type="paragraph" w:styleId="716">
    <w:name w:val="Caption"/>
    <w:basedOn w:val="701"/>
    <w:qFormat/>
    <w:pPr>
      <w:spacing w:before="120" w:after="120"/>
      <w:suppressLineNumbers/>
    </w:pPr>
    <w:rPr>
      <w:i/>
      <w:iCs/>
    </w:rPr>
  </w:style>
  <w:style w:type="paragraph" w:styleId="717" w:customStyle="1">
    <w:name w:val="Указатель1"/>
    <w:basedOn w:val="701"/>
    <w:qFormat/>
    <w:pPr>
      <w:suppressLineNumbers/>
    </w:pPr>
    <w:rPr>
      <w:rFonts w:cs="Noto Sans Devanagari"/>
    </w:rPr>
  </w:style>
  <w:style w:type="paragraph" w:styleId="718" w:customStyle="1">
    <w:name w:val="Заголовок (user)"/>
    <w:basedOn w:val="701"/>
    <w:next w:val="714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719" w:customStyle="1">
    <w:name w:val="Указатель (user)"/>
    <w:basedOn w:val="701"/>
    <w:qFormat/>
    <w:pPr>
      <w:suppressLineNumbers/>
    </w:pPr>
    <w:rPr>
      <w:rFonts w:cs="Noto Sans Devanagari"/>
    </w:rPr>
  </w:style>
  <w:style w:type="paragraph" w:styleId="720">
    <w:name w:val="index heading"/>
    <w:basedOn w:val="701"/>
    <w:qFormat/>
    <w:pPr>
      <w:suppressLineNumbers/>
    </w:pPr>
  </w:style>
  <w:style w:type="paragraph" w:styleId="721" w:customStyle="1">
    <w:name w:val="Указатель1"/>
    <w:basedOn w:val="701"/>
    <w:qFormat/>
    <w:pPr>
      <w:suppressLineNumbers/>
    </w:pPr>
    <w:rPr>
      <w:rFonts w:cs="Noto Sans Devanagari"/>
    </w:rPr>
  </w:style>
  <w:style w:type="paragraph" w:styleId="722">
    <w:name w:val="Title"/>
    <w:basedOn w:val="701"/>
    <w:next w:val="714"/>
    <w:uiPriority w:val="10"/>
    <w:qFormat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723" w:customStyle="1">
    <w:name w:val="WW-Text body"/>
    <w:basedOn w:val="701"/>
    <w:qFormat/>
    <w:pPr>
      <w:spacing w:after="120"/>
    </w:pPr>
  </w:style>
  <w:style w:type="paragraph" w:styleId="724" w:customStyle="1">
    <w:name w:val="Bespoke Basic"/>
    <w:basedOn w:val="723"/>
    <w:qFormat/>
    <w:pPr>
      <w:ind w:firstLine="567"/>
      <w:jc w:val="both"/>
      <w:spacing w:after="0" w:line="100" w:lineRule="atLeast"/>
    </w:pPr>
    <w:rPr>
      <w:rFonts w:cs="Liberation Serif;Times New Roma"/>
      <w:lang w:val="en-US"/>
    </w:rPr>
  </w:style>
  <w:style w:type="paragraph" w:styleId="725" w:customStyle="1">
    <w:name w:val="Содержимое таблицы"/>
    <w:basedOn w:val="701"/>
    <w:qFormat/>
    <w:pPr>
      <w:suppressLineNumbers/>
    </w:pPr>
  </w:style>
  <w:style w:type="paragraph" w:styleId="726" w:customStyle="1">
    <w:name w:val="Заголовок таблицы"/>
    <w:basedOn w:val="725"/>
    <w:qFormat/>
    <w:pPr>
      <w:jc w:val="center"/>
    </w:pPr>
    <w:rPr>
      <w:b/>
      <w:bCs/>
    </w:rPr>
  </w:style>
  <w:style w:type="paragraph" w:styleId="727" w:customStyle="1">
    <w:name w:val="Текст в заданном формате"/>
    <w:basedOn w:val="701"/>
    <w:qFormat/>
    <w:rPr>
      <w:rFonts w:ascii="Courier New" w:hAnsi="Courier New" w:eastAsia="NSimSun" w:cs="Courier New"/>
      <w:sz w:val="20"/>
      <w:szCs w:val="20"/>
    </w:rPr>
  </w:style>
  <w:style w:type="paragraph" w:styleId="728">
    <w:name w:val="Balloon Text"/>
    <w:basedOn w:val="701"/>
    <w:qFormat/>
    <w:rPr>
      <w:rFonts w:ascii="Tahoma" w:hAnsi="Tahoma" w:cs="Mangal"/>
      <w:sz w:val="16"/>
      <w:szCs w:val="14"/>
    </w:rPr>
  </w:style>
  <w:style w:type="paragraph" w:styleId="729" w:customStyle="1">
    <w:name w:val="Верхний и нижний колонтитулы"/>
    <w:basedOn w:val="701"/>
    <w:qFormat/>
    <w:pPr>
      <w:tabs>
        <w:tab w:val="center" w:pos="4960" w:leader="none"/>
        <w:tab w:val="right" w:pos="9921" w:leader="none"/>
      </w:tabs>
      <w:suppressLineNumbers/>
    </w:pPr>
  </w:style>
  <w:style w:type="paragraph" w:styleId="730" w:customStyle="1">
    <w:name w:val="Колонтитул"/>
    <w:basedOn w:val="701"/>
    <w:qFormat/>
  </w:style>
  <w:style w:type="paragraph" w:styleId="731" w:customStyle="1">
    <w:name w:val="Header and Footer"/>
    <w:basedOn w:val="701"/>
    <w:qFormat/>
  </w:style>
  <w:style w:type="paragraph" w:styleId="732">
    <w:name w:val="Header"/>
    <w:basedOn w:val="729"/>
    <w:link w:val="712"/>
    <w:uiPriority w:val="99"/>
  </w:style>
  <w:style w:type="paragraph" w:styleId="733">
    <w:name w:val="Footer"/>
    <w:basedOn w:val="701"/>
    <w:link w:val="706"/>
    <w:uiPriority w:val="99"/>
    <w:unhideWhenUsed/>
    <w:pPr>
      <w:tabs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734" w:customStyle="1">
    <w:name w:val="Frame Contents"/>
    <w:basedOn w:val="701"/>
    <w:qFormat/>
  </w:style>
  <w:style w:type="paragraph" w:styleId="735" w:customStyle="1">
    <w:name w:val="Содержимое врезки (user)"/>
    <w:basedOn w:val="701"/>
    <w:qFormat/>
  </w:style>
  <w:style w:type="paragraph" w:styleId="736" w:customStyle="1">
    <w:name w:val="Содержимое врезки"/>
    <w:basedOn w:val="701"/>
    <w:qFormat/>
  </w:style>
  <w:style w:type="numbering" w:styleId="737" w:customStyle="1">
    <w:name w:val="Без списка"/>
    <w:uiPriority w:val="99"/>
    <w:semiHidden/>
    <w:unhideWhenUsed/>
    <w:qFormat/>
  </w:style>
  <w:style w:type="numbering" w:styleId="738" w:customStyle="1">
    <w:name w:val="Без списка (user)"/>
    <w:uiPriority w:val="99"/>
    <w:semiHidden/>
    <w:unhideWhenUsed/>
    <w:qFormat/>
  </w:style>
  <w:style w:type="table" w:styleId="739">
    <w:name w:val="Table Grid"/>
    <w:basedOn w:val="703"/>
    <w:uiPriority w:val="3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C3DED736-C8AF-4C41-9133-1C60534D6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dc:language>ru</dc:language>
  <cp:lastModifiedBy>nsbelova</cp:lastModifiedBy>
  <cp:revision>9</cp:revision>
  <dcterms:created xsi:type="dcterms:W3CDTF">2025-06-27T06:10:00Z</dcterms:created>
  <dcterms:modified xsi:type="dcterms:W3CDTF">2025-09-12T06:00:25Z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