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2"/>
        <w:jc w:val="center"/>
        <w:spacing w:line="240" w:lineRule="auto"/>
        <w:widowControl w:val="off"/>
        <w:rPr>
          <w:rFonts w:ascii="Liberation Serif" w:hAnsi="Liberation Serif" w:cs="Liberation Serif"/>
          <w:sz w:val="40"/>
          <w:szCs w:val="40"/>
          <w:highlight w:val="white"/>
        </w:rPr>
      </w:pPr>
      <w:r>
        <w:rPr>
          <w:rFonts w:ascii="Liberation Serif" w:hAnsi="Liberation Serif" w:cs="Liberation Serif"/>
          <w:sz w:val="40"/>
          <w:szCs w:val="40"/>
          <w:highlight w:val="white"/>
          <w:lang w:val="en-US" w:bidi="en-US"/>
        </w:rPr>
        <w:fldChar w:fldCharType="begin"/>
      </w:r>
      <w:r>
        <w:rPr>
          <w:rFonts w:ascii="Liberation Serif" w:hAnsi="Liberation Serif" w:cs="Liberation Serif"/>
          <w:sz w:val="40"/>
          <w:szCs w:val="40"/>
          <w:highlight w:val="white"/>
          <w:lang w:val="en-US" w:bidi="en-US"/>
        </w:rPr>
        <w:instrText xml:space="preserve"> SHAPE  \* MERGEFORMAT </w:instrText>
      </w:r>
      <w:r>
        <w:rPr>
          <w:rFonts w:ascii="Liberation Serif" w:hAnsi="Liberation Serif" w:cs="Liberation Serif"/>
          <w:sz w:val="40"/>
          <w:szCs w:val="40"/>
          <w:highlight w:val="white"/>
          <w:lang w:val="en-US" w:bidi="en-US"/>
        </w:rPr>
        <w:fldChar w:fldCharType="separate"/>
      </w:r>
      <w:r>
        <w:rPr>
          <w:rFonts w:ascii="Liberation Serif" w:hAnsi="Liberation Serif" w:cs="Liberation Serif"/>
          <w:sz w:val="40"/>
          <w:szCs w:val="40"/>
          <w:highlight w:val="whit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25" cy="628650"/>
                <wp:effectExtent l="0" t="0" r="0" b="0"/>
                <wp:docPr id="1" name="_x0000_s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107220" name="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6724" cy="628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.8pt;height:49.5pt;mso-wrap-distance-left:0.0pt;mso-wrap-distance-top:0.0pt;mso-wrap-distance-right:0.0pt;mso-wrap-distance-bottom:0.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ascii="Liberation Serif" w:hAnsi="Liberation Serif" w:cs="Liberation Serif"/>
          <w:sz w:val="40"/>
          <w:szCs w:val="40"/>
          <w:highlight w:val="white"/>
          <w:lang w:val="en-US" w:bidi="en-US"/>
        </w:rPr>
        <w:fldChar w:fldCharType="end"/>
      </w:r>
      <w:r>
        <w:rPr>
          <w:rFonts w:ascii="Liberation Serif" w:hAnsi="Liberation Serif" w:cs="Liberation Serif"/>
          <w:sz w:val="40"/>
          <w:szCs w:val="40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b/>
          <w:color w:val="005eb8"/>
          <w:sz w:val="40"/>
          <w:szCs w:val="40"/>
          <w:highlight w:val="white"/>
        </w:rPr>
      </w:pPr>
      <w:r>
        <w:rPr>
          <w:rFonts w:ascii="Liberation Sans" w:hAnsi="Liberation Sans" w:cs="Liberation Sans"/>
          <w:b/>
          <w:color w:val="005eb8"/>
          <w:sz w:val="40"/>
          <w:szCs w:val="40"/>
          <w:highlight w:val="white"/>
          <w:lang w:bidi="en-US"/>
        </w:rPr>
        <w:t xml:space="preserve">ПРАВИТЕЛЬСТВО</w:t>
      </w:r>
      <w:r>
        <w:rPr>
          <w:rFonts w:ascii="Liberation Sans" w:hAnsi="Liberation Sans" w:cs="Liberation Sans"/>
          <w:b/>
          <w:color w:val="005eb8"/>
          <w:sz w:val="40"/>
          <w:szCs w:val="40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b/>
          <w:color w:val="005eb8"/>
          <w:sz w:val="40"/>
          <w:szCs w:val="40"/>
          <w:highlight w:val="white"/>
        </w:rPr>
      </w:pPr>
      <w:r>
        <w:rPr>
          <w:rFonts w:ascii="Liberation Sans" w:hAnsi="Liberation Sans" w:cs="Liberation Sans"/>
          <w:b/>
          <w:color w:val="005eb8"/>
          <w:sz w:val="40"/>
          <w:szCs w:val="40"/>
          <w:highlight w:val="white"/>
          <w:lang w:bidi="en-US"/>
        </w:rPr>
        <w:t xml:space="preserve">ЯМАЛО-НЕНЕЦКОГО АВТОНОМНОГО ОКРУГА</w:t>
      </w:r>
      <w:r>
        <w:rPr>
          <w:rFonts w:ascii="Liberation Sans" w:hAnsi="Liberation Sans" w:cs="Liberation Sans"/>
          <w:b/>
          <w:color w:val="005eb8"/>
          <w:sz w:val="40"/>
          <w:szCs w:val="40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color w:val="005eb8"/>
          <w:sz w:val="40"/>
          <w:szCs w:val="40"/>
          <w:highlight w:val="white"/>
        </w:rPr>
      </w:pPr>
      <w:r>
        <w:rPr>
          <w:rFonts w:ascii="Liberation Sans" w:hAnsi="Liberation Sans" w:cs="Liberation Sans"/>
          <w:color w:val="005eb8"/>
          <w:sz w:val="40"/>
          <w:szCs w:val="40"/>
          <w:highlight w:val="white"/>
          <w:lang w:bidi="en-US"/>
        </w:rPr>
      </w:r>
      <w:r>
        <w:rPr>
          <w:rFonts w:ascii="Liberation Sans" w:hAnsi="Liberation Sans" w:cs="Liberation Sans"/>
          <w:color w:val="005eb8"/>
          <w:sz w:val="40"/>
          <w:szCs w:val="40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b/>
          <w:i/>
          <w:color w:val="e4002b"/>
          <w:sz w:val="44"/>
          <w:szCs w:val="44"/>
          <w:highlight w:val="white"/>
        </w:rPr>
      </w:pPr>
      <w:r>
        <w:rPr>
          <w:rFonts w:ascii="Liberation Sans" w:hAnsi="Liberation Sans" w:cs="Liberation Sans"/>
          <w:b/>
          <w:color w:val="e4002b"/>
          <w:sz w:val="44"/>
          <w:szCs w:val="44"/>
          <w:highlight w:val="white"/>
          <w:lang w:bidi="en-US"/>
        </w:rPr>
        <w:t xml:space="preserve">ПОСТАНОВЛЕНИЕ</w:t>
      </w:r>
      <w:r>
        <w:rPr>
          <w:rFonts w:ascii="Liberation Sans" w:hAnsi="Liberation Sans" w:cs="Liberation Sans"/>
          <w:b/>
          <w:i/>
          <w:color w:val="e4002b"/>
          <w:sz w:val="44"/>
          <w:szCs w:val="44"/>
          <w:highlight w:val="white"/>
        </w:rPr>
      </w:r>
      <w:r/>
    </w:p>
    <w:p>
      <w:pPr>
        <w:jc w:val="center"/>
        <w:spacing w:line="240" w:lineRule="auto"/>
        <w:widowControl w:val="off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cs="Liberation Sans"/>
          <w:sz w:val="26"/>
          <w:szCs w:val="26"/>
          <w:highlight w:val="white"/>
        </w:rPr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jc w:val="both"/>
        <w:spacing w:line="240" w:lineRule="auto"/>
        <w:widowControl w:val="off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cs="Liberation Sans"/>
          <w:sz w:val="26"/>
          <w:szCs w:val="26"/>
          <w:highlight w:val="white"/>
        </w:rPr>
      </w:r>
      <w:r>
        <w:rPr>
          <w:rFonts w:ascii="Liberation Sans" w:hAnsi="Liberation Sans" w:cs="Liberation Sans"/>
          <w:sz w:val="26"/>
          <w:szCs w:val="26"/>
          <w:highlight w:val="none"/>
        </w:rPr>
        <w:t xml:space="preserve">13 марта 2026 г.                                                                                               № 129-П</w:t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cs="Liberation Sans"/>
          <w:sz w:val="26"/>
          <w:szCs w:val="26"/>
          <w:highlight w:val="white"/>
          <w:lang w:bidi="en-US"/>
        </w:rPr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b/>
          <w:color w:val="005eb8"/>
          <w:highlight w:val="white"/>
        </w:rPr>
      </w:pPr>
      <w:r>
        <w:rPr>
          <w:rFonts w:ascii="Liberation Sans" w:hAnsi="Liberation Sans" w:cs="Liberation Sans"/>
          <w:b/>
          <w:color w:val="005eb8"/>
          <w:highlight w:val="white"/>
          <w:lang w:bidi="en-US"/>
        </w:rPr>
        <w:t xml:space="preserve">г. Салехард</w:t>
      </w:r>
      <w:r>
        <w:rPr>
          <w:rFonts w:ascii="Liberation Sans" w:hAnsi="Liberation Sans" w:cs="Liberation Sans"/>
          <w:b/>
          <w:color w:val="005eb8"/>
          <w:highlight w:val="white"/>
        </w:rPr>
      </w:r>
      <w:r/>
    </w:p>
    <w:p>
      <w:pPr>
        <w:jc w:val="center"/>
        <w:spacing w:line="240" w:lineRule="auto"/>
        <w:widowControl w:val="off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sz w:val="26"/>
          <w:szCs w:val="26"/>
          <w:highlight w:val="white"/>
          <w:lang w:bidi="en-US"/>
        </w:rPr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702"/>
        <w:jc w:val="center"/>
        <w:spacing w:line="240" w:lineRule="auto"/>
        <w:widowControl w:val="off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sz w:val="26"/>
          <w:szCs w:val="26"/>
          <w:highlight w:val="white"/>
          <w:lang w:bidi="en-US"/>
        </w:rPr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702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  <w:lang w:val="ru-RU"/>
        </w:rPr>
        <w:t xml:space="preserve">О внесении изменений в </w:t>
      </w: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  <w:lang w:val="ru-RU"/>
        </w:rPr>
        <w:t xml:space="preserve">постановление Правительства</w:t>
      </w: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  <w:lang w:val="ru-RU"/>
        </w:rPr>
        <w:t xml:space="preserve">Ямало-Ненецкого автономного округа</w:t>
      </w: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b/>
          <w:bCs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  <w:lang w:val="ru-RU"/>
        </w:rPr>
        <w:t xml:space="preserve">от 25 декабря 2015 года № 1306-П</w:t>
      </w:r>
      <w:r>
        <w:rPr>
          <w:rFonts w:ascii="Liberation Sans" w:hAnsi="Liberation Sans" w:cs="Liberation Sans"/>
          <w:b/>
          <w:bCs/>
          <w:color w:val="auto"/>
          <w:sz w:val="26"/>
          <w:szCs w:val="26"/>
          <w:highlight w:val="white"/>
        </w:rPr>
      </w:r>
      <w:r/>
    </w:p>
    <w:p>
      <w:pPr>
        <w:pStyle w:val="702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  <w:shd w:val="clear" w:color="auto" w:fill="auto"/>
        </w:rP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  <w:shd w:val="clear" w:color="auto" w:fill="auto"/>
        </w:rPr>
      </w:r>
      <w:r/>
    </w:p>
    <w:p>
      <w:pPr>
        <w:pStyle w:val="702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  <w:shd w:val="clear" w:color="auto" w:fill="auto"/>
        </w:rP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  <w:shd w:val="clear" w:color="auto" w:fill="auto"/>
        </w:rPr>
      </w:r>
      <w:r/>
    </w:p>
    <w:p>
      <w:pPr>
        <w:pStyle w:val="702"/>
        <w:contextualSpacing w:val="0"/>
        <w:ind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Правительство Ямало-Ненецкого автономного округа </w:t>
      </w:r>
      <w:r>
        <w:rPr>
          <w:rFonts w:ascii="Liberation Sans" w:hAnsi="Liberation Sans" w:eastAsia="Liberation Sans" w:cs="Liberation Sans"/>
          <w:b/>
          <w:color w:val="auto"/>
          <w:spacing w:val="28"/>
          <w:sz w:val="26"/>
          <w:szCs w:val="26"/>
          <w:highlight w:val="white"/>
          <w:shd w:val="clear" w:color="auto" w:fill="auto"/>
        </w:rPr>
        <w:t xml:space="preserve">постановляе</w:t>
      </w:r>
      <w:r>
        <w:rPr>
          <w:rFonts w:ascii="Liberation Sans" w:hAnsi="Liberation Sans" w:eastAsia="Liberation Sans" w:cs="Liberation Sans"/>
          <w:b/>
          <w:color w:val="auto"/>
          <w:spacing w:val="0"/>
          <w:sz w:val="26"/>
          <w:szCs w:val="26"/>
          <w:highlight w:val="white"/>
          <w:shd w:val="clear" w:color="auto" w:fill="auto"/>
        </w:rPr>
        <w:t xml:space="preserve">т</w:t>
      </w:r>
      <w:r>
        <w:rPr>
          <w:rFonts w:ascii="Liberation Sans" w:hAnsi="Liberation Sans" w:eastAsia="Liberation Sans" w:cs="Liberation Sans"/>
          <w:b w:val="0"/>
          <w:bCs w:val="0"/>
          <w:color w:val="auto"/>
          <w:spacing w:val="0"/>
          <w:sz w:val="26"/>
          <w:szCs w:val="26"/>
          <w:highlight w:val="white"/>
          <w:shd w:val="clear" w:color="auto" w:fill="auto"/>
        </w:rPr>
        <w:t xml:space="preserve">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firstLine="0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 Утвердить прилагаемые изменения, которые вносятся в 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постановление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 Правительства Ямало-Ненецкого автономного округа от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lang w:val="ru-RU"/>
        </w:rPr>
        <w:t xml:space="preserve">25 декабря 2015 года  № 1306-П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«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О Порядке утверждения тарифов на социальные услуги на основании подушевых нормативов финансирования социальных услуг»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pStyle w:val="702"/>
        <w:ind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2. 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Признать утратившими силу: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702"/>
        <w:ind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постановление Правительства Ямало-Ненецкого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lang w:val="ru-RU"/>
        </w:rPr>
        <w:br/>
        <w:t xml:space="preserve">от 2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lang w:val="ru-RU"/>
        </w:rPr>
        <w:t xml:space="preserve">5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lang w:val="ru-RU"/>
        </w:rPr>
        <w:t xml:space="preserve"> февраля 2016 года № 152-П «Об утверждении методики расчета подушевых нормативов финансирования социальных услуг в Ямало-Ненецком автономном округе»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702"/>
        <w:ind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постановление Правительства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Ямало-Ненецкого автономного округа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 </w:t>
        <w:br/>
        <w:t xml:space="preserve">от 13 июня 2017 года № 556-П «О внесении изменений в постановление Правительства Ямало-Ненецкого автономного округа от 25 февраля 2016 года № 152-П»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702"/>
        <w:ind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постановление Правительства Ямало-Ненецкого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 </w:t>
        <w:br/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от 19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 августа 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2023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 года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 № 660-П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 «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О внесении изменений в постановление Правител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ьства Ямало-Ненецкого автономного округа от 25 февраля 2016 года       № 152-П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  <w:t xml:space="preserve">».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702"/>
        <w:ind w:firstLine="0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strike w:val="0"/>
          <w:color w:val="auto"/>
          <w:sz w:val="26"/>
          <w:szCs w:val="26"/>
          <w:highlight w:val="white"/>
          <w:shd w:val="clear" w:color="auto" w:fill="auto"/>
        </w:rPr>
      </w:pP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cs="Liberation Sans"/>
          <w:strike w:val="0"/>
          <w:color w:val="auto"/>
          <w:sz w:val="26"/>
          <w:szCs w:val="26"/>
          <w:highlight w:val="white"/>
          <w:shd w:val="clear" w:color="auto" w:fill="auto"/>
        </w:rPr>
      </w:r>
      <w:r/>
    </w:p>
    <w:p>
      <w:pPr>
        <w:pStyle w:val="702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  <w:shd w:val="clear" w:color="auto" w:fill="auto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shd w:val="clear" w:color="auto" w:fill="auto"/>
        </w:rPr>
      </w:r>
      <w:r/>
    </w:p>
    <w:p>
      <w:pPr>
        <w:pStyle w:val="702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  <w:shd w:val="clear" w:color="auto" w:fill="auto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shd w:val="clear" w:color="auto" w:fill="auto"/>
        </w:rPr>
      </w:r>
      <w:r/>
    </w:p>
    <w:p>
      <w:pPr>
        <w:pStyle w:val="702"/>
        <w:ind w:left="0" w:right="0" w:firstLine="155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  <w:lang w:eastAsia="en-US"/>
        </w:rPr>
        <w:t xml:space="preserve"> Губернатор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702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  <w:lang w:eastAsia="en-US"/>
        </w:rPr>
        <w:t xml:space="preserve">Ямало-Ненецкого автономного округа                                                   Д.А.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  <w:lang w:val="en-US" w:eastAsia="en-US"/>
        </w:rPr>
        <w:t xml:space="preserve">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shd w:val="clear" w:color="auto" w:fill="auto"/>
          <w:lang w:eastAsia="en-US"/>
        </w:rPr>
        <w:t xml:space="preserve">Артюхов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5953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ectPr>
          <w:headerReference w:type="default" r:id="rId9"/>
          <w:headerReference w:type="first" r:id="rId10"/>
          <w:footerReference w:type="default" r:id="rId12"/>
          <w:footerReference w:type="first" r:id="rId13"/>
          <w:footnotePr/>
          <w:endnotePr/>
          <w:type w:val="nextPage"/>
          <w:pgSz w:w="12240" w:h="15840" w:orient="portrait"/>
          <w:pgMar w:top="567" w:right="567" w:bottom="1134" w:left="1701" w:header="709" w:footer="709" w:gutter="0"/>
          <w:pgNumType w:start="1"/>
          <w:cols w:num="1" w:sep="0" w:space="1701" w:equalWidth="1"/>
          <w:docGrid w:linePitch="360"/>
          <w:titlePg/>
        </w:sect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left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УТВЕРЖДЕН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Ы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left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left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остановлением Правительства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left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Ямало-Ненецкого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тономного округа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left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от</w:t>
      </w:r>
      <w:r>
        <w:rPr>
          <w:rFonts w:ascii="Liberation Sans" w:hAnsi="Liberation Sans" w:cs="Liberation Sans"/>
          <w:color w:val="auto"/>
          <w:sz w:val="26"/>
          <w:szCs w:val="26"/>
          <w:highlight w:val="none"/>
        </w:rPr>
        <w:t xml:space="preserve"> 13 марта 2026 года № 129-П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  <w:t xml:space="preserve">ИЗМЕНЕНИЯ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которые вносятся в 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  <w:lang w:val="ru-RU"/>
        </w:rPr>
        <w:t xml:space="preserve">постановление Правительства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  <w:lang w:val="ru-RU"/>
        </w:rPr>
        <w:t xml:space="preserve">Ямало-Ненецкого автономного округа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  <w:lang w:val="ru-RU"/>
        </w:rPr>
        <w:t xml:space="preserve">от 25 декабря 2015 года № 1306-П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Преамбулу после слов «в Ямало-Ненецком автономном округе» дополнить словами «,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 соответствии с методическими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u w:val="none"/>
        </w:rPr>
        <w:t xml:space="preserve">рекомендациями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по расчету 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одушевых нормативов финансирования социальных услуг, утвержденными постановл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ением Правительства Российской Федерации               от 01 декабря 2014 года № 1285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 Пункт 4 признать утратившим силу.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strike w:val="0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3. 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В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орядке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утверждения тарифов на социальные услуги на основании подушевых нормативов финансирования социальных услуг:</w:t>
      </w:r>
      <w:r>
        <w:rPr>
          <w:rFonts w:ascii="Liberation Sans" w:hAnsi="Liberation Sans" w:cs="Liberation Sans"/>
          <w:strike w:val="0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3.1. 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ункты 2, 3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изложить в следующей редакции: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«2. Тарифы на социальные услуги (далее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–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тарифы) утверждаются приказом департамента социальной защиты населения автономного округа (далее – департамент) для организаций социального обслуживания, находящихся в веде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нии автономного округа (далее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–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организации социальн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ого обслуживания автономного округа), на основании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подушевых нормативов финансирования социальных услуг, рассчитанных в соответствии с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прилагаемой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методикой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расчета подушевых нормативов финансирования социальных услуг в автономном округе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3. Расчет тарифов осуществляется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T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ПН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суi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/ N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суi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T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расчетный тариф 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суi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подушевой норматив финансирования i-й социальной услуги в год;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N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суi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плановое количество 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для одного ее получателя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в год.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 случае если величина расчетного 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baselin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отклоняется от действующего 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действ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установленного на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предшествующий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период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применяются следующие правила корректировки: 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если расчетный тариф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baselin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меньше действующего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действ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более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чем на 5%, то есть выполняется условие: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6"/>
                <w:highlight w:val="whit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Tрасч</m:t>
            </m:r>
          </m:num>
          <m:den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T</m:t>
            </m:r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действ</m:t>
            </m:r>
          </m:den>
        </m:f>
      </m:oMath>
      <w:r>
        <w:rPr>
          <w:rFonts w:ascii="Liberation Sans" w:hAnsi="Liberation Sans" w:eastAsia="Liberation Sans" w:cs="Liberation Sans"/>
          <w:i w:val="0"/>
          <w:iCs w:val="0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Х 100%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m:oMath>
        <m:r>
          <w:rPr>
            <w:rFonts w:hint="default" w:ascii="Cambria Math" w:hAnsi="Cambria Math" w:eastAsia="Cambria Math" w:cs="Cambria Math"/>
            <w:color w:val="auto"/>
            <w:sz w:val="26"/>
            <w:szCs w:val="26"/>
            <w:highlight w:val="white"/>
          </w:rPr>
          <m:rPr/>
          <m:t>&lt;</m:t>
        </m:r>
      </m:oMath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95%,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both"/>
        <w:spacing w:before="0" w:beforeAutospacing="0" w:after="0" w:line="240" w:lineRule="auto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то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тариф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(Т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устанавливается в размере 95% от действующего 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действ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: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T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= 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действ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х 95%;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если расчетный тариф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baselin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превышает действующий тариф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действ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более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чем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на прогнозную величину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индекса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потребительских цен на товары и услуги по автономному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округу (год к году, базовый), одобренную Правительством автономного округа на год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на который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устанавливаются тарифы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(далее – ИПЦ), то есть 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ыполняется условие: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6"/>
                <w:highlight w:val="whit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Tрасч</m:t>
            </m:r>
          </m:num>
          <m:den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T</m:t>
            </m:r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де</m:t>
            </m:r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йств</m:t>
            </m:r>
          </m:den>
        </m:f>
      </m:oMath>
      <w:r>
        <w:rPr>
          <w:rFonts w:ascii="Liberation Sans" w:hAnsi="Liberation Sans" w:eastAsia="Liberation Sans" w:cs="Liberation Sans"/>
          <w:i w:val="0"/>
          <w:iCs w:val="0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i w:val="0"/>
          <w:iCs w:val="0"/>
          <w:color w:val="auto"/>
          <w:sz w:val="26"/>
          <w:szCs w:val="26"/>
          <w:highlight w:val="white"/>
        </w:rPr>
        <w:t xml:space="preserve">х 100% </w:t>
      </w:r>
      <m:oMath>
        <m:r>
          <w:rPr>
            <w:rFonts w:hint="default" w:ascii="Cambria Math" w:hAnsi="Cambria Math" w:eastAsia="Cambria Math" w:cs="Cambria Math"/>
            <w:color w:val="auto"/>
            <w:sz w:val="26"/>
            <w:szCs w:val="26"/>
            <w:highlight w:val="white"/>
          </w:rPr>
          <m:rPr/>
          <m:t>&gt;</m:t>
        </m:r>
      </m:oMath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ИПЦ,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то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тариф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(Т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рассчитывается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T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= 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действ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х ИПЦ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/100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Во всех иных случаях, когда отклонение расчетного 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baselin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от дей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ствующего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действ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не достигает указанных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в абзацах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шестом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восьмом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настоящего пункт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а пред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елов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, тариф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(Т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)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устанавливается в размере расчетного тарифа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i-ю социальную услугу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(Т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  <w:vertAlign w:val="baselin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: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eastAsia="Liberation Sans" w:cs="Liberation Sans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T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= T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расч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»</w:t>
      </w:r>
      <w:r>
        <w:rPr>
          <w:rFonts w:ascii="Liberation Sans" w:hAnsi="Liberation Sans" w:eastAsia="Liberation Sans" w:cs="Liberation Sans"/>
          <w:sz w:val="26"/>
          <w:szCs w:val="26"/>
          <w:highlight w:val="white"/>
        </w:rPr>
        <w:t xml:space="preserve">;</w:t>
      </w:r>
      <w:r>
        <w:rPr>
          <w:rFonts w:ascii="Liberation Sans" w:hAnsi="Liberation Sans" w:eastAsia="Liberation Sans" w:cs="Liberation Sans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3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.2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ункт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4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признать утратившим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силу</w:t>
      </w:r>
      <w:r>
        <w:rPr>
          <w:rFonts w:ascii="Liberation Sans" w:hAnsi="Liberation Sans" w:eastAsia="Liberation Sans" w:cs="Liberation Sans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3.3. </w:t>
      </w: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в пункте 7 слова «Изменение действующих» заменить словом «Утверждение»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3.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4. 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ополнить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приложением следующего содержания: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«Приложение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 Порядку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утверждения тарифов 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социальные услуги на основании 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подушевых нормативов 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4961" w:right="0" w:firstLine="0"/>
        <w:jc w:val="both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финансирования социальных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afterAutospacing="0" w:line="240" w:lineRule="auto"/>
        <w:shd w:val="clear" w:color="ffffff" w:themeColor="background1" w:fill="ffffff" w:themeFill="background1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41"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bookmarkStart w:id="0" w:name="undefined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bookmarkEnd w:id="0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МЕТ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ОДИКА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41"/>
        <w:ind w:left="0" w:right="0" w:firstLine="0"/>
        <w:jc w:val="center"/>
        <w:spacing w:before="0" w:beforeAutospacing="0" w:line="240" w:lineRule="auto"/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расчета подушевых нормативов финансирования социальных услуг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pStyle w:val="841"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  <w:suppressLineNumbers w:val="0"/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в Ямало-Ненецком авт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ономном округе</w:t>
      </w: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pStyle w:val="841"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  <w:outlineLvl w:val="1"/>
      </w:pP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pStyle w:val="841"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  <w:outlineLvl w:val="1"/>
      </w:pP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b w:val="0"/>
          <w:bCs w:val="0"/>
          <w:color w:val="auto"/>
          <w:sz w:val="26"/>
          <w:szCs w:val="26"/>
          <w:highlight w:val="white"/>
        </w:rPr>
      </w:r>
      <w:r/>
    </w:p>
    <w:p>
      <w:pPr>
        <w:pStyle w:val="841"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b/>
          <w:bCs/>
          <w:color w:val="auto"/>
          <w:sz w:val="26"/>
          <w:szCs w:val="26"/>
          <w:highlight w:val="white"/>
        </w:rPr>
        <w:outlineLvl w:val="1"/>
        <w:suppressLineNumbers w:val="0"/>
      </w:pP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  <w:t xml:space="preserve">I. Общие положения</w:t>
      </w:r>
      <w:r>
        <w:rPr>
          <w:rFonts w:ascii="Liberation Sans" w:hAnsi="Liberation Sans" w:cs="Liberation Sans"/>
          <w:b/>
          <w:bCs/>
          <w:color w:val="auto"/>
          <w:sz w:val="26"/>
          <w:szCs w:val="26"/>
          <w:highlight w:val="white"/>
        </w:rPr>
      </w:r>
      <w:r/>
    </w:p>
    <w:p>
      <w:pPr>
        <w:pStyle w:val="838"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М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етодика </w:t>
      </w:r>
      <w:r>
        <w:rPr>
          <w:rFonts w:ascii="Liberation Sans" w:hAnsi="Liberation Sans" w:eastAsia="Liberation Sans" w:cs="Liberation Sans"/>
          <w:b w:val="0"/>
          <w:bCs w:val="0"/>
          <w:color w:val="auto"/>
          <w:sz w:val="26"/>
          <w:szCs w:val="26"/>
          <w:highlight w:val="white"/>
        </w:rPr>
        <w:t xml:space="preserve">расчета подушевых нормативов финансирования социальных услуг в Ямало-Ненецком автономном округе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разрабо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тана с учетом методических рекомендаций по расчету подушевых нормативов финансирования социальных услуг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(далее –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методика,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подушевые нормативы финансирования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, автономный округ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утвержденных постановлением Правительства Российской Федерации от 01 декабря 2014 года № 1285.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1.2. Подушевые нормативы финансирования используются для расчета тарифов на социальные услуги для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обслуживания, находящихся в ведении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автономного округа (далее – организации социального обслу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), определения размера выплаты компенсации поставщикам социальных услуг, которые включены в реестр поставщиков социальных услуг автономного округа, но не участвуют в выполнении государственного задания (заказа),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определения объема финансового обеспечения (возмещения) затрат, связанных с оказанием государственных услуг в социальной сфере, состоящих из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одной или нескольких социальных услуг, право на получение которых потребителем государственных услуг в социальной сфере удостоверено социальным сертификатом на получение государственной услуги в социальной сфере (государственных услуг в социальной сфере).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1.3. Подушевые нормативы финансирования устанавливаются на одного получателя социальных услуг в расчете на год.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1.4. Подушевые нормативы финансирования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определяются исходя из прямых и косвенных расходов </w:t>
      </w:r>
      <w:bookmarkStart w:id="0" w:name="undefined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 </w:t>
      </w:r>
      <w:bookmarkEnd w:id="0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предоставление социальных услуг.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Расчет подушевых нормативов финансирования осуществляется в соответствии с бюджетными ассигнованиями, предусмотренными законом об окружном бюджете на очередной финансовый год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и на плановый период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предоставление субсидий организациям социального обслуживания автономного округа на финансовое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обеспечение выполнения государственного задания (заказа)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в рамках реализации Федеральных законов Российской Федерации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от 28 декабря 2013 года № 442-ФЗ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«Об основах социального обслуживания граждан в Российской Федерации»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pacing w:val="-4"/>
          <w:sz w:val="26"/>
          <w:szCs w:val="26"/>
          <w:highlight w:val="white"/>
        </w:rPr>
        <w:t xml:space="preserve">от 13 июля 2020 года             № 189-ФЗ «О государственном (муниципальном) социальном заказе на оказание государственных (муниципальных) услуг в социальной сфере»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 случае введения новых социальных услуг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расчет подушевых нормативов финансирования производится исходя из планируемых расходов.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1.5. Подушевые нормативы финансирования утверждаются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каждую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социальн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ую услугу, включенную в перечень социальных услуг, установленный Законом автономного округа от 01 декабря 2014 года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№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109-ЗАО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«О некоторых вопросах организации социального обслуживания граждан в Ямало-Ненецком автономном округе»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приказом депар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тамента социальной защиты населения автономного округа (далее – департамент).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strike w:val="0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1.6. До утверждения новых подушевых нормативов финансирования действуют утвержденные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подушевые нормативы финансирования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 предшествующего периода.</w:t>
      </w:r>
      <w:r>
        <w:rPr>
          <w:rFonts w:ascii="Liberation Sans" w:hAnsi="Liberation Sans" w:cs="Liberation Sans"/>
          <w:strike w:val="0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1.7. Утверждение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подушевых нормативов финансирования производится не чаще одного раза в год, если иное не предусмотрено нормативными правовыми актами Российской Федерации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41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b/>
          <w:bCs/>
          <w:color w:val="auto"/>
          <w:sz w:val="26"/>
          <w:szCs w:val="26"/>
          <w:highlight w:val="white"/>
        </w:rPr>
        <w:outlineLvl w:val="1"/>
      </w:pP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  <w:t xml:space="preserve">II. Порядок расчета</w:t>
      </w: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color w:val="auto"/>
          <w:sz w:val="26"/>
          <w:szCs w:val="26"/>
          <w:highlight w:val="white"/>
        </w:rPr>
        <w:t xml:space="preserve">подушевых нормативов финансирования</w:t>
      </w:r>
      <w:r>
        <w:rPr>
          <w:rFonts w:ascii="Liberation Sans" w:hAnsi="Liberation Sans" w:cs="Liberation Sans"/>
          <w:b/>
          <w:bCs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2.1. Подушевой норматив финансирования i-й социальной услуги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cyi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рассчитывается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cyi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/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Ч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величина прямых расходов на предоставление i-й социальной услуги;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величина косвенных расходов на предоставление i-й социальной услуги;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Ч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плановая численность получателей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Плановая численность получателей i-й социальной услуги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Чi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определяется как общее количество получателей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i-й социальной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получивших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ее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за 12 месяцев, предшествующих месяцу, в котором производится расчет подушевого норматива финансирования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i-й социальной услуги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cyi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Данные о количестве получателей услуг формируются из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осударственной информационной системы «Электронный социальный регистр населения Ямало-Ненецкого автономного округа».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 случае введения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нов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социальн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а также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если социальная услуга не оказывается организациями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лановая численность получателей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устанавливается прогнозным значением.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bookmarkStart w:id="3" w:name="P63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bookmarkEnd w:id="3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2.2. К прямым расходам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на предоставление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относятся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расходы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зависящие от численности получателей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 также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от доли годового фонда рабочего времени, затраченного на предоставление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в общем объеме годового фонда рабочего времени, затраченного на предоставление всех социальных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непосредственно связанные с предоставлением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ее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получателю, которые включают в себя: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оплату труда персонала, предоставляющего социальн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ую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начисления на выплаты по оплате труда персонала, предоставляющего социальную услугу, определяемые в соответствии с законодательством Российской Федерации;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общехозяйственные расходы, непосредственно связанные с предоставлением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ее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получателю (услуги связи, транспортные услуги, коммунальные услуги, материальные запасы и прочие услуги);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прочие расходы, непосредственно связанные с предоставлением социальной услуги.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Годовой фонд рабочего времени, затраченного на предоставление i-й социальной услуги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Ф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рвi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), рассчитывается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Ф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рвi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=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плi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х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bookmarkStart w:id="4" w:name="_Hlk214994651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плi</w:t>
      </w:r>
      <w:bookmarkEnd w:id="4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плановое количество i-й социальной услуги в год, планируемой к предоставлению всем получателям;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расчетная норма времени на оказание i-й социальной услуги (минуты), утвержденная приказом департамента.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Плановое количество i-й социальной услуги в год, планируемой к предоставлению всем получателям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определяется как общее количество   i-й социальной услуги, предоставленной за 12 месяцев, предшествующих месяцу, в котором производится расчет подушевого норматива финансирования.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Данные о количестве предоставленных социальных услуг формируются из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осударственной информационной системы «Электронный социальный регистр населения Ямало-Ненецкого автономного округа».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 случае введения новой социальной услуги, а также если социальная услуга не оказывается организациями социального обслуживания автономного округа,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лановое количество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социальной услуги в год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устанавливается прогнозным значением.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2.3. К косвенным расходам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предоставление соц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относятся необходимые для предоставления социальной услуги расходы, которые нельзя учесть в себестоимости социальн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методом прямого счета (поскольку они не зависят от численности получателей социальн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и которые включают в себя: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оплату труда </w:t>
      </w:r>
      <w:bookmarkStart w:id="5" w:name="_Hlk214995275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bookmarkEnd w:id="5"/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управленческого и вспомогательного персонала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начисления на выплаты по оплате труда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управл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енческого и вспомогательного персонала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определяемые в соответствии с законодательством Российской Федерации;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общехозяйственные расходы, необходимые для обеспечения собственных нужд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709"/>
        <w:jc w:val="both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2.4. Величина прямых расходов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предоставление i-й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рассчитывается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H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OX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pi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расходы на оплату труда персонала, предоставляющего i-ю социальную услугу;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H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начисления на выплаты по оплате труда персонала, предоставляющего i-ю социальную услугу;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OX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прямые общехозяйственные расходы, непосредственно связанные с предоставлени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ем i-й социальной услуги;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pi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прочие расходы, непосредственно связанные с предоставлением 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2.4.1. 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асчет расходов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на оплату труда персонала, предоставляющего i-ю социальную услугу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производится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 соответствии со штатным расписанием, Трудовым кодексом Российской Федерации, отраслевой системой оплаты труда работников организаций социального обслуживания автономного округа и иными нормативными правовыми актами, содержащими нормы оплаты тру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да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определяется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= 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ОСН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х 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ОСН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 – общий фонд оплаты труда основного персонала, предоставляющего социальные услуги;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 –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доля годового ф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онда рабочего времени, затраченного на предоста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вление 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в общем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объеме годового фонда рабочего времени, затраченного на предоставление всех социальных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2.4.2. 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асчет начислений на выплаты по оплате труда персонала, предоставляющего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i-ю социальную услугу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(H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определяется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H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ОСН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х 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ОСН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 – общий объем расходов, предусмотренный на начисления на выплаты по оплате труда основного персонала, предоставляющего социальные услуги;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 –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доля годового фонд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 рабочего времени,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затраченного на предоставление i-й социальной услуги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в общем объеме годового фонда рабоч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его времени, затраченного на предоставлен</w:t>
      </w:r>
      <w:r>
        <w:rPr>
          <w:rFonts w:ascii="Liberation Sans" w:hAnsi="Liberation Sans" w:eastAsia="Liberation Sans" w:cs="Liberation Sans"/>
          <w:strike w:val="0"/>
          <w:color w:val="auto"/>
          <w:sz w:val="26"/>
          <w:szCs w:val="26"/>
          <w:highlight w:val="white"/>
        </w:rPr>
        <w:t xml:space="preserve">ие всех социальных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2.4.3. 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еличина прямых общехозяйственных расходов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непосредственно связанных с предоставлением i-й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OX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рассчитывается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OX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x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общехозяйственные расходы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коэффициент отнесения общехозяйственных расходов к прямым 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асходам, непосредственно связанным с предоставлением 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2.4.3.1. 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бщехозяй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ственные расходы</w:t>
      </w: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, предусмотрен</w:t>
      </w: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ные для обеспечения деятельности </w:t>
      </w: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организаци</w:t>
      </w: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й</w:t>
      </w:r>
      <w:r>
        <w:rPr>
          <w:rFonts w:ascii="Liberation Sans" w:hAnsi="Liberation Sans" w:eastAsia="Liberation Sans" w:cs="Liberation Sans"/>
          <w:color w:val="000000" w:themeColor="text1"/>
          <w:sz w:val="26"/>
          <w:szCs w:val="26"/>
          <w:highlight w:val="white"/>
        </w:rPr>
        <w:t xml:space="preserve">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включают расходы на оказание услуг связи, коммунальных и транспортных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услуг, а также материальные затраты и прочие расходы и рассчитываются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с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м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с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расходы на оказание услуг связи,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расходы на оказание коммунальных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м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материальные затраты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расходы на оказание транспортных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прочие расходы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2.4.3.2. 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оэффициент отнесения общехозяйственных расходов к прямым расходам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непосредственно связанным с предоставлением i-й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рассчитывается по формуле: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K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= 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/(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</w:r>
      <m:oMath>
        <m:nary>
          <m:naryPr>
            <m:chr m:val="∑"/>
            <m:grow m:val="off"/>
            <m:limLoc m:val="undOvr"/>
            <m:subHide m:val="on"/>
            <m:supHide m:val="on"/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6"/>
                <w:szCs w:val="26"/>
                <w:highlight w:val="white"/>
                <w:vertAlign w:val="baseline"/>
              </w:rPr>
            </m:ctrlPr>
          </m:naryPr>
          <m:sub/>
          <m:sup/>
          <m:e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/>
              <m:t>ЗП</m:t>
            </m:r>
            <m:r>
              <w:rPr>
                <w:rFonts w:hint="default" w:ascii="Cambria Math" w:hAnsi="Cambria Math" w:eastAsia="Cambria Math" w:cs="Cambria Math"/>
                <w:color w:val="auto"/>
                <w:sz w:val="26"/>
                <w:szCs w:val="26"/>
                <w:highlight w:val="white"/>
              </w:rPr>
              <m:rPr>
                <m:sty m:val="p"/>
              </m:rPr>
              <m:t>i</m:t>
            </m:r>
          </m:e>
        </m:nary>
      </m:oMath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 + 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ув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baselin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  <w:vertAlign w:val="baselin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расходы на оплату труда персонала, предоставляющего i-ю социальную услугу;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ув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расходы на оплату труда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равленческого и вспомогательного персонала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2.5. Величина косвенных расходов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на предоставление i-й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рассчитывается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x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ве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личина косвенных расходов, включаемых в себестоимость социальных услуг, которые нельзя учесть методом прямого счета;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коэффициент косвенных расходов, включаемых в себестоимость 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2.5.1. 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еличина косвенных расходов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включаемых в себестоимость социальных услуг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которые нельзя учесть методом прямого счет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рассчитывается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=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ув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ув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+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ЗП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ув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расходы на оплату труда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управленческого и вспомогательного персонала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ув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 – начисления на выплаты по оплате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труда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управленческого и вспомогательного персонала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косвенные общехозяйственные расходы, включающие расходы на оплату работ (услуг), необходимых для обеспечения собственных нужд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2.5.1.1. 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асчет расходов на оплату труда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управленческого и вспомогательного персонала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определяется в соответствии со штатным расписанием, Трудовым кодексом Российской Федерации, отраслевой системой оплаты труда работников государственных организаций и иными нормативными правовыми актами, с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одержащими нормы оплаты труда, но не выше предельной доли (не более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4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0%) в общем фонде оплаты труда о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определенной региональным планом мероприятий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«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дорожной картой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), утвержденным постановлением Правительства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2.5.1.2. 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н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ачисления на выплаты по оплате труда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административно-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у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правленческого и вспомогательного персонала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определяются в соответствии с главой 34 Налогового кодекса Российской Федерации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2.5.1.3. 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еличина косвенных общехозяйственных расходов 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ркосв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 рассчитывается по формуле: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76020" cy="3195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7420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176020" cy="319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71.3pt;height:25.2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общехозяйственные расходы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предусмотренные для обеспечения деятельности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организаций социального обслуживания автономного округа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ОХ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рпрi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прямые общехозяйственные расходы, непосредственно связанные с предоставлением i-й социальной услуги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;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2.5.2. 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оэффициент косвенных расходов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включаемых в себестоимость i-й социальной услуги 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К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крi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)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 рассчитывается по формуле:</w:t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center"/>
        <w:spacing w:before="0" w:beforeAutospacing="0" w:line="240" w:lineRule="auto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81150" cy="3036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7846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581148" cy="303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24.5pt;height:23.9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,</w:t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contextualSpacing/>
        <w:ind w:left="0" w:right="0" w:firstLine="0"/>
        <w:jc w:val="center"/>
        <w:spacing w:before="0" w:beforeAutospacing="0" w:after="0" w:line="240" w:lineRule="auto"/>
        <w:rPr>
          <w:rFonts w:ascii="Liberation Sans" w:hAnsi="Liberation Sans" w:cs="Liberation Sans"/>
          <w:sz w:val="26"/>
          <w:szCs w:val="2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0"/>
        <w:jc w:val="both"/>
        <w:spacing w:before="0" w:beforeAutospacing="0" w:line="240" w:lineRule="auto"/>
        <w:rPr>
          <w:rFonts w:ascii="Liberation Sans" w:hAnsi="Liberation Sans" w:cs="Liberation Sans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где:</w:t>
      </w:r>
      <w:r>
        <w:rPr>
          <w:rFonts w:ascii="Liberation Sans" w:hAnsi="Liberation Sans" w:cs="Liberation Sans"/>
          <w:sz w:val="26"/>
          <w:szCs w:val="26"/>
          <w:highlight w:val="white"/>
        </w:rPr>
      </w:r>
      <w:r/>
    </w:p>
    <w:p>
      <w:pPr>
        <w:pStyle w:val="838"/>
        <w:contextualSpacing/>
        <w:ind w:left="0" w:right="0" w:firstLine="709"/>
        <w:jc w:val="both"/>
        <w:spacing w:before="0" w:beforeAutospacing="0" w:line="240" w:lineRule="auto"/>
        <w:rPr>
          <w:rFonts w:ascii="Liberation Sans" w:hAnsi="Liberation Sans" w:cs="Liberation Sans"/>
          <w:color w:val="auto"/>
          <w:sz w:val="26"/>
          <w:szCs w:val="26"/>
          <w:highlight w:val="white"/>
        </w:rPr>
      </w:pP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Р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  <w:vertAlign w:val="subscript"/>
        </w:rPr>
        <w:t xml:space="preserve">прi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 – величина прямых расходов на предоставление i-й социальной услуги.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»</w:t>
      </w:r>
      <w:r>
        <w:rPr>
          <w:rFonts w:ascii="Liberation Sans" w:hAnsi="Liberation Sans" w:eastAsia="Liberation Sans" w:cs="Liberation Sans"/>
          <w:color w:val="auto"/>
          <w:sz w:val="26"/>
          <w:szCs w:val="26"/>
          <w:highlight w:val="white"/>
        </w:rPr>
        <w:t xml:space="preserve">.</w:t>
      </w:r>
      <w:r>
        <w:rPr>
          <w:rFonts w:ascii="Liberation Sans" w:hAnsi="Liberation Sans" w:cs="Liberation Sans"/>
          <w:color w:val="auto"/>
          <w:sz w:val="26"/>
          <w:szCs w:val="26"/>
          <w:highlight w:val="white"/>
        </w:rPr>
      </w:r>
      <w:r/>
    </w:p>
    <w:sectPr>
      <w:headerReference w:type="default" r:id="rId11"/>
      <w:footnotePr/>
      <w:endnotePr/>
      <w:type w:val="nextPage"/>
      <w:pgSz w:w="12240" w:h="15840" w:orient="portrait"/>
      <w:pgMar w:top="1134" w:right="567" w:bottom="1134" w:left="1701" w:header="709" w:footer="720" w:gutter="0"/>
      <w:pgNumType w:start="1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Liberation Serif">
    <w:panose1 w:val="02020603050405020304"/>
  </w:font>
  <w:font w:name="Liberation Sans">
    <w:panose1 w:val="020B0604020202020204"/>
  </w:font>
  <w:font w:name="TimesNewRoman">
    <w:panose1 w:val="02020603050405020304"/>
  </w:font>
  <w:font w:name="Verdana">
    <w:panose1 w:val="020B0604030504040204"/>
  </w:font>
  <w:font w:name="WenQuanYi Micro Hei">
    <w:panose1 w:val="020B0606030804020204"/>
  </w:font>
  <w:font w:name="Courier New">
    <w:panose1 w:val="02070309020205020404"/>
  </w:font>
  <w:font w:name="Lohit Devanagari">
    <w:panose1 w:val="020B0600000000000000"/>
  </w:font>
  <w:font w:name="Tahoma">
    <w:panose1 w:val="020B0604030504040204"/>
  </w:font>
  <w:font w:name="Arial">
    <w:panose1 w:val="020B0604020202020204"/>
  </w:font>
  <w:font w:name="Cambria">
    <w:panose1 w:val="02040803050406030204"/>
  </w:font>
  <w:font w:name="Open Sans">
    <w:panose1 w:val="020B0606030504020204"/>
  </w:font>
  <w:font w:name="SimSun">
    <w:panose1 w:val="02000603000000000000"/>
  </w:font>
  <w:font w:name="baltica">
    <w:panose1 w:val="00000A00000000000000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  <w:jc w:val="center"/>
      <w:rPr>
        <w:rFonts w:ascii="Liberation Sans" w:hAnsi="Liberation Sans" w:cs="Liberation Sans"/>
        <w:sz w:val="2"/>
        <w:szCs w:val="2"/>
      </w:rPr>
    </w:pPr>
    <w:r>
      <w:rPr>
        <w:rFonts w:ascii="Liberation Sans" w:hAnsi="Liberation Sans" w:eastAsia="Liberation Sans" w:cs="Liberation Sans"/>
        <w:sz w:val="2"/>
        <w:szCs w:val="2"/>
      </w:rPr>
    </w:r>
    <w:r>
      <w:rPr>
        <w:rFonts w:ascii="Liberation Sans" w:hAnsi="Liberation Sans" w:cs="Liberation Sans"/>
        <w:sz w:val="2"/>
        <w:szCs w:val="2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  <w:rPr>
        <w:rFonts w:ascii="Liberation Sans" w:hAnsi="Liberation Sans" w:cs="Liberation Sans"/>
        <w:sz w:val="2"/>
        <w:szCs w:val="2"/>
      </w:rPr>
    </w:pPr>
    <w:r>
      <w:rPr>
        <w:rFonts w:ascii="Liberation Sans" w:hAnsi="Liberation Sans" w:eastAsia="Liberation Sans" w:cs="Liberation Sans"/>
        <w:sz w:val="2"/>
        <w:szCs w:val="2"/>
      </w:rPr>
    </w:r>
    <w:r>
      <w:rPr>
        <w:rFonts w:ascii="Liberation Sans" w:hAnsi="Liberation Sans" w:cs="Liberation Sans"/>
        <w:sz w:val="2"/>
        <w:szCs w:val="2"/>
      </w:rPr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  <w:jc w:val="center"/>
      <w:rPr>
        <w:rFonts w:ascii="Liberation Sans" w:hAnsi="Liberation Sans" w:cs="Liberation Sans"/>
        <w:sz w:val="24"/>
        <w:szCs w:val="24"/>
      </w:rPr>
    </w:pPr>
    <w:fldSimple w:instr="PAGE \* MERGEFORMAT">
      <w:r>
        <w:rPr>
          <w:rFonts w:ascii="Liberation Sans" w:hAnsi="Liberation Sans" w:eastAsia="Liberation Sans" w:cs="Liberation Sans"/>
          <w:sz w:val="24"/>
          <w:szCs w:val="24"/>
        </w:rPr>
        <w:t xml:space="preserve">1</w:t>
      </w:r>
    </w:fldSimple>
    <w:r>
      <w:rPr>
        <w:rFonts w:ascii="Liberation Sans" w:hAnsi="Liberation Sans" w:eastAsia="Liberation Sans" w:cs="Liberation Sans"/>
        <w:sz w:val="24"/>
        <w:szCs w:val="24"/>
      </w:rPr>
    </w:r>
    <w:r>
      <w:rPr>
        <w:rFonts w:ascii="Liberation Sans" w:hAnsi="Liberation Sans" w:cs="Liberation Sans"/>
        <w:sz w:val="24"/>
        <w:szCs w:val="24"/>
      </w:rPr>
    </w:r>
    <w:r/>
  </w:p>
  <w:p>
    <w:pPr>
      <w:pStyle w:val="821"/>
      <w:jc w:val="center"/>
      <w:rPr>
        <w:rFonts w:ascii="Liberation Sans" w:hAnsi="Liberation Sans" w:cs="Liberation Sans"/>
        <w:sz w:val="24"/>
        <w:szCs w:val="24"/>
      </w:rPr>
    </w:pPr>
    <w:r>
      <w:rPr>
        <w:rFonts w:ascii="Liberation Sans" w:hAnsi="Liberation Sans" w:eastAsia="Liberation Sans" w:cs="Liberation Sans"/>
        <w:sz w:val="24"/>
        <w:szCs w:val="24"/>
      </w:rPr>
    </w:r>
    <w:r>
      <w:rPr>
        <w:rFonts w:ascii="Liberation Sans" w:hAnsi="Liberation Sans" w:cs="Liberation Sans"/>
        <w:sz w:val="24"/>
        <w:szCs w:val="24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03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decimal"/>
      <w:pStyle w:val="704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decimal"/>
      <w:pStyle w:val="705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decimal"/>
      <w:pStyle w:val="706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decimal"/>
      <w:pStyle w:val="707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decimal"/>
      <w:pStyle w:val="708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decimal"/>
      <w:pStyle w:val="709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decimal"/>
      <w:pStyle w:val="710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decimal"/>
      <w:pStyle w:val="711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2" w:default="1">
    <w:name w:val="Normal"/>
    <w:qFormat/>
    <w:pPr>
      <w:jc w:val="left"/>
      <w:spacing w:before="0" w:after="0"/>
      <w:widowControl/>
    </w:pPr>
    <w:rPr>
      <w:rFonts w:ascii="Times New Roman" w:hAnsi="Times New Roman" w:eastAsia="SimSun" w:cs="Times New Roman"/>
      <w:color w:val="auto"/>
      <w:sz w:val="24"/>
      <w:szCs w:val="24"/>
      <w:lang w:val="ru-RU" w:eastAsia="zh-CN" w:bidi="ar-SA"/>
    </w:rPr>
  </w:style>
  <w:style w:type="paragraph" w:styleId="703">
    <w:name w:val="Heading 1"/>
    <w:basedOn w:val="702"/>
    <w:next w:val="702"/>
    <w:link w:val="730"/>
    <w:qFormat/>
    <w:pPr>
      <w:numPr>
        <w:ilvl w:val="0"/>
        <w:numId w:val="1"/>
      </w:numPr>
      <w:jc w:val="center"/>
      <w:keepNext/>
      <w:outlineLvl w:val="0"/>
    </w:pPr>
    <w:rPr>
      <w:rFonts w:ascii="baltica" w:hAnsi="baltica"/>
      <w:b/>
      <w:sz w:val="28"/>
      <w:szCs w:val="20"/>
      <w:lang w:val="en-US"/>
    </w:rPr>
  </w:style>
  <w:style w:type="paragraph" w:styleId="704">
    <w:name w:val="Heading 2"/>
    <w:basedOn w:val="702"/>
    <w:next w:val="702"/>
    <w:link w:val="731"/>
    <w:qFormat/>
    <w:pPr>
      <w:numPr>
        <w:ilvl w:val="1"/>
        <w:numId w:val="1"/>
      </w:numPr>
      <w:jc w:val="center"/>
      <w:keepNext/>
      <w:outlineLvl w:val="1"/>
    </w:pPr>
    <w:rPr>
      <w:b/>
      <w:sz w:val="36"/>
      <w:szCs w:val="20"/>
      <w:lang w:val="en-US"/>
    </w:rPr>
  </w:style>
  <w:style w:type="paragraph" w:styleId="705">
    <w:name w:val="Heading 3"/>
    <w:basedOn w:val="702"/>
    <w:next w:val="702"/>
    <w:link w:val="732"/>
    <w:qFormat/>
    <w:pPr>
      <w:numPr>
        <w:ilvl w:val="2"/>
        <w:numId w:val="1"/>
      </w:numPr>
      <w:spacing w:before="200" w:after="80"/>
      <w:pBdr>
        <w:bottom w:val="single" w:color="95B3D7" w:sz="4" w:space="1"/>
      </w:pBdr>
      <w:outlineLvl w:val="2"/>
    </w:pPr>
    <w:rPr>
      <w:rFonts w:ascii="Cambria" w:hAnsi="Cambria"/>
      <w:color w:val="4f81bd"/>
      <w:lang w:val="en-US"/>
    </w:rPr>
  </w:style>
  <w:style w:type="paragraph" w:styleId="706">
    <w:name w:val="Heading 4"/>
    <w:basedOn w:val="702"/>
    <w:next w:val="702"/>
    <w:link w:val="733"/>
    <w:qFormat/>
    <w:pPr>
      <w:numPr>
        <w:ilvl w:val="3"/>
        <w:numId w:val="1"/>
      </w:numPr>
      <w:spacing w:before="200" w:after="80"/>
      <w:pBdr>
        <w:bottom w:val="single" w:color="B8CCE4" w:sz="4" w:space="2"/>
      </w:pBdr>
      <w:outlineLvl w:val="3"/>
    </w:pPr>
    <w:rPr>
      <w:rFonts w:ascii="Cambria" w:hAnsi="Cambria"/>
      <w:i/>
      <w:iCs/>
      <w:color w:val="4f81bd"/>
      <w:lang w:val="en-US"/>
    </w:rPr>
  </w:style>
  <w:style w:type="paragraph" w:styleId="707">
    <w:name w:val="Heading 5"/>
    <w:basedOn w:val="702"/>
    <w:next w:val="702"/>
    <w:link w:val="734"/>
    <w:qFormat/>
    <w:pPr>
      <w:numPr>
        <w:ilvl w:val="4"/>
        <w:numId w:val="1"/>
      </w:numPr>
      <w:spacing w:before="200" w:after="80"/>
      <w:outlineLvl w:val="4"/>
    </w:pPr>
    <w:rPr>
      <w:rFonts w:ascii="Cambria" w:hAnsi="Cambria"/>
      <w:color w:val="4f81bd"/>
      <w:lang w:val="en-US"/>
    </w:rPr>
  </w:style>
  <w:style w:type="paragraph" w:styleId="708">
    <w:name w:val="Heading 6"/>
    <w:basedOn w:val="702"/>
    <w:next w:val="702"/>
    <w:link w:val="735"/>
    <w:qFormat/>
    <w:pPr>
      <w:numPr>
        <w:ilvl w:val="5"/>
        <w:numId w:val="1"/>
      </w:numPr>
      <w:spacing w:before="280" w:after="100"/>
      <w:outlineLvl w:val="5"/>
    </w:pPr>
    <w:rPr>
      <w:rFonts w:ascii="Cambria" w:hAnsi="Cambria"/>
      <w:i/>
      <w:iCs/>
      <w:color w:val="4f81bd"/>
      <w:lang w:val="en-US"/>
    </w:rPr>
  </w:style>
  <w:style w:type="paragraph" w:styleId="709">
    <w:name w:val="Heading 7"/>
    <w:basedOn w:val="702"/>
    <w:next w:val="702"/>
    <w:link w:val="736"/>
    <w:qFormat/>
    <w:pPr>
      <w:numPr>
        <w:ilvl w:val="6"/>
        <w:numId w:val="1"/>
      </w:numPr>
      <w:spacing w:before="320" w:after="100"/>
      <w:outlineLvl w:val="6"/>
    </w:pPr>
    <w:rPr>
      <w:rFonts w:ascii="Cambria" w:hAnsi="Cambria"/>
      <w:b/>
      <w:bCs/>
      <w:color w:val="9bbb59"/>
      <w:sz w:val="20"/>
      <w:szCs w:val="20"/>
      <w:lang w:val="en-US"/>
    </w:rPr>
  </w:style>
  <w:style w:type="paragraph" w:styleId="710">
    <w:name w:val="Heading 8"/>
    <w:basedOn w:val="702"/>
    <w:next w:val="702"/>
    <w:link w:val="737"/>
    <w:qFormat/>
    <w:pPr>
      <w:numPr>
        <w:ilvl w:val="7"/>
        <w:numId w:val="1"/>
      </w:numPr>
      <w:spacing w:before="320" w:after="100"/>
      <w:outlineLvl w:val="7"/>
    </w:pPr>
    <w:rPr>
      <w:rFonts w:ascii="Cambria" w:hAnsi="Cambria"/>
      <w:b/>
      <w:bCs/>
      <w:i/>
      <w:iCs/>
      <w:color w:val="9bbb59"/>
      <w:sz w:val="20"/>
      <w:szCs w:val="20"/>
      <w:lang w:val="en-US"/>
    </w:rPr>
  </w:style>
  <w:style w:type="paragraph" w:styleId="711">
    <w:name w:val="Heading 9"/>
    <w:basedOn w:val="702"/>
    <w:next w:val="702"/>
    <w:link w:val="738"/>
    <w:qFormat/>
    <w:pPr>
      <w:numPr>
        <w:ilvl w:val="8"/>
        <w:numId w:val="1"/>
      </w:numPr>
      <w:spacing w:before="320" w:after="100"/>
      <w:outlineLvl w:val="8"/>
    </w:pPr>
    <w:rPr>
      <w:rFonts w:ascii="Cambria" w:hAnsi="Cambria"/>
      <w:i/>
      <w:iCs/>
      <w:color w:val="9bbb59"/>
      <w:sz w:val="20"/>
      <w:szCs w:val="20"/>
      <w:lang w:val="en-US"/>
    </w:rPr>
  </w:style>
  <w:style w:type="character" w:styleId="712" w:default="1">
    <w:name w:val="Default Paragraph Font"/>
    <w:uiPriority w:val="1"/>
    <w:semiHidden/>
    <w:unhideWhenUsed/>
    <w:qFormat/>
  </w:style>
  <w:style w:type="character" w:styleId="713" w:customStyle="1">
    <w:name w:val="Heading 1 Char"/>
    <w:basedOn w:val="712"/>
    <w:uiPriority w:val="9"/>
    <w:qFormat/>
    <w:rPr>
      <w:rFonts w:ascii="Arial" w:hAnsi="Arial" w:eastAsia="Arial" w:cs="Arial"/>
      <w:sz w:val="40"/>
      <w:szCs w:val="40"/>
    </w:rPr>
  </w:style>
  <w:style w:type="character" w:styleId="714" w:customStyle="1">
    <w:name w:val="Heading 2 Char"/>
    <w:basedOn w:val="712"/>
    <w:uiPriority w:val="9"/>
    <w:qFormat/>
    <w:rPr>
      <w:rFonts w:ascii="Arial" w:hAnsi="Arial" w:eastAsia="Arial" w:cs="Arial"/>
      <w:sz w:val="34"/>
    </w:rPr>
  </w:style>
  <w:style w:type="character" w:styleId="715" w:customStyle="1">
    <w:name w:val="Heading 3 Char"/>
    <w:basedOn w:val="712"/>
    <w:uiPriority w:val="9"/>
    <w:qFormat/>
    <w:rPr>
      <w:rFonts w:ascii="Arial" w:hAnsi="Arial" w:eastAsia="Arial" w:cs="Arial"/>
      <w:sz w:val="30"/>
      <w:szCs w:val="30"/>
    </w:rPr>
  </w:style>
  <w:style w:type="character" w:styleId="716" w:customStyle="1">
    <w:name w:val="Heading 4 Char"/>
    <w:basedOn w:val="712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17" w:customStyle="1">
    <w:name w:val="Heading 5 Char"/>
    <w:basedOn w:val="712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18" w:customStyle="1">
    <w:name w:val="Heading 6 Char"/>
    <w:basedOn w:val="712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9" w:customStyle="1">
    <w:name w:val="Heading 7 Char"/>
    <w:basedOn w:val="712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20" w:customStyle="1">
    <w:name w:val="Heading 8 Char"/>
    <w:basedOn w:val="712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21" w:customStyle="1">
    <w:name w:val="Heading 9 Char"/>
    <w:basedOn w:val="712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22" w:customStyle="1">
    <w:name w:val="Title Char"/>
    <w:basedOn w:val="712"/>
    <w:uiPriority w:val="10"/>
    <w:qFormat/>
    <w:rPr>
      <w:sz w:val="48"/>
      <w:szCs w:val="48"/>
    </w:rPr>
  </w:style>
  <w:style w:type="character" w:styleId="723" w:customStyle="1">
    <w:name w:val="Subtitle Char"/>
    <w:basedOn w:val="712"/>
    <w:uiPriority w:val="11"/>
    <w:qFormat/>
    <w:rPr>
      <w:sz w:val="24"/>
      <w:szCs w:val="24"/>
    </w:rPr>
  </w:style>
  <w:style w:type="character" w:styleId="724" w:customStyle="1">
    <w:name w:val="Quote Char"/>
    <w:uiPriority w:val="29"/>
    <w:qFormat/>
    <w:rPr>
      <w:i/>
    </w:rPr>
  </w:style>
  <w:style w:type="character" w:styleId="725" w:customStyle="1">
    <w:name w:val="Intense Quote Char"/>
    <w:uiPriority w:val="30"/>
    <w:qFormat/>
    <w:rPr>
      <w:i/>
    </w:rPr>
  </w:style>
  <w:style w:type="character" w:styleId="726" w:customStyle="1">
    <w:name w:val="Header Char"/>
    <w:basedOn w:val="712"/>
    <w:uiPriority w:val="99"/>
    <w:qFormat/>
  </w:style>
  <w:style w:type="character" w:styleId="727" w:customStyle="1">
    <w:name w:val="Caption Char"/>
    <w:uiPriority w:val="99"/>
    <w:qFormat/>
  </w:style>
  <w:style w:type="character" w:styleId="728" w:customStyle="1">
    <w:name w:val="Footnote Text Char"/>
    <w:uiPriority w:val="99"/>
    <w:qFormat/>
    <w:rPr>
      <w:sz w:val="18"/>
    </w:rPr>
  </w:style>
  <w:style w:type="character" w:styleId="729" w:customStyle="1">
    <w:name w:val="Endnote Text Char"/>
    <w:uiPriority w:val="99"/>
    <w:qFormat/>
    <w:rPr>
      <w:sz w:val="20"/>
    </w:rPr>
  </w:style>
  <w:style w:type="character" w:styleId="730" w:customStyle="1">
    <w:name w:val="Заголовок 1 Знак1"/>
    <w:uiPriority w:val="9"/>
    <w:qFormat/>
    <w:rPr>
      <w:rFonts w:ascii="Arial" w:hAnsi="Arial" w:eastAsia="Arial" w:cs="Arial"/>
      <w:sz w:val="40"/>
      <w:szCs w:val="40"/>
    </w:rPr>
  </w:style>
  <w:style w:type="character" w:styleId="731" w:customStyle="1">
    <w:name w:val="Заголовок 2 Знак1"/>
    <w:uiPriority w:val="9"/>
    <w:qFormat/>
    <w:rPr>
      <w:rFonts w:ascii="Arial" w:hAnsi="Arial" w:eastAsia="Arial" w:cs="Arial"/>
      <w:sz w:val="34"/>
    </w:rPr>
  </w:style>
  <w:style w:type="character" w:styleId="732" w:customStyle="1">
    <w:name w:val="Заголовок 3 Знак1"/>
    <w:uiPriority w:val="9"/>
    <w:qFormat/>
    <w:rPr>
      <w:rFonts w:ascii="Arial" w:hAnsi="Arial" w:eastAsia="Arial" w:cs="Arial"/>
      <w:sz w:val="30"/>
      <w:szCs w:val="30"/>
    </w:rPr>
  </w:style>
  <w:style w:type="character" w:styleId="733" w:customStyle="1">
    <w:name w:val="Заголовок 4 Знак1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34" w:customStyle="1">
    <w:name w:val="Заголовок 5 Знак1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35" w:customStyle="1">
    <w:name w:val="Заголовок 6 Знак1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36" w:customStyle="1">
    <w:name w:val="Заголовок 7 Знак1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37" w:customStyle="1">
    <w:name w:val="Заголовок 8 Знак1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38" w:customStyle="1">
    <w:name w:val="Заголовок 9 Знак1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39" w:customStyle="1">
    <w:name w:val="Название Знак1"/>
    <w:uiPriority w:val="10"/>
    <w:qFormat/>
    <w:rPr>
      <w:sz w:val="48"/>
      <w:szCs w:val="48"/>
    </w:rPr>
  </w:style>
  <w:style w:type="character" w:styleId="740" w:customStyle="1">
    <w:name w:val="Подзаголовок Знак1"/>
    <w:uiPriority w:val="11"/>
    <w:qFormat/>
    <w:rPr>
      <w:sz w:val="24"/>
      <w:szCs w:val="24"/>
    </w:rPr>
  </w:style>
  <w:style w:type="character" w:styleId="741" w:customStyle="1">
    <w:name w:val="Цитата 2 Знак1"/>
    <w:link w:val="818"/>
    <w:uiPriority w:val="29"/>
    <w:qFormat/>
    <w:rPr>
      <w:i/>
    </w:rPr>
  </w:style>
  <w:style w:type="character" w:styleId="742" w:customStyle="1">
    <w:name w:val="Выделенная цитата Знак1"/>
    <w:link w:val="819"/>
    <w:uiPriority w:val="30"/>
    <w:qFormat/>
    <w:rPr>
      <w:i/>
    </w:rPr>
  </w:style>
  <w:style w:type="character" w:styleId="743" w:customStyle="1">
    <w:name w:val="Верхний колонтитул Знак1"/>
    <w:uiPriority w:val="99"/>
    <w:qFormat/>
  </w:style>
  <w:style w:type="character" w:styleId="744" w:customStyle="1">
    <w:name w:val="Footer Char"/>
    <w:uiPriority w:val="99"/>
    <w:qFormat/>
  </w:style>
  <w:style w:type="character" w:styleId="745" w:customStyle="1">
    <w:name w:val="Нижний колонтитул Знак1"/>
    <w:uiPriority w:val="99"/>
    <w:qFormat/>
  </w:style>
  <w:style w:type="character" w:styleId="746">
    <w:name w:val="Hyperlink"/>
    <w:uiPriority w:val="99"/>
    <w:rPr>
      <w:color w:val="0000ff"/>
      <w:u w:val="single"/>
    </w:rPr>
  </w:style>
  <w:style w:type="character" w:styleId="747" w:customStyle="1">
    <w:name w:val="Текст сноски Знак"/>
    <w:uiPriority w:val="99"/>
    <w:qFormat/>
    <w:rPr>
      <w:sz w:val="18"/>
    </w:rPr>
  </w:style>
  <w:style w:type="character" w:styleId="748">
    <w:name w:val="Символ сноски"/>
    <w:uiPriority w:val="99"/>
    <w:unhideWhenUsed/>
    <w:qFormat/>
    <w:rPr>
      <w:vertAlign w:val="superscript"/>
    </w:rPr>
  </w:style>
  <w:style w:type="character" w:styleId="749">
    <w:name w:val="footnote reference"/>
    <w:rPr>
      <w:vertAlign w:val="superscript"/>
    </w:rPr>
  </w:style>
  <w:style w:type="character" w:styleId="750" w:customStyle="1">
    <w:name w:val="Текст концевой сноски Знак"/>
    <w:uiPriority w:val="99"/>
    <w:qFormat/>
    <w:rPr>
      <w:sz w:val="20"/>
    </w:rPr>
  </w:style>
  <w:style w:type="character" w:styleId="75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752">
    <w:name w:val="endnote reference"/>
    <w:rPr>
      <w:vertAlign w:val="superscript"/>
    </w:rPr>
  </w:style>
  <w:style w:type="character" w:styleId="753" w:customStyle="1">
    <w:name w:val="WW8Num1z0"/>
    <w:qFormat/>
    <w:rPr>
      <w:rFonts w:eastAsia="Times New Roman"/>
    </w:rPr>
  </w:style>
  <w:style w:type="character" w:styleId="754" w:customStyle="1">
    <w:name w:val="WW8Num1z1"/>
    <w:qFormat/>
  </w:style>
  <w:style w:type="character" w:styleId="755" w:customStyle="1">
    <w:name w:val="WW8Num2z0"/>
    <w:qFormat/>
  </w:style>
  <w:style w:type="character" w:styleId="756" w:customStyle="1">
    <w:name w:val="WW8Num2z1"/>
    <w:qFormat/>
  </w:style>
  <w:style w:type="character" w:styleId="757" w:customStyle="1">
    <w:name w:val="WW8Num2z2"/>
    <w:qFormat/>
  </w:style>
  <w:style w:type="character" w:styleId="758" w:customStyle="1">
    <w:name w:val="WW8Num2z3"/>
    <w:qFormat/>
  </w:style>
  <w:style w:type="character" w:styleId="759" w:customStyle="1">
    <w:name w:val="WW8Num2z4"/>
    <w:qFormat/>
  </w:style>
  <w:style w:type="character" w:styleId="760" w:customStyle="1">
    <w:name w:val="WW8Num2z5"/>
    <w:qFormat/>
  </w:style>
  <w:style w:type="character" w:styleId="761" w:customStyle="1">
    <w:name w:val="WW8Num2z6"/>
    <w:qFormat/>
  </w:style>
  <w:style w:type="character" w:styleId="762" w:customStyle="1">
    <w:name w:val="WW8Num2z7"/>
    <w:qFormat/>
  </w:style>
  <w:style w:type="character" w:styleId="763" w:customStyle="1">
    <w:name w:val="WW8Num2z8"/>
    <w:qFormat/>
  </w:style>
  <w:style w:type="character" w:styleId="764" w:customStyle="1">
    <w:name w:val="WW8Num3z0"/>
    <w:qFormat/>
  </w:style>
  <w:style w:type="character" w:styleId="765" w:customStyle="1">
    <w:name w:val="WW8Num3z1"/>
    <w:qFormat/>
  </w:style>
  <w:style w:type="character" w:styleId="766" w:customStyle="1">
    <w:name w:val="WW8Num3z2"/>
    <w:qFormat/>
  </w:style>
  <w:style w:type="character" w:styleId="767" w:customStyle="1">
    <w:name w:val="WW8Num3z3"/>
    <w:qFormat/>
  </w:style>
  <w:style w:type="character" w:styleId="768" w:customStyle="1">
    <w:name w:val="WW8Num3z4"/>
    <w:qFormat/>
  </w:style>
  <w:style w:type="character" w:styleId="769" w:customStyle="1">
    <w:name w:val="WW8Num3z5"/>
    <w:qFormat/>
  </w:style>
  <w:style w:type="character" w:styleId="770" w:customStyle="1">
    <w:name w:val="WW8Num3z6"/>
    <w:qFormat/>
  </w:style>
  <w:style w:type="character" w:styleId="771" w:customStyle="1">
    <w:name w:val="WW8Num3z7"/>
    <w:qFormat/>
  </w:style>
  <w:style w:type="character" w:styleId="772" w:customStyle="1">
    <w:name w:val="WW8Num3z8"/>
    <w:qFormat/>
  </w:style>
  <w:style w:type="character" w:styleId="773" w:customStyle="1">
    <w:name w:val="WW8Num4z0"/>
    <w:qFormat/>
  </w:style>
  <w:style w:type="character" w:styleId="774" w:customStyle="1">
    <w:name w:val="Основной шрифт абзаца1"/>
    <w:qFormat/>
  </w:style>
  <w:style w:type="character" w:styleId="775">
    <w:name w:val="page number"/>
    <w:basedOn w:val="774"/>
    <w:qFormat/>
  </w:style>
  <w:style w:type="character" w:styleId="776" w:customStyle="1">
    <w:name w:val="Название Знак"/>
    <w:qFormat/>
    <w:rPr>
      <w:sz w:val="28"/>
      <w:szCs w:val="26"/>
    </w:rPr>
  </w:style>
  <w:style w:type="character" w:styleId="777" w:customStyle="1">
    <w:name w:val="Основной текст (24)_"/>
    <w:qFormat/>
    <w:rPr>
      <w:spacing w:val="3"/>
      <w:sz w:val="25"/>
      <w:szCs w:val="25"/>
      <w:shd w:val="clear" w:color="auto" w:fill="ffffff"/>
    </w:rPr>
  </w:style>
  <w:style w:type="character" w:styleId="778" w:customStyle="1">
    <w:name w:val="Нижний колонтитул Знак"/>
    <w:qFormat/>
    <w:rPr>
      <w:sz w:val="24"/>
      <w:szCs w:val="24"/>
    </w:rPr>
  </w:style>
  <w:style w:type="character" w:styleId="779" w:customStyle="1">
    <w:name w:val="Основной текст с отступом 3 Знак"/>
    <w:qFormat/>
    <w:rPr>
      <w:sz w:val="16"/>
      <w:szCs w:val="16"/>
    </w:rPr>
  </w:style>
  <w:style w:type="character" w:styleId="780" w:customStyle="1">
    <w:name w:val="Верхний колонтитул Знак"/>
    <w:qFormat/>
    <w:rPr>
      <w:sz w:val="24"/>
      <w:szCs w:val="24"/>
    </w:rPr>
  </w:style>
  <w:style w:type="character" w:styleId="781" w:customStyle="1">
    <w:name w:val="ConsPlusNormal Знак"/>
    <w:qFormat/>
    <w:rPr>
      <w:rFonts w:ascii="Arial" w:hAnsi="Arial"/>
      <w:lang w:val="ru-RU" w:bidi="ar-SA"/>
    </w:rPr>
  </w:style>
  <w:style w:type="character" w:styleId="782" w:customStyle="1">
    <w:name w:val="Заголовок №1_"/>
    <w:qFormat/>
    <w:rPr>
      <w:sz w:val="26"/>
      <w:szCs w:val="26"/>
      <w:shd w:val="clear" w:color="auto" w:fill="ffffff"/>
    </w:rPr>
  </w:style>
  <w:style w:type="character" w:styleId="783" w:customStyle="1">
    <w:name w:val="Основной текст_"/>
    <w:qFormat/>
    <w:rPr>
      <w:sz w:val="26"/>
      <w:szCs w:val="26"/>
      <w:shd w:val="clear" w:color="auto" w:fill="ffffff"/>
    </w:rPr>
  </w:style>
  <w:style w:type="character" w:styleId="784" w:customStyle="1">
    <w:name w:val="Заголовок 3 Знак"/>
    <w:qFormat/>
    <w:rPr>
      <w:rFonts w:ascii="Cambria" w:hAnsi="Cambria"/>
      <w:color w:val="4f81bd"/>
      <w:sz w:val="24"/>
      <w:szCs w:val="24"/>
    </w:rPr>
  </w:style>
  <w:style w:type="character" w:styleId="785" w:customStyle="1">
    <w:name w:val="Заголовок 4 Знак"/>
    <w:qFormat/>
    <w:rPr>
      <w:rFonts w:ascii="Cambria" w:hAnsi="Cambria"/>
      <w:i/>
      <w:iCs/>
      <w:color w:val="4f81bd"/>
      <w:sz w:val="24"/>
      <w:szCs w:val="24"/>
    </w:rPr>
  </w:style>
  <w:style w:type="character" w:styleId="786" w:customStyle="1">
    <w:name w:val="Заголовок 5 Знак"/>
    <w:qFormat/>
    <w:rPr>
      <w:rFonts w:ascii="Cambria" w:hAnsi="Cambria"/>
      <w:color w:val="4f81bd"/>
      <w:sz w:val="24"/>
      <w:szCs w:val="24"/>
    </w:rPr>
  </w:style>
  <w:style w:type="character" w:styleId="787" w:customStyle="1">
    <w:name w:val="Заголовок 6 Знак"/>
    <w:qFormat/>
    <w:rPr>
      <w:rFonts w:ascii="Cambria" w:hAnsi="Cambria"/>
      <w:i/>
      <w:iCs/>
      <w:color w:val="4f81bd"/>
      <w:sz w:val="24"/>
      <w:szCs w:val="24"/>
    </w:rPr>
  </w:style>
  <w:style w:type="character" w:styleId="788" w:customStyle="1">
    <w:name w:val="Заголовок 7 Знак"/>
    <w:qFormat/>
    <w:rPr>
      <w:rFonts w:ascii="Cambria" w:hAnsi="Cambria"/>
      <w:b/>
      <w:bCs/>
      <w:color w:val="9bbb59"/>
    </w:rPr>
  </w:style>
  <w:style w:type="character" w:styleId="789" w:customStyle="1">
    <w:name w:val="Заголовок 8 Знак"/>
    <w:qFormat/>
    <w:rPr>
      <w:rFonts w:ascii="Cambria" w:hAnsi="Cambria"/>
      <w:b/>
      <w:bCs/>
      <w:i/>
      <w:iCs/>
      <w:color w:val="9bbb59"/>
    </w:rPr>
  </w:style>
  <w:style w:type="character" w:styleId="790" w:customStyle="1">
    <w:name w:val="Заголовок 9 Знак"/>
    <w:qFormat/>
    <w:rPr>
      <w:rFonts w:ascii="Cambria" w:hAnsi="Cambria"/>
      <w:i/>
      <w:iCs/>
      <w:color w:val="9bbb59"/>
    </w:rPr>
  </w:style>
  <w:style w:type="character" w:styleId="791" w:customStyle="1">
    <w:name w:val="Заголовок 1 Знак"/>
    <w:qFormat/>
    <w:rPr>
      <w:rFonts w:ascii="baltica" w:hAnsi="baltica"/>
      <w:b/>
      <w:sz w:val="28"/>
    </w:rPr>
  </w:style>
  <w:style w:type="character" w:styleId="792" w:customStyle="1">
    <w:name w:val="Заголовок 2 Знак"/>
    <w:qFormat/>
    <w:rPr>
      <w:b/>
      <w:sz w:val="36"/>
    </w:rPr>
  </w:style>
  <w:style w:type="character" w:styleId="793" w:customStyle="1">
    <w:name w:val="Подзаголовок Знак"/>
    <w:qFormat/>
    <w:rPr>
      <w:i/>
      <w:iCs/>
      <w:sz w:val="24"/>
      <w:szCs w:val="24"/>
    </w:rPr>
  </w:style>
  <w:style w:type="character" w:styleId="794">
    <w:name w:val="Strong"/>
    <w:qFormat/>
    <w:rPr>
      <w:b/>
      <w:bCs/>
      <w:spacing w:val="0"/>
    </w:rPr>
  </w:style>
  <w:style w:type="character" w:styleId="795">
    <w:name w:val="Emphasis"/>
    <w:uiPriority w:val="20"/>
    <w:qFormat/>
    <w:rPr>
      <w:b/>
      <w:bCs/>
      <w:i/>
      <w:iCs/>
      <w:color w:val="5a5a5a"/>
    </w:rPr>
  </w:style>
  <w:style w:type="character" w:styleId="796" w:customStyle="1">
    <w:name w:val="Без интервала Знак"/>
    <w:qFormat/>
    <w:rPr>
      <w:sz w:val="24"/>
      <w:szCs w:val="24"/>
      <w:lang w:bidi="ar-SA"/>
    </w:rPr>
  </w:style>
  <w:style w:type="character" w:styleId="797" w:customStyle="1">
    <w:name w:val="Цитата 2 Знак"/>
    <w:qFormat/>
    <w:rPr>
      <w:rFonts w:ascii="Cambria" w:hAnsi="Cambria"/>
      <w:i/>
      <w:iCs/>
      <w:color w:val="5a5a5a"/>
      <w:sz w:val="24"/>
      <w:szCs w:val="24"/>
    </w:rPr>
  </w:style>
  <w:style w:type="character" w:styleId="798" w:customStyle="1">
    <w:name w:val="Выделенная цитата Знак"/>
    <w:qFormat/>
    <w:rPr>
      <w:rFonts w:ascii="Cambria" w:hAnsi="Cambria"/>
      <w:i/>
      <w:iCs/>
      <w:color w:val="ffffff"/>
      <w:sz w:val="24"/>
      <w:szCs w:val="24"/>
      <w:shd w:val="clear" w:color="auto" w:fill="4f81bd"/>
    </w:rPr>
  </w:style>
  <w:style w:type="character" w:styleId="799">
    <w:name w:val="Subtle Emphasis"/>
    <w:qFormat/>
    <w:rPr>
      <w:i/>
      <w:iCs/>
      <w:color w:val="5a5a5a"/>
    </w:rPr>
  </w:style>
  <w:style w:type="character" w:styleId="800">
    <w:name w:val="Intense Emphasis"/>
    <w:qFormat/>
    <w:rPr>
      <w:b/>
      <w:bCs/>
      <w:i/>
      <w:iCs/>
      <w:color w:val="4f81bd"/>
      <w:sz w:val="22"/>
      <w:szCs w:val="22"/>
    </w:rPr>
  </w:style>
  <w:style w:type="character" w:styleId="801">
    <w:name w:val="Subtle Reference"/>
    <w:qFormat/>
    <w:rPr>
      <w:color w:val="000000"/>
      <w:u w:val="single"/>
    </w:rPr>
  </w:style>
  <w:style w:type="character" w:styleId="802">
    <w:name w:val="Intense Reference"/>
    <w:qFormat/>
    <w:rPr>
      <w:b/>
      <w:bCs/>
      <w:color w:val="76923c"/>
      <w:u w:val="single"/>
    </w:rPr>
  </w:style>
  <w:style w:type="character" w:styleId="803">
    <w:name w:val="Book Title"/>
    <w:qFormat/>
    <w:rPr>
      <w:rFonts w:ascii="Cambria" w:hAnsi="Cambria" w:eastAsia="Times New Roman"/>
      <w:b/>
      <w:bCs/>
      <w:i/>
      <w:iCs/>
      <w:color w:val="000000"/>
    </w:rPr>
  </w:style>
  <w:style w:type="character" w:styleId="804" w:customStyle="1">
    <w:name w:val="Текст выноски Знак"/>
    <w:qFormat/>
    <w:rPr>
      <w:rFonts w:ascii="Tahoma" w:hAnsi="Tahoma"/>
      <w:sz w:val="16"/>
      <w:szCs w:val="16"/>
    </w:rPr>
  </w:style>
  <w:style w:type="character" w:styleId="805" w:customStyle="1">
    <w:name w:val="Знак примечания1"/>
    <w:qFormat/>
    <w:rPr>
      <w:sz w:val="16"/>
      <w:szCs w:val="16"/>
    </w:rPr>
  </w:style>
  <w:style w:type="character" w:styleId="806" w:customStyle="1">
    <w:name w:val="Текст примечания Знак"/>
    <w:basedOn w:val="774"/>
    <w:qFormat/>
  </w:style>
  <w:style w:type="character" w:styleId="807" w:customStyle="1">
    <w:name w:val="Тема примечания Знак"/>
    <w:qFormat/>
    <w:rPr>
      <w:b/>
      <w:bCs/>
    </w:rPr>
  </w:style>
  <w:style w:type="character" w:styleId="808">
    <w:name w:val="FollowedHyperlink"/>
    <w:rPr>
      <w:color w:val="954f72"/>
      <w:u w:val="single"/>
    </w:rPr>
  </w:style>
  <w:style w:type="paragraph" w:styleId="809">
    <w:name w:val="Заголовок"/>
    <w:basedOn w:val="702"/>
    <w:next w:val="810"/>
    <w:qFormat/>
    <w:pPr>
      <w:keepNext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810">
    <w:name w:val="Body Text"/>
    <w:basedOn w:val="702"/>
    <w:pPr>
      <w:jc w:val="both"/>
    </w:pPr>
    <w:rPr>
      <w:sz w:val="26"/>
      <w:u w:val="single"/>
    </w:rPr>
  </w:style>
  <w:style w:type="paragraph" w:styleId="811">
    <w:name w:val="List"/>
    <w:basedOn w:val="810"/>
  </w:style>
  <w:style w:type="paragraph" w:styleId="812">
    <w:name w:val="Caption"/>
    <w:basedOn w:val="702"/>
    <w:link w:val="727"/>
    <w:qFormat/>
    <w:pPr>
      <w:spacing w:before="120" w:after="120"/>
      <w:suppressLineNumbers/>
    </w:pPr>
    <w:rPr>
      <w:i/>
      <w:iCs/>
    </w:rPr>
  </w:style>
  <w:style w:type="paragraph" w:styleId="813">
    <w:name w:val="Указатель"/>
    <w:basedOn w:val="702"/>
    <w:qFormat/>
    <w:pPr>
      <w:suppressLineNumbers/>
    </w:pPr>
    <w:rPr>
      <w:rFonts w:cs="Lohit Devanagari"/>
    </w:rPr>
  </w:style>
  <w:style w:type="paragraph" w:styleId="814">
    <w:name w:val="List Paragraph"/>
    <w:basedOn w:val="702"/>
    <w:uiPriority w:val="34"/>
    <w:qFormat/>
    <w:pPr>
      <w:contextualSpacing/>
      <w:ind w:left="720"/>
      <w:spacing w:before="0" w:after="0"/>
    </w:pPr>
  </w:style>
  <w:style w:type="paragraph" w:styleId="815">
    <w:name w:val="No Spacing"/>
    <w:qFormat/>
    <w:pPr>
      <w:jc w:val="left"/>
      <w:spacing w:before="0" w:after="0"/>
      <w:widowControl/>
    </w:pPr>
    <w:rPr>
      <w:rFonts w:ascii="Times New Roman" w:hAnsi="Times New Roman" w:eastAsia="SimSun" w:cs="Times New Roman"/>
      <w:color w:val="auto"/>
      <w:sz w:val="24"/>
      <w:szCs w:val="24"/>
      <w:lang w:val="ru-RU" w:eastAsia="zh-CN" w:bidi="ar-SA"/>
    </w:rPr>
  </w:style>
  <w:style w:type="paragraph" w:styleId="816">
    <w:name w:val="Title"/>
    <w:basedOn w:val="702"/>
    <w:next w:val="810"/>
    <w:link w:val="739"/>
    <w:qFormat/>
    <w:pPr>
      <w:jc w:val="center"/>
    </w:pPr>
    <w:rPr>
      <w:sz w:val="28"/>
      <w:szCs w:val="26"/>
      <w:lang w:val="en-US"/>
    </w:rPr>
  </w:style>
  <w:style w:type="paragraph" w:styleId="817">
    <w:name w:val="Subtitle"/>
    <w:basedOn w:val="702"/>
    <w:next w:val="702"/>
    <w:link w:val="740"/>
    <w:qFormat/>
    <w:pPr>
      <w:jc w:val="right"/>
      <w:spacing w:before="200" w:after="900"/>
    </w:pPr>
    <w:rPr>
      <w:i/>
      <w:iCs/>
      <w:lang w:val="en-US"/>
    </w:rPr>
  </w:style>
  <w:style w:type="paragraph" w:styleId="818">
    <w:name w:val="Quote"/>
    <w:basedOn w:val="702"/>
    <w:next w:val="702"/>
    <w:link w:val="741"/>
    <w:qFormat/>
    <w:rPr>
      <w:rFonts w:ascii="Cambria" w:hAnsi="Cambria"/>
      <w:i/>
      <w:iCs/>
      <w:color w:val="5a5a5a"/>
      <w:lang w:val="en-US"/>
    </w:rPr>
  </w:style>
  <w:style w:type="paragraph" w:styleId="819">
    <w:name w:val="Intense Quote"/>
    <w:basedOn w:val="702"/>
    <w:next w:val="702"/>
    <w:link w:val="742"/>
    <w:qFormat/>
    <w:pPr>
      <w:ind w:left="1440" w:right="1440"/>
      <w:spacing w:before="320" w:after="320" w:line="300" w:lineRule="auto"/>
      <w:shd w:val="clear" w:color="auto" w:fill="4f81bd"/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</w:pPr>
    <w:rPr>
      <w:rFonts w:ascii="Cambria" w:hAnsi="Cambria"/>
      <w:i/>
      <w:iCs/>
      <w:color w:val="ffffff"/>
      <w:lang w:val="en-US"/>
    </w:rPr>
  </w:style>
  <w:style w:type="paragraph" w:styleId="820" w:customStyle="1">
    <w:name w:val="Колонтитул"/>
    <w:basedOn w:val="702"/>
    <w:qFormat/>
    <w:pPr>
      <w:tabs>
        <w:tab w:val="clear" w:pos="708" w:leader="none"/>
        <w:tab w:val="center" w:pos="4819" w:leader="none"/>
        <w:tab w:val="right" w:pos="9638" w:leader="none"/>
      </w:tabs>
      <w:suppressLineNumbers/>
    </w:pPr>
  </w:style>
  <w:style w:type="paragraph" w:styleId="821">
    <w:name w:val="Header"/>
    <w:basedOn w:val="702"/>
    <w:link w:val="743"/>
    <w:pPr>
      <w:tabs>
        <w:tab w:val="clear" w:pos="708" w:leader="none"/>
        <w:tab w:val="center" w:pos="4677" w:leader="none"/>
        <w:tab w:val="right" w:pos="9355" w:leader="none"/>
      </w:tabs>
    </w:pPr>
    <w:rPr>
      <w:lang w:val="en-US"/>
    </w:rPr>
  </w:style>
  <w:style w:type="paragraph" w:styleId="822">
    <w:name w:val="Footer"/>
    <w:basedOn w:val="702"/>
    <w:link w:val="745"/>
    <w:pPr>
      <w:tabs>
        <w:tab w:val="clear" w:pos="708" w:leader="none"/>
        <w:tab w:val="center" w:pos="4677" w:leader="none"/>
        <w:tab w:val="right" w:pos="9355" w:leader="none"/>
      </w:tabs>
    </w:pPr>
    <w:rPr>
      <w:lang w:val="en-US"/>
    </w:rPr>
  </w:style>
  <w:style w:type="paragraph" w:styleId="823">
    <w:name w:val="footnote text"/>
    <w:basedOn w:val="702"/>
    <w:link w:val="747"/>
    <w:uiPriority w:val="99"/>
    <w:semiHidden/>
    <w:unhideWhenUsed/>
    <w:pPr>
      <w:spacing w:before="0" w:after="40"/>
    </w:pPr>
    <w:rPr>
      <w:sz w:val="18"/>
    </w:rPr>
  </w:style>
  <w:style w:type="paragraph" w:styleId="824">
    <w:name w:val="endnote text"/>
    <w:basedOn w:val="702"/>
    <w:link w:val="750"/>
    <w:uiPriority w:val="99"/>
    <w:semiHidden/>
    <w:unhideWhenUsed/>
    <w:rPr>
      <w:sz w:val="20"/>
    </w:rPr>
  </w:style>
  <w:style w:type="paragraph" w:styleId="825">
    <w:name w:val="toc 1"/>
    <w:basedOn w:val="702"/>
    <w:next w:val="702"/>
    <w:uiPriority w:val="39"/>
    <w:unhideWhenUsed/>
    <w:pPr>
      <w:spacing w:before="0" w:after="57"/>
    </w:pPr>
  </w:style>
  <w:style w:type="paragraph" w:styleId="826">
    <w:name w:val="toc 2"/>
    <w:basedOn w:val="702"/>
    <w:next w:val="702"/>
    <w:uiPriority w:val="39"/>
    <w:unhideWhenUsed/>
    <w:pPr>
      <w:ind w:left="283"/>
      <w:spacing w:before="0" w:after="57"/>
    </w:pPr>
  </w:style>
  <w:style w:type="paragraph" w:styleId="827">
    <w:name w:val="toc 3"/>
    <w:basedOn w:val="702"/>
    <w:next w:val="702"/>
    <w:uiPriority w:val="39"/>
    <w:unhideWhenUsed/>
    <w:pPr>
      <w:ind w:left="567"/>
      <w:spacing w:before="0" w:after="57"/>
    </w:pPr>
  </w:style>
  <w:style w:type="paragraph" w:styleId="828">
    <w:name w:val="toc 4"/>
    <w:basedOn w:val="702"/>
    <w:next w:val="702"/>
    <w:uiPriority w:val="39"/>
    <w:unhideWhenUsed/>
    <w:pPr>
      <w:ind w:left="850"/>
      <w:spacing w:before="0" w:after="57"/>
    </w:pPr>
  </w:style>
  <w:style w:type="paragraph" w:styleId="829">
    <w:name w:val="toc 5"/>
    <w:basedOn w:val="702"/>
    <w:next w:val="702"/>
    <w:uiPriority w:val="39"/>
    <w:unhideWhenUsed/>
    <w:pPr>
      <w:ind w:left="1134"/>
      <w:spacing w:before="0" w:after="57"/>
    </w:pPr>
  </w:style>
  <w:style w:type="paragraph" w:styleId="830">
    <w:name w:val="toc 6"/>
    <w:basedOn w:val="702"/>
    <w:next w:val="702"/>
    <w:uiPriority w:val="39"/>
    <w:unhideWhenUsed/>
    <w:pPr>
      <w:ind w:left="1417"/>
      <w:spacing w:before="0" w:after="57"/>
    </w:pPr>
  </w:style>
  <w:style w:type="paragraph" w:styleId="831">
    <w:name w:val="toc 7"/>
    <w:basedOn w:val="702"/>
    <w:next w:val="702"/>
    <w:uiPriority w:val="39"/>
    <w:unhideWhenUsed/>
    <w:pPr>
      <w:ind w:left="1701"/>
      <w:spacing w:before="0" w:after="57"/>
    </w:pPr>
  </w:style>
  <w:style w:type="paragraph" w:styleId="832">
    <w:name w:val="toc 8"/>
    <w:basedOn w:val="702"/>
    <w:next w:val="702"/>
    <w:uiPriority w:val="39"/>
    <w:unhideWhenUsed/>
    <w:pPr>
      <w:ind w:left="1984"/>
      <w:spacing w:before="0" w:after="57"/>
    </w:pPr>
  </w:style>
  <w:style w:type="paragraph" w:styleId="833">
    <w:name w:val="toc 9"/>
    <w:basedOn w:val="702"/>
    <w:next w:val="702"/>
    <w:uiPriority w:val="39"/>
    <w:unhideWhenUsed/>
    <w:pPr>
      <w:ind w:left="2268"/>
      <w:spacing w:before="0" w:after="57"/>
    </w:pPr>
  </w:style>
  <w:style w:type="paragraph" w:styleId="834">
    <w:name w:val="Index Heading"/>
    <w:basedOn w:val="809"/>
  </w:style>
  <w:style w:type="paragraph" w:styleId="835">
    <w:name w:val="TOC Heading"/>
    <w:uiPriority w:val="39"/>
    <w:unhideWhenUsed/>
    <w:qFormat/>
    <w:pPr>
      <w:jc w:val="left"/>
      <w:spacing w:before="0" w:after="0"/>
      <w:widowControl/>
    </w:pPr>
    <w:rPr>
      <w:rFonts w:ascii="Times New Roman" w:hAnsi="Times New Roman" w:eastAsia="SimSun" w:cs="Times New Roman"/>
      <w:color w:val="auto"/>
      <w:sz w:val="20"/>
      <w:szCs w:val="20"/>
      <w:lang w:val="ru-RU" w:eastAsia="zh-CN" w:bidi="ar-SA"/>
    </w:rPr>
  </w:style>
  <w:style w:type="paragraph" w:styleId="836">
    <w:name w:val="table of figures"/>
    <w:basedOn w:val="702"/>
    <w:next w:val="702"/>
    <w:uiPriority w:val="99"/>
    <w:unhideWhenUsed/>
  </w:style>
  <w:style w:type="paragraph" w:styleId="837" w:customStyle="1">
    <w:name w:val="Указатель1"/>
    <w:basedOn w:val="702"/>
    <w:qFormat/>
    <w:pPr>
      <w:suppressLineNumbers/>
    </w:pPr>
    <w:rPr>
      <w:lang w:val="en-US" w:eastAsia="en-US" w:bidi="en-US"/>
    </w:rPr>
  </w:style>
  <w:style w:type="paragraph" w:styleId="838" w:customStyle="1">
    <w:name w:val="ConsPlusNormal"/>
    <w:qFormat/>
    <w:pPr>
      <w:ind w:firstLine="720"/>
      <w:jc w:val="left"/>
      <w:spacing w:before="0" w:after="0"/>
      <w:widowControl w:val="off"/>
    </w:pPr>
    <w:rPr>
      <w:rFonts w:ascii="Arial" w:hAnsi="Arial" w:eastAsia="SimSun" w:cs="Times New Roman"/>
      <w:color w:val="auto"/>
      <w:sz w:val="20"/>
      <w:szCs w:val="20"/>
      <w:lang w:val="ru-RU" w:eastAsia="zh-CN" w:bidi="ar-SA"/>
    </w:rPr>
  </w:style>
  <w:style w:type="paragraph" w:styleId="839" w:customStyle="1">
    <w:name w:val="ConsPlusNonformat"/>
    <w:uiPriority w:val="99"/>
    <w:qFormat/>
    <w:pPr>
      <w:jc w:val="left"/>
      <w:spacing w:before="0" w:after="0"/>
      <w:widowControl w:val="off"/>
    </w:pPr>
    <w:rPr>
      <w:rFonts w:ascii="Courier New" w:hAnsi="Courier New" w:eastAsia="SimSun" w:cs="Times New Roman"/>
      <w:color w:val="auto"/>
      <w:sz w:val="20"/>
      <w:szCs w:val="20"/>
      <w:lang w:val="ru-RU" w:eastAsia="zh-CN" w:bidi="ar-SA"/>
    </w:rPr>
  </w:style>
  <w:style w:type="paragraph" w:styleId="840">
    <w:name w:val="Balloon Text"/>
    <w:basedOn w:val="702"/>
    <w:qFormat/>
    <w:rPr>
      <w:rFonts w:ascii="Tahoma" w:hAnsi="Tahoma"/>
      <w:sz w:val="16"/>
      <w:szCs w:val="16"/>
      <w:lang w:val="en-US"/>
    </w:rPr>
  </w:style>
  <w:style w:type="paragraph" w:styleId="841" w:customStyle="1">
    <w:name w:val="ConsPlusTitle"/>
    <w:qFormat/>
    <w:pPr>
      <w:jc w:val="left"/>
      <w:spacing w:before="0" w:after="0"/>
      <w:widowControl w:val="off"/>
    </w:pPr>
    <w:rPr>
      <w:rFonts w:ascii="Arial" w:hAnsi="Arial" w:eastAsia="SimSun" w:cs="Times New Roman"/>
      <w:b/>
      <w:bCs/>
      <w:color w:val="auto"/>
      <w:sz w:val="20"/>
      <w:szCs w:val="20"/>
      <w:lang w:val="ru-RU" w:eastAsia="zh-CN" w:bidi="ar-SA"/>
    </w:rPr>
  </w:style>
  <w:style w:type="paragraph" w:styleId="842" w:customStyle="1">
    <w:name w:val="Цитата1"/>
    <w:basedOn w:val="702"/>
    <w:qFormat/>
    <w:pPr>
      <w:ind w:left="5670" w:right="707"/>
    </w:pPr>
    <w:rPr>
      <w:sz w:val="28"/>
      <w:szCs w:val="20"/>
    </w:rPr>
  </w:style>
  <w:style w:type="paragraph" w:styleId="843" w:customStyle="1">
    <w:name w:val="Основной текст 21"/>
    <w:basedOn w:val="702"/>
    <w:qFormat/>
    <w:pPr>
      <w:jc w:val="both"/>
    </w:pPr>
    <w:rPr>
      <w:sz w:val="28"/>
    </w:rPr>
  </w:style>
  <w:style w:type="paragraph" w:styleId="844" w:customStyle="1">
    <w:name w:val="Знак"/>
    <w:basedOn w:val="702"/>
    <w:qFormat/>
    <w:pPr>
      <w:spacing w:before="0" w:after="160" w:line="240" w:lineRule="exact"/>
    </w:pPr>
    <w:rPr>
      <w:rFonts w:ascii="Verdana" w:hAnsi="Verdana"/>
      <w:sz w:val="20"/>
      <w:szCs w:val="20"/>
      <w:lang w:val="en-US"/>
    </w:rPr>
  </w:style>
  <w:style w:type="paragraph" w:styleId="845" w:customStyle="1">
    <w:name w:val="Основной текст (24)"/>
    <w:basedOn w:val="702"/>
    <w:qFormat/>
    <w:pPr>
      <w:jc w:val="center"/>
      <w:spacing w:before="0" w:after="420" w:line="240" w:lineRule="atLeast"/>
      <w:shd w:val="clear" w:color="auto" w:fill="ffffff"/>
    </w:pPr>
    <w:rPr>
      <w:spacing w:val="3"/>
      <w:sz w:val="25"/>
      <w:szCs w:val="25"/>
      <w:lang w:val="en-US"/>
    </w:rPr>
  </w:style>
  <w:style w:type="paragraph" w:styleId="846" w:customStyle="1">
    <w:name w:val="ConsPlusCell"/>
    <w:qFormat/>
    <w:pPr>
      <w:jc w:val="left"/>
      <w:spacing w:before="0" w:after="0"/>
      <w:widowControl/>
    </w:pPr>
    <w:rPr>
      <w:rFonts w:ascii="Times New Roman" w:hAnsi="Times New Roman" w:eastAsia="SimSun" w:cs="Times New Roman"/>
      <w:color w:val="auto"/>
      <w:sz w:val="28"/>
      <w:szCs w:val="28"/>
      <w:lang w:val="ru-RU" w:eastAsia="zh-CN" w:bidi="ar-SA"/>
    </w:rPr>
  </w:style>
  <w:style w:type="paragraph" w:styleId="847" w:customStyle="1">
    <w:name w:val="Основной текст с отступом 31"/>
    <w:basedOn w:val="702"/>
    <w:qFormat/>
    <w:pPr>
      <w:ind w:left="283"/>
      <w:spacing w:before="0" w:after="120"/>
    </w:pPr>
    <w:rPr>
      <w:sz w:val="16"/>
      <w:szCs w:val="16"/>
      <w:lang w:val="en-US"/>
    </w:rPr>
  </w:style>
  <w:style w:type="paragraph" w:styleId="848" w:customStyle="1">
    <w:name w:val="ConsTitle"/>
    <w:qFormat/>
    <w:pPr>
      <w:jc w:val="left"/>
      <w:spacing w:before="0" w:after="0"/>
      <w:widowControl w:val="off"/>
    </w:pPr>
    <w:rPr>
      <w:rFonts w:ascii="Arial" w:hAnsi="Arial" w:eastAsia="SimSun" w:cs="Times New Roman"/>
      <w:b/>
      <w:bCs/>
      <w:color w:val="auto"/>
      <w:sz w:val="16"/>
      <w:szCs w:val="16"/>
      <w:lang w:val="ru-RU" w:eastAsia="zh-CN" w:bidi="ar-SA"/>
    </w:rPr>
  </w:style>
  <w:style w:type="paragraph" w:styleId="849" w:customStyle="1">
    <w:name w:val="Заголовок №1"/>
    <w:basedOn w:val="702"/>
    <w:qFormat/>
    <w:pPr>
      <w:jc w:val="center"/>
      <w:spacing w:line="317" w:lineRule="exact"/>
      <w:shd w:val="clear" w:color="auto" w:fill="ffffff"/>
      <w:outlineLvl w:val="0"/>
    </w:pPr>
    <w:rPr>
      <w:sz w:val="26"/>
      <w:szCs w:val="26"/>
      <w:lang w:val="en-US"/>
    </w:rPr>
  </w:style>
  <w:style w:type="paragraph" w:styleId="850" w:customStyle="1">
    <w:name w:val="Основной текст1"/>
    <w:basedOn w:val="702"/>
    <w:qFormat/>
    <w:pPr>
      <w:jc w:val="both"/>
      <w:spacing w:before="600" w:after="0" w:line="312" w:lineRule="exact"/>
      <w:shd w:val="clear" w:color="auto" w:fill="ffffff"/>
    </w:pPr>
    <w:rPr>
      <w:sz w:val="26"/>
      <w:szCs w:val="26"/>
      <w:lang w:val="en-US"/>
    </w:rPr>
  </w:style>
  <w:style w:type="paragraph" w:styleId="851" w:customStyle="1">
    <w:name w:val="Название объекта1"/>
    <w:basedOn w:val="702"/>
    <w:next w:val="702"/>
    <w:qFormat/>
    <w:rPr>
      <w:b/>
      <w:bCs/>
      <w:sz w:val="18"/>
      <w:szCs w:val="18"/>
    </w:rPr>
  </w:style>
  <w:style w:type="paragraph" w:styleId="852">
    <w:name w:val="index heading1"/>
    <w:basedOn w:val="816"/>
    <w:qFormat/>
    <w:pPr>
      <w:suppressLineNumbers/>
    </w:pPr>
    <w:rPr>
      <w:b/>
      <w:bCs/>
      <w:sz w:val="32"/>
      <w:szCs w:val="32"/>
    </w:rPr>
  </w:style>
  <w:style w:type="paragraph" w:styleId="853">
    <w:name w:val="toa heading"/>
    <w:basedOn w:val="703"/>
    <w:next w:val="702"/>
    <w:qFormat/>
    <w:pPr>
      <w:numPr>
        <w:ilvl w:val="0"/>
        <w:numId w:val="0"/>
      </w:numPr>
      <w:jc w:val="left"/>
      <w:keepNext w:val="0"/>
      <w:spacing w:before="600" w:after="80"/>
      <w:pBdr>
        <w:bottom w:val="single" w:color="365F91" w:sz="12" w:space="1"/>
      </w:pBdr>
      <w:outlineLvl w:val="9"/>
    </w:pPr>
    <w:rPr>
      <w:rFonts w:ascii="Cambria" w:hAnsi="Cambria"/>
      <w:bCs/>
      <w:color w:val="365f91"/>
      <w:sz w:val="24"/>
      <w:szCs w:val="24"/>
    </w:rPr>
  </w:style>
  <w:style w:type="paragraph" w:styleId="854">
    <w:name w:val="Normal (Web)"/>
    <w:basedOn w:val="702"/>
    <w:uiPriority w:val="99"/>
    <w:qFormat/>
    <w:pPr>
      <w:spacing w:before="0" w:after="168"/>
    </w:pPr>
  </w:style>
  <w:style w:type="paragraph" w:styleId="855" w:customStyle="1">
    <w:name w:val="Текст примечания1"/>
    <w:basedOn w:val="702"/>
    <w:qFormat/>
    <w:rPr>
      <w:sz w:val="20"/>
      <w:szCs w:val="20"/>
    </w:rPr>
  </w:style>
  <w:style w:type="paragraph" w:styleId="856">
    <w:name w:val="annotation subject"/>
    <w:basedOn w:val="855"/>
    <w:next w:val="855"/>
    <w:qFormat/>
    <w:rPr>
      <w:b/>
      <w:bCs/>
      <w:lang w:val="en-US"/>
    </w:rPr>
  </w:style>
  <w:style w:type="paragraph" w:styleId="857" w:customStyle="1">
    <w:name w:val="       ConsPlusNormal"/>
    <w:qFormat/>
    <w:pPr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clear" w:color="000000"/>
      <w:widowControl/>
    </w:pPr>
    <w:rPr>
      <w:rFonts w:ascii="TimesNewRoman" w:hAnsi="TimesNewRoman" w:eastAsia="TimesNewRoman" w:cs="TimesNew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0"/>
      <w:u w:val="none"/>
      <w:vertAlign w:val="baseline"/>
      <w:lang w:val="en-US" w:eastAsia="zh-CN" w:bidi="ar-SA"/>
      <w14:ligatures w14:val="none"/>
    </w:rPr>
  </w:style>
  <w:style w:type="paragraph" w:styleId="858">
    <w:name w:val="Содержимое таблицы"/>
    <w:basedOn w:val="702"/>
    <w:qFormat/>
    <w:pPr>
      <w:widowControl w:val="off"/>
      <w:suppressLineNumbers/>
    </w:pPr>
  </w:style>
  <w:style w:type="paragraph" w:styleId="859">
    <w:name w:val="Заголовок таблицы"/>
    <w:basedOn w:val="858"/>
    <w:qFormat/>
    <w:pPr>
      <w:jc w:val="center"/>
      <w:suppressLineNumbers/>
    </w:pPr>
    <w:rPr>
      <w:b/>
      <w:bCs/>
    </w:rPr>
  </w:style>
  <w:style w:type="paragraph" w:styleId="860">
    <w:name w:val="Нормальный"/>
    <w:basedOn w:val="702"/>
    <w:qFormat/>
  </w:style>
  <w:style w:type="paragraph" w:styleId="861">
    <w:name w:val="Прижатый влево"/>
    <w:basedOn w:val="702"/>
    <w:qFormat/>
    <w:pPr>
      <w:ind w:firstLine="0"/>
      <w:jc w:val="left"/>
    </w:pPr>
  </w:style>
  <w:style w:type="numbering" w:styleId="862" w:default="1">
    <w:name w:val="No List"/>
    <w:uiPriority w:val="99"/>
    <w:semiHidden/>
    <w:unhideWhenUsed/>
    <w:qFormat/>
  </w:style>
  <w:style w:type="table" w:styleId="863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864">
    <w:name w:val="Table Grid"/>
    <w:basedOn w:val="863"/>
    <w:tblPr/>
  </w:style>
  <w:style w:type="table" w:styleId="865" w:customStyle="1">
    <w:name w:val="Table Grid Ligh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6">
    <w:name w:val="Plain Table 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867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868">
    <w:name w:val="Plain Table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869">
    <w:name w:val="Plain Table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b/>
      </w:rPr>
    </w:tblStylePr>
    <w:tblStylePr w:type="firstRow">
      <w:rPr>
        <w:b/>
      </w:rPr>
    </w:tblStylePr>
    <w:tblStylePr w:type="lastCol">
      <w:rPr>
        <w:b/>
      </w:rPr>
    </w:tblStylePr>
    <w:tblStylePr w:type="lastRow">
      <w:rPr>
        <w:b/>
      </w:rPr>
    </w:tblStylePr>
  </w:style>
  <w:style w:type="table" w:styleId="870">
    <w:name w:val="Plain Table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1">
    <w:name w:val="Grid Table 1 Ligh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6A6A6A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2" w:customStyle="1">
    <w:name w:val="Grid Table 1 Light - Accent 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97B4D8" w:themeColor="accen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3" w:customStyle="1">
    <w:name w:val="Grid Table 1 Light - Accent 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DA9896" w:themeColor="accent2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4" w:customStyle="1">
    <w:name w:val="Grid Table 1 Light - Accent 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C4D79D" w:themeColor="accent3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5" w:customStyle="1">
    <w:name w:val="Grid Table 1 Light - Accent 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B4A4C8" w:themeColor="accent4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6" w:customStyle="1">
    <w:name w:val="Grid Table 1 Light - Accent 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95CEDD" w:themeColor="accent5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7" w:customStyle="1">
    <w:name w:val="Grid Table 1 Light - Accent 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FAC192" w:themeColor="accent6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878">
    <w:name w:val="Grid Table 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2 - Accent 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ae5f1" w:fill="dae5f1" w:themeFill="accent1" w:themeFillTint="34"/>
      </w:tcPr>
    </w:tblStylePr>
    <w:tblStylePr w:type="band1Vert">
      <w:rPr>
        <w:sz w:val="22"/>
      </w:rPr>
      <w:tcPr>
        <w:shd w:val="clear" w:color="dae5f1" w:fill="dae5f1" w:themeFill="accen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2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2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2 - Accent 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3 - Accent 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ae5f1" w:fill="dae5f1" w:themeFill="accent1" w:themeFillTint="34"/>
      </w:tcPr>
    </w:tblStylePr>
    <w:tblStylePr w:type="band1Vert">
      <w:rPr>
        <w:sz w:val="22"/>
      </w:rPr>
      <w:tcPr>
        <w:shd w:val="clear" w:color="dae5f1" w:fill="dae5f1" w:themeFill="accen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3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3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 - Accent 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Grid Table 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</w:style>
  <w:style w:type="table" w:styleId="893" w:customStyle="1">
    <w:name w:val="Grid Table 4 - Accent 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ce6f2" w:fill="dce6f2" w:themeFill="accent1" w:themeFillTint="32"/>
      </w:tcPr>
    </w:tblStylePr>
    <w:tblStylePr w:type="band1Vert">
      <w:rPr>
        <w:sz w:val="22"/>
      </w:rPr>
      <w:tcPr>
        <w:shd w:val="clear" w:color="dce6f2" w:fill="dce6f2" w:themeFill="accent1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5d8ac2" w:fill="5d8ac2" w:themeFill="accent1" w:themeFillTint="EA"/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5D8AC2" w:themeColor="accent1" w:sz="4" w:space="0"/>
        </w:tcBorders>
      </w:tcPr>
    </w:tblStylePr>
  </w:style>
  <w:style w:type="table" w:styleId="894" w:customStyle="1">
    <w:name w:val="Grid Table 4 - Accent 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99695" w:fill="d99695" w:themeFill="accent2" w:themeFillTint="97"/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D99695" w:themeColor="accent2" w:sz="4" w:space="0"/>
        </w:tcBorders>
      </w:tcPr>
    </w:tblStylePr>
  </w:style>
  <w:style w:type="table" w:styleId="895" w:customStyle="1">
    <w:name w:val="Grid Table 4 - Accent 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abb59" w:fill="9abb59" w:themeFill="accent3" w:themeFillTint="FE"/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9ABB59" w:themeColor="accent3" w:sz="4" w:space="0"/>
        </w:tcBorders>
      </w:tcPr>
    </w:tblStylePr>
  </w:style>
  <w:style w:type="table" w:styleId="896" w:customStyle="1">
    <w:name w:val="Grid Table 4 - Accent 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b2a1c6" w:fill="b2a1c6" w:themeFill="accent4" w:themeFillTint="9A"/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B2A1C6" w:themeColor="accent4" w:sz="4" w:space="0"/>
        </w:tcBorders>
      </w:tcPr>
    </w:tblStylePr>
  </w:style>
  <w:style w:type="table" w:styleId="897" w:customStyle="1">
    <w:name w:val="Grid Table 4 - Accent 5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bacc6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BACC6" w:themeColor="accent5" w:sz="4" w:space="0"/>
        </w:tcBorders>
      </w:tcPr>
    </w:tblStylePr>
  </w:style>
  <w:style w:type="table" w:styleId="898" w:customStyle="1">
    <w:name w:val="Grid Table 4 - Accent 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964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9646" w:themeColor="accent6" w:sz="4" w:space="0"/>
        </w:tcBorders>
      </w:tcPr>
    </w:tblStylePr>
  </w:style>
  <w:style w:type="table" w:styleId="899">
    <w:name w:val="Grid Table 5 Dark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fill="8a8a8a" w:themeFill="text1" w:themeFillTint="75"/>
      </w:tcPr>
    </w:tblStylePr>
    <w:tblStylePr w:type="band1Vert">
      <w:tcPr>
        <w:shd w:val="clear" w:color="8a8a8a" w:fill="8a8a8a" w:themeFill="text1" w:themeFillTint="75"/>
      </w:tcPr>
    </w:tblStylePr>
    <w:tblStylePr w:type="firstCol">
      <w:rPr>
        <w:b/>
        <w:sz w:val="22"/>
      </w:rPr>
      <w:tcPr>
        <w:shd w:val="clear" w:color="000000" w:fill="000000" w:themeFill="text1"/>
      </w:tc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  <w:sz w:val="22"/>
      </w:r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</w:style>
  <w:style w:type="table" w:styleId="900" w:customStyle="1">
    <w:name w:val="Grid Table 5 Dark- Accent 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fill="aec4e0" w:themeFill="accent1" w:themeFillTint="75"/>
      </w:tcPr>
    </w:tblStylePr>
    <w:tblStylePr w:type="band1Vert">
      <w:tcPr>
        <w:shd w:val="clear" w:color="aec4e0" w:fill="aec4e0" w:themeFill="accent1" w:themeFillTint="75"/>
      </w:tcPr>
    </w:tblStylePr>
    <w:tblStylePr w:type="firstCol">
      <w:rPr>
        <w:b/>
        <w:sz w:val="22"/>
      </w:rPr>
      <w:tcPr>
        <w:shd w:val="clear" w:color="4f81bd" w:fill="4f81bd" w:themeFill="accent1"/>
      </w:tc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  <w:sz w:val="22"/>
      </w:rPr>
      <w:tcPr>
        <w:shd w:val="clear" w:color="4f81bd" w:fill="4f81bd" w:themeFill="accent1"/>
        <w:tcBorders>
          <w:top w:val="single" w:color="FFFFFF" w:themeColor="light1" w:sz="4" w:space="0"/>
        </w:tcBorders>
      </w:tcPr>
    </w:tblStylePr>
  </w:style>
  <w:style w:type="table" w:styleId="901" w:customStyle="1">
    <w:name w:val="Grid Table 5 Dark - Accent 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fill="e2aead" w:themeFill="accent2" w:themeFillTint="75"/>
      </w:tcPr>
    </w:tblStylePr>
    <w:tblStylePr w:type="band1Vert">
      <w:tcPr>
        <w:shd w:val="clear" w:color="e2aead" w:fill="e2aead" w:themeFill="accent2" w:themeFillTint="75"/>
      </w:tcPr>
    </w:tblStylePr>
    <w:tblStylePr w:type="firstCol">
      <w:rPr>
        <w:b/>
        <w:sz w:val="22"/>
      </w:rPr>
      <w:tcPr>
        <w:shd w:val="clear" w:color="c0504d" w:fill="c0504d" w:themeFill="accent2"/>
      </w:tcPr>
    </w:tblStylePr>
    <w:tblStylePr w:type="firstRow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  <w:sz w:val="22"/>
      </w:rPr>
      <w:tcPr>
        <w:shd w:val="clear" w:color="c0504d" w:fill="c0504d" w:themeFill="accent2"/>
        <w:tcBorders>
          <w:top w:val="single" w:color="FFFFFF" w:themeColor="light1" w:sz="4" w:space="0"/>
        </w:tcBorders>
      </w:tcPr>
    </w:tblStylePr>
  </w:style>
  <w:style w:type="table" w:styleId="902" w:customStyle="1">
    <w:name w:val="Grid Table 5 Dark - Accent 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fill="d0dfb2" w:themeFill="accent3" w:themeFillTint="75"/>
      </w:tcPr>
    </w:tblStylePr>
    <w:tblStylePr w:type="band1Vert">
      <w:tcPr>
        <w:shd w:val="clear" w:color="d0dfb2" w:fill="d0dfb2" w:themeFill="accent3" w:themeFillTint="75"/>
      </w:tcPr>
    </w:tblStylePr>
    <w:tblStylePr w:type="firstCol">
      <w:rPr>
        <w:b/>
        <w:sz w:val="22"/>
      </w:rPr>
      <w:tcPr>
        <w:shd w:val="clear" w:color="9bbb59" w:fill="9bbb59" w:themeFill="accent3"/>
      </w:tcPr>
    </w:tblStylePr>
    <w:tblStylePr w:type="firstRow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  <w:sz w:val="22"/>
      </w:rPr>
      <w:tcPr>
        <w:shd w:val="clear" w:color="9bbb59" w:fill="9bbb59" w:themeFill="accent3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- Accent 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fill="c4b7d4" w:themeFill="accent4" w:themeFillTint="75"/>
      </w:tcPr>
    </w:tblStylePr>
    <w:tblStylePr w:type="band1Vert">
      <w:tcPr>
        <w:shd w:val="clear" w:color="c4b7d4" w:fill="c4b7d4" w:themeFill="accent4" w:themeFillTint="75"/>
      </w:tcPr>
    </w:tblStylePr>
    <w:tblStylePr w:type="firstCol">
      <w:rPr>
        <w:b/>
        <w:sz w:val="22"/>
      </w:rPr>
      <w:tcPr>
        <w:shd w:val="clear" w:color="8064a2" w:fill="8064a2" w:themeFill="accent4"/>
      </w:tcPr>
    </w:tblStylePr>
    <w:tblStylePr w:type="firstRow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  <w:sz w:val="22"/>
      </w:rPr>
      <w:tcPr>
        <w:shd w:val="clear" w:color="8064a2" w:fill="8064a2" w:themeFill="accent4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fill="acd8e4" w:themeFill="accent5" w:themeFillTint="75"/>
      </w:tcPr>
    </w:tblStylePr>
    <w:tblStylePr w:type="band1Vert">
      <w:tcPr>
        <w:shd w:val="clear" w:color="acd8e4" w:fill="acd8e4" w:themeFill="accent5" w:themeFillTint="75"/>
      </w:tcPr>
    </w:tblStylePr>
    <w:tblStylePr w:type="firstCol">
      <w:rPr>
        <w:b/>
        <w:sz w:val="22"/>
      </w:rPr>
      <w:tcPr>
        <w:shd w:val="clear" w:color="4bacc6" w:fill="4bacc6" w:themeFill="accent5"/>
      </w:tcPr>
    </w:tblStylePr>
    <w:tblStylePr w:type="firstRow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  <w:sz w:val="22"/>
      </w:rPr>
      <w:tcPr>
        <w:shd w:val="clear" w:color="4bacc6" w:fill="4bacc6" w:themeFill="accent5"/>
        <w:tcBorders>
          <w:top w:val="single" w:color="FFFFFF" w:themeColor="light1" w:sz="4" w:space="0"/>
        </w:tcBorders>
      </w:tcPr>
    </w:tblStylePr>
  </w:style>
  <w:style w:type="table" w:styleId="905" w:customStyle="1">
    <w:name w:val="Grid Table 5 Dark - Accent 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fill="fbceaa" w:themeFill="accent6" w:themeFillTint="75"/>
      </w:tcPr>
    </w:tblStylePr>
    <w:tblStylePr w:type="band1Vert">
      <w:tcPr>
        <w:shd w:val="clear" w:color="fbceaa" w:fill="fbceaa" w:themeFill="accent6" w:themeFillTint="75"/>
      </w:tcPr>
    </w:tblStylePr>
    <w:tblStylePr w:type="firstCol">
      <w:rPr>
        <w:b/>
        <w:sz w:val="22"/>
      </w:rPr>
      <w:tcPr>
        <w:shd w:val="clear" w:color="f79646" w:fill="f79646" w:themeFill="accent6"/>
      </w:tcPr>
    </w:tblStylePr>
    <w:tblStylePr w:type="firstRow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  <w:sz w:val="22"/>
      </w:rPr>
      <w:tcPr>
        <w:shd w:val="clear" w:color="f79646" w:fill="f79646" w:themeFill="accent6"/>
        <w:tcBorders>
          <w:top w:val="single" w:color="FFFFFF" w:themeColor="light1" w:sz="4" w:space="0"/>
        </w:tcBorders>
      </w:tcPr>
    </w:tblStylePr>
  </w:style>
  <w:style w:type="table" w:styleId="906">
    <w:name w:val="Grid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a4a4a" w:themeColor="text1" w:themeTint="80" w:themeShade="95"/>
        <w:sz w:val="22"/>
      </w:rPr>
      <w:tcPr>
        <w:shd w:val="clear" w:color="cbcbcb" w:fill="cbcbcb" w:themeFill="text1" w:themeFillTint="34"/>
      </w:tcPr>
    </w:tblStylePr>
    <w:tblStylePr w:type="band1Vert">
      <w:tcPr>
        <w:shd w:val="clear" w:color="cbcbcb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</w:style>
  <w:style w:type="table" w:styleId="907" w:customStyle="1">
    <w:name w:val="Grid Table 6 Colorful - Accent 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3e70a3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</w:style>
  <w:style w:type="table" w:styleId="908" w:customStyle="1">
    <w:name w:val="Grid Table 6 Colorful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c3a37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</w:style>
  <w:style w:type="table" w:styleId="909" w:customStyle="1">
    <w:name w:val="Grid Table 6 Colorful - Accent 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5c702f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</w:style>
  <w:style w:type="table" w:styleId="910" w:customStyle="1">
    <w:name w:val="Grid Table 6 Colorful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664f82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</w:style>
  <w:style w:type="table" w:styleId="911" w:customStyle="1">
    <w:name w:val="Grid Table 6 Colorful - Accent 5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66777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</w:style>
  <w:style w:type="table" w:styleId="912" w:customStyle="1">
    <w:name w:val="Grid Table 6 Colorful - Accent 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66777" w:themeColor="accent5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</w:style>
  <w:style w:type="table" w:styleId="913">
    <w:name w:val="Grid Table 7 Colorfu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a4a4a" w:themeColor="text1" w:themeTint="80" w:themeShade="95"/>
        <w:sz w:val="22"/>
      </w:rPr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7 Colorful - Accent 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3e70a3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i/>
        <w:color w:val="3e70a3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</w:tcPr>
    </w:tblStylePr>
    <w:tblStylePr w:type="fir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</w:tcPr>
    </w:tblStylePr>
    <w:tblStylePr w:type="lastCol">
      <w:rPr>
        <w:i/>
        <w:color w:val="3e70a3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7 Colorful - Accent 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c3a37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7 Colorful - Accent 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5c702f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i/>
        <w:color w:val="5c702f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</w:tcPr>
    </w:tblStylePr>
    <w:tblStylePr w:type="fir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</w:tcPr>
    </w:tblStylePr>
    <w:tblStylePr w:type="lastCol">
      <w:rPr>
        <w:i/>
        <w:color w:val="5c702f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664f82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5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66777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i/>
        <w:color w:val="266777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</w:tcPr>
    </w:tblStylePr>
    <w:tblStylePr w:type="fir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i/>
        <w:color w:val="266777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7 Colorful - Accent 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b05307" w:themeColor="accent6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b05307" w:themeColor="accent6" w:themeShade="95"/>
        <w:sz w:val="22"/>
      </w:rPr>
    </w:tblStylePr>
    <w:tblStylePr w:type="firstCol">
      <w:rPr>
        <w:i/>
        <w:color w:val="b053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</w:tcPr>
    </w:tblStylePr>
    <w:tblStylePr w:type="fir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i/>
        <w:color w:val="b053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List Table 1 Light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1 Light - Accent 1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1 Light - Accent 2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1 Light - Accent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 - Accent 6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List Table 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bfbfbf" w:fill="bfbfbf" w:themeFill="text1" w:themeFillTint="40"/>
      </w:tcPr>
    </w:tblStylePr>
    <w:tblStylePr w:type="band1Vert">
      <w:rPr>
        <w:sz w:val="22"/>
      </w:rPr>
      <w:tcPr>
        <w:shd w:val="clear" w:color="bfbfbf" w:fill="bfbfbf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styleId="928" w:customStyle="1">
    <w:name w:val="List Table 2 - Accent 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styleId="929" w:customStyle="1">
    <w:name w:val="List Table 2 - Accent 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fd2d2" w:fill="efd2d2" w:themeFill="accent2" w:themeFillTint="40"/>
      </w:tcPr>
    </w:tblStylePr>
    <w:tblStylePr w:type="band1Vert">
      <w:rPr>
        <w:sz w:val="22"/>
      </w:rPr>
      <w:tcPr>
        <w:shd w:val="clear" w:color="efd2d2" w:fill="efd2d2" w:themeFill="accent2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styleId="930" w:customStyle="1">
    <w:name w:val="List Table 2 - Accent 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5eed5" w:fill="e5eed5" w:themeFill="accent3" w:themeFillTint="40"/>
      </w:tcPr>
    </w:tblStylePr>
    <w:tblStylePr w:type="band1Vert">
      <w:rPr>
        <w:sz w:val="22"/>
      </w:rPr>
      <w:tcPr>
        <w:shd w:val="clear" w:color="e5eed5" w:fill="e5eed5" w:themeFill="accent3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styleId="931" w:customStyle="1">
    <w:name w:val="List Table 2 - Accent 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styleId="932" w:customStyle="1">
    <w:name w:val="List Table 2 - Accent 5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styleId="933" w:customStyle="1">
    <w:name w:val="List Table 2 - Accent 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de4d0" w:fill="fde4d0" w:themeFill="accent6" w:themeFillTint="40"/>
      </w:tcPr>
    </w:tblStylePr>
    <w:tblStylePr w:type="band1Vert">
      <w:rPr>
        <w:sz w:val="22"/>
      </w:rPr>
      <w:tcPr>
        <w:shd w:val="clear" w:color="fde4d0" w:fill="fde4d0" w:themeFill="accent6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styleId="934">
    <w:name w:val="List Table 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35" w:customStyle="1">
    <w:name w:val="List Table 3 - Accent 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36" w:customStyle="1">
    <w:name w:val="List Table 3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sz w:val="22"/>
      </w:rPr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99695" w:fill="d99695" w:themeFill="accent2" w:themeFillTint="97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37" w:customStyle="1">
    <w:name w:val="List Table 3 - Accent 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sz w:val="22"/>
      </w:rPr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c3d69b" w:fill="c3d69b" w:themeFill="accent3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38" w:customStyle="1">
    <w:name w:val="List Table 3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sz w:val="22"/>
      </w:rPr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b2a1c6" w:fill="b2a1c6" w:themeFill="accent4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39" w:customStyle="1">
    <w:name w:val="List Table 3 - Accent 5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sz w:val="22"/>
      </w:rPr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2ccdc" w:fill="92ccdc" w:themeFill="accent5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0" w:customStyle="1">
    <w:name w:val="List Table 3 - Accent 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sz w:val="22"/>
      </w:rPr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ac090" w:fill="fac090" w:themeFill="accent6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1">
    <w:name w:val="List Table 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bfbfbf" w:fill="bfbfbf" w:themeFill="text1" w:themeFillTint="40"/>
      </w:tcPr>
    </w:tblStylePr>
    <w:tblStylePr w:type="band1Vert">
      <w:rPr>
        <w:sz w:val="22"/>
      </w:rPr>
      <w:tcPr>
        <w:shd w:val="clear" w:color="bfbfbf" w:fill="bfbfbf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2" w:customStyle="1">
    <w:name w:val="List Table 4 - Accent 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3" w:customStyle="1">
    <w:name w:val="List Table 4 - Accent 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fd2d2" w:fill="efd2d2" w:themeFill="accent2" w:themeFillTint="40"/>
      </w:tcPr>
    </w:tblStylePr>
    <w:tblStylePr w:type="band1Vert">
      <w:rPr>
        <w:sz w:val="22"/>
      </w:rPr>
      <w:tcPr>
        <w:shd w:val="clear" w:color="efd2d2" w:fill="efd2d2" w:themeFill="accent2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4" w:customStyle="1">
    <w:name w:val="List Table 4 - Accent 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e5eed5" w:fill="e5eed5" w:themeFill="accent3" w:themeFillTint="40"/>
      </w:tcPr>
    </w:tblStylePr>
    <w:tblStylePr w:type="band1Vert">
      <w:rPr>
        <w:sz w:val="22"/>
      </w:rPr>
      <w:tcPr>
        <w:shd w:val="clear" w:color="e5eed5" w:fill="e5eed5" w:themeFill="accent3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5" w:customStyle="1">
    <w:name w:val="List Table 4 - Accent 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6" w:customStyle="1">
    <w:name w:val="List Table 4 - Accent 5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7" w:customStyle="1">
    <w:name w:val="List Table 4 - Accent 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shd w:val="clear" w:color="fde4d0" w:fill="fde4d0" w:themeFill="accent6" w:themeFillTint="40"/>
      </w:tcPr>
    </w:tblStylePr>
    <w:tblStylePr w:type="band1Vert">
      <w:rPr>
        <w:sz w:val="22"/>
      </w:rPr>
      <w:tcPr>
        <w:shd w:val="clear" w:color="fde4d0" w:fill="fde4d0" w:themeFill="accent6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948">
    <w:name w:val="List Table 5 Dark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49" w:customStyle="1">
    <w:name w:val="List Table 5 Dark - Accent 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4f81bd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50" w:customStyle="1">
    <w:name w:val="List Table 5 Dark - Accent 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d99695" w:fill="d99695" w:themeFill="accent2" w:themeFillTint="97"/>
        <w:tcBorders>
          <w:top w:val="single" w:color="D99695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51" w:customStyle="1">
    <w:name w:val="List Table 5 Dark - Accent 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c3d69b" w:fill="c3d69b" w:themeFill="accent3" w:themeFillTint="98"/>
        <w:tcBorders>
          <w:top w:val="single" w:color="C3D69B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52" w:customStyle="1">
    <w:name w:val="List Table 5 Dark - Accent 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b2a1c6" w:fill="b2a1c6" w:themeFill="accent4" w:themeFillTint="9A"/>
        <w:tcBorders>
          <w:top w:val="single" w:color="B2A1C6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53" w:customStyle="1">
    <w:name w:val="List Table 5 Dark - Accent 5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92ccdc" w:fill="92ccdc" w:themeFill="accent5" w:themeFillTint="9A"/>
        <w:tcBorders>
          <w:top w:val="single" w:color="92CCDC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54" w:customStyle="1">
    <w:name w:val="List Table 5 Dark - Accent 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ac090" w:fill="fac090" w:themeFill="accent6" w:themeFillTint="98"/>
        <w:tcBorders>
          <w:top w:val="single" w:color="FAC090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955">
    <w:name w:val="List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000000" w:themeColor="text1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sz="4" w:space="0"/>
        </w:tcBorders>
      </w:tcPr>
    </w:tblStylePr>
  </w:style>
  <w:style w:type="table" w:styleId="956" w:customStyle="1">
    <w:name w:val="List Table 6 Colorful - Accent 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a4b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57" w:customStyle="1">
    <w:name w:val="List Table 6 Colorful - Accent 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c3a37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D99695" w:themeColor="accent2" w:sz="4" w:space="0"/>
        </w:tcBorders>
      </w:tcPr>
    </w:tblStylePr>
  </w:style>
  <w:style w:type="table" w:styleId="958" w:customStyle="1">
    <w:name w:val="List Table 6 Colorful - Accent 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7c983f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C3D69B" w:themeColor="accent3" w:sz="4" w:space="0"/>
        </w:tcBorders>
      </w:tcPr>
    </w:tblStylePr>
  </w:style>
  <w:style w:type="table" w:styleId="959" w:customStyle="1">
    <w:name w:val="List Table 6 Colorful - Accent 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664f82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B2A1C6" w:themeColor="accent4" w:sz="4" w:space="0"/>
        </w:tcBorders>
      </w:tcPr>
    </w:tblStylePr>
  </w:style>
  <w:style w:type="table" w:styleId="960" w:customStyle="1">
    <w:name w:val="List Table 6 Colorful - Accent 5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338aa0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92CCDC" w:themeColor="accent5" w:sz="4" w:space="0"/>
        </w:tcBorders>
      </w:tcPr>
    </w:tblStylePr>
  </w:style>
  <w:style w:type="table" w:styleId="961" w:customStyle="1">
    <w:name w:val="List Table 6 Colorful - Accent 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d9680c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FAC090" w:themeColor="accent6" w:sz="4" w:space="0"/>
        </w:tcBorders>
      </w:tcPr>
    </w:tblStylePr>
  </w:style>
  <w:style w:type="table" w:styleId="962">
    <w:name w:val="List Table 7 Colorfu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4a4a4a" w:themeColor="text1" w:themeTint="80" w:themeShade="95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 w:customStyle="1">
    <w:name w:val="List Table 7 Colorful - Accent 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2a4b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i/>
        <w:color w:val="2a4b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i/>
        <w:color w:val="2a4b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List Table 7 Colorful - Accent 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9c3a37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List Table 7 Colorful - Accent 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7c983f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i/>
        <w:color w:val="7c983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</w:tcPr>
    </w:tblStylePr>
    <w:tblStylePr w:type="fir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</w:tcPr>
    </w:tblStylePr>
    <w:tblStylePr w:type="lastCol">
      <w:rPr>
        <w:i/>
        <w:color w:val="7c983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664f82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5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338aa0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i/>
        <w:color w:val="338aa0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</w:tcPr>
    </w:tblStylePr>
    <w:tblStylePr w:type="fir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</w:tcPr>
    </w:tblStylePr>
    <w:tblStylePr w:type="lastCol">
      <w:rPr>
        <w:i/>
        <w:color w:val="338aa0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7 Colorful - Accent 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val="d9680c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i/>
        <w:color w:val="d9680c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</w:tcPr>
    </w:tblStylePr>
    <w:tblStylePr w:type="fir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</w:tcPr>
    </w:tblStylePr>
    <w:tblStylePr w:type="lastCol">
      <w:rPr>
        <w:i/>
        <w:color w:val="d9680c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ned - Accent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f2f2" w:fill="f2f2f2" w:themeFill="text1" w:themeFillTint="00"/>
      </w:tcPr>
    </w:tblStylePr>
    <w:tblStylePr w:type="band2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sz w:val="22"/>
      </w:rPr>
      <w:tcPr>
        <w:shd w:val="clear" w:color="7f7f7f" w:fill="7f7f7f" w:themeFill="text1" w:themeFillTint="80"/>
      </w:tcPr>
    </w:tblStylePr>
    <w:tblStylePr w:type="firstRow">
      <w:rPr>
        <w:sz w:val="22"/>
      </w:rPr>
      <w:tcPr>
        <w:shd w:val="clear" w:color="7f7f7f" w:fill="7f7f7f" w:themeFill="text1" w:themeFillTint="80"/>
      </w:tcPr>
    </w:tblStylePr>
    <w:tblStylePr w:type="lastCol">
      <w:rPr>
        <w:sz w:val="22"/>
      </w:rPr>
      <w:tcPr>
        <w:shd w:val="clear" w:color="7f7f7f" w:fill="7f7f7f" w:themeFill="text1" w:themeFillTint="80"/>
      </w:tcPr>
    </w:tblStylePr>
    <w:tblStylePr w:type="lastRow">
      <w:rPr>
        <w:sz w:val="22"/>
      </w:rPr>
      <w:tcPr>
        <w:shd w:val="clear" w:color="7f7f7f" w:fill="7f7f7f" w:themeFill="text1" w:themeFillTint="80"/>
      </w:tcPr>
    </w:tblStylePr>
  </w:style>
  <w:style w:type="table" w:styleId="970" w:customStyle="1">
    <w:name w:val="Lined - Accent 1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firstCol">
      <w:rPr>
        <w:sz w:val="22"/>
      </w:rPr>
      <w:tcPr>
        <w:shd w:val="clear" w:color="5d8ac2" w:fill="5d8ac2" w:themeFill="accent1" w:themeFillTint="EA"/>
      </w:tcPr>
    </w:tblStylePr>
    <w:tblStylePr w:type="firstRow">
      <w:rPr>
        <w:sz w:val="22"/>
      </w:rPr>
      <w:tcPr>
        <w:shd w:val="clear" w:color="5d8ac2" w:fill="5d8ac2" w:themeFill="accent1" w:themeFillTint="EA"/>
      </w:tcPr>
    </w:tblStylePr>
    <w:tblStylePr w:type="lastCol">
      <w:rPr>
        <w:sz w:val="22"/>
      </w:rPr>
      <w:tcPr>
        <w:shd w:val="clear" w:color="5d8ac2" w:fill="5d8ac2" w:themeFill="accent1" w:themeFillTint="EA"/>
      </w:tcPr>
    </w:tblStylePr>
    <w:tblStylePr w:type="lastRow">
      <w:rPr>
        <w:sz w:val="22"/>
      </w:rPr>
      <w:tcPr>
        <w:shd w:val="clear" w:color="5d8ac2" w:fill="5d8ac2" w:themeFill="accent1" w:themeFillTint="EA"/>
      </w:tcPr>
    </w:tblStylePr>
  </w:style>
  <w:style w:type="table" w:styleId="971" w:customStyle="1">
    <w:name w:val="Lined - Accent 2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sz w:val="22"/>
      </w:rPr>
      <w:tcPr>
        <w:shd w:val="clear" w:color="d99695" w:fill="d99695" w:themeFill="accent2" w:themeFillTint="97"/>
      </w:tcPr>
    </w:tblStylePr>
    <w:tblStylePr w:type="firstRow">
      <w:rPr>
        <w:sz w:val="22"/>
      </w:rPr>
      <w:tcPr>
        <w:shd w:val="clear" w:color="d99695" w:fill="d99695" w:themeFill="accent2" w:themeFillTint="97"/>
      </w:tcPr>
    </w:tblStylePr>
    <w:tblStylePr w:type="lastCol">
      <w:rPr>
        <w:sz w:val="22"/>
      </w:rPr>
      <w:tcPr>
        <w:shd w:val="clear" w:color="d99695" w:fill="d99695" w:themeFill="accent2" w:themeFillTint="97"/>
      </w:tcPr>
    </w:tblStylePr>
    <w:tblStylePr w:type="lastRow">
      <w:rPr>
        <w:sz w:val="22"/>
      </w:rPr>
      <w:tcPr>
        <w:shd w:val="clear" w:color="d99695" w:fill="d99695" w:themeFill="accent2" w:themeFillTint="97"/>
      </w:tcPr>
    </w:tblStylePr>
  </w:style>
  <w:style w:type="table" w:styleId="972" w:customStyle="1">
    <w:name w:val="Lined - Accent 3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af1dc" w:fill="eaf1dc" w:themeFill="accent3" w:themeFillTint="34"/>
      </w:tcPr>
    </w:tblStylePr>
    <w:tblStylePr w:type="band2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sz w:val="22"/>
      </w:rPr>
      <w:tcPr>
        <w:shd w:val="clear" w:color="9abb59" w:fill="9abb59" w:themeFill="accent3" w:themeFillTint="FE"/>
      </w:tcPr>
    </w:tblStylePr>
    <w:tblStylePr w:type="firstRow">
      <w:rPr>
        <w:sz w:val="22"/>
      </w:rPr>
      <w:tcPr>
        <w:shd w:val="clear" w:color="9abb59" w:fill="9abb59" w:themeFill="accent3" w:themeFillTint="FE"/>
      </w:tcPr>
    </w:tblStylePr>
    <w:tblStylePr w:type="lastCol">
      <w:rPr>
        <w:sz w:val="22"/>
      </w:rPr>
      <w:tcPr>
        <w:shd w:val="clear" w:color="9abb59" w:fill="9abb59" w:themeFill="accent3" w:themeFillTint="FE"/>
      </w:tcPr>
    </w:tblStylePr>
    <w:tblStylePr w:type="lastRow">
      <w:rPr>
        <w:sz w:val="22"/>
      </w:rPr>
      <w:tcPr>
        <w:shd w:val="clear" w:color="9abb59" w:fill="9abb59" w:themeFill="accent3" w:themeFillTint="FE"/>
      </w:tcPr>
    </w:tblStylePr>
  </w:style>
  <w:style w:type="table" w:styleId="973" w:customStyle="1">
    <w:name w:val="Lined - Accent 4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</w:style>
  <w:style w:type="table" w:styleId="974" w:customStyle="1">
    <w:name w:val="Lined - Accent 5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firstRow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</w:style>
  <w:style w:type="table" w:styleId="975" w:customStyle="1">
    <w:name w:val="Lined - Accent 6"/>
    <w:uiPriority w:val="99"/>
    <w:rPr>
      <w:lang w:eastAsia="ru-RU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de9d8" w:fill="fde9d8" w:themeFill="accent6" w:themeFillTint="34"/>
      </w:tcPr>
    </w:tblStylePr>
    <w:tblStylePr w:type="band2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firstRow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</w:style>
  <w:style w:type="table" w:styleId="976" w:customStyle="1">
    <w:name w:val="Bordered &amp; Lined - Accent"/>
    <w:uiPriority w:val="99"/>
    <w:rPr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f2f2" w:fill="f2f2f2" w:themeFill="text1" w:themeFillTint="00"/>
      </w:tcPr>
    </w:tblStylePr>
    <w:tblStylePr w:type="band2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sz w:val="22"/>
      </w:rPr>
      <w:tcPr>
        <w:shd w:val="clear" w:color="7f7f7f" w:fill="7f7f7f" w:themeFill="text1" w:themeFillTint="80"/>
      </w:tcPr>
    </w:tblStylePr>
    <w:tblStylePr w:type="firstRow">
      <w:rPr>
        <w:sz w:val="22"/>
      </w:rPr>
      <w:tcPr>
        <w:shd w:val="clear" w:color="7f7f7f" w:fill="7f7f7f" w:themeFill="text1" w:themeFillTint="80"/>
      </w:tcPr>
    </w:tblStylePr>
    <w:tblStylePr w:type="lastCol">
      <w:rPr>
        <w:sz w:val="22"/>
      </w:rPr>
      <w:tcPr>
        <w:shd w:val="clear" w:color="7f7f7f" w:fill="7f7f7f" w:themeFill="text1" w:themeFillTint="80"/>
      </w:tcPr>
    </w:tblStylePr>
    <w:tblStylePr w:type="lastRow">
      <w:rPr>
        <w:sz w:val="22"/>
      </w:rPr>
      <w:tcPr>
        <w:shd w:val="clear" w:color="7f7f7f" w:fill="7f7f7f" w:themeFill="text1" w:themeFillTint="80"/>
      </w:tcPr>
    </w:tblStylePr>
  </w:style>
  <w:style w:type="table" w:styleId="977" w:customStyle="1">
    <w:name w:val="Bordered &amp; Lined - Accent 1"/>
    <w:uiPriority w:val="99"/>
    <w:rPr>
      <w:lang w:eastAsia="ru-RU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firstCol">
      <w:rPr>
        <w:sz w:val="22"/>
      </w:rPr>
      <w:tcPr>
        <w:shd w:val="clear" w:color="5d8ac2" w:fill="5d8ac2" w:themeFill="accent1" w:themeFillTint="EA"/>
      </w:tcPr>
    </w:tblStylePr>
    <w:tblStylePr w:type="firstRow">
      <w:rPr>
        <w:sz w:val="22"/>
      </w:rPr>
      <w:tcPr>
        <w:shd w:val="clear" w:color="5d8ac2" w:fill="5d8ac2" w:themeFill="accent1" w:themeFillTint="EA"/>
      </w:tcPr>
    </w:tblStylePr>
    <w:tblStylePr w:type="lastCol">
      <w:rPr>
        <w:sz w:val="22"/>
      </w:rPr>
      <w:tcPr>
        <w:shd w:val="clear" w:color="5d8ac2" w:fill="5d8ac2" w:themeFill="accent1" w:themeFillTint="EA"/>
      </w:tcPr>
    </w:tblStylePr>
    <w:tblStylePr w:type="lastRow">
      <w:rPr>
        <w:sz w:val="22"/>
      </w:rPr>
      <w:tcPr>
        <w:shd w:val="clear" w:color="5d8ac2" w:fill="5d8ac2" w:themeFill="accent1" w:themeFillTint="EA"/>
      </w:tcPr>
    </w:tblStylePr>
  </w:style>
  <w:style w:type="table" w:styleId="978" w:customStyle="1">
    <w:name w:val="Bordered &amp; Lined - Accent 2"/>
    <w:uiPriority w:val="99"/>
    <w:rPr>
      <w:lang w:eastAsia="ru-RU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sz w:val="22"/>
      </w:rPr>
      <w:tcPr>
        <w:shd w:val="clear" w:color="d99695" w:fill="d99695" w:themeFill="accent2" w:themeFillTint="97"/>
      </w:tcPr>
    </w:tblStylePr>
    <w:tblStylePr w:type="firstRow">
      <w:rPr>
        <w:sz w:val="22"/>
      </w:rPr>
      <w:tcPr>
        <w:shd w:val="clear" w:color="d99695" w:fill="d99695" w:themeFill="accent2" w:themeFillTint="97"/>
      </w:tcPr>
    </w:tblStylePr>
    <w:tblStylePr w:type="lastCol">
      <w:rPr>
        <w:sz w:val="22"/>
      </w:rPr>
      <w:tcPr>
        <w:shd w:val="clear" w:color="d99695" w:fill="d99695" w:themeFill="accent2" w:themeFillTint="97"/>
      </w:tcPr>
    </w:tblStylePr>
    <w:tblStylePr w:type="lastRow">
      <w:rPr>
        <w:sz w:val="22"/>
      </w:rPr>
      <w:tcPr>
        <w:shd w:val="clear" w:color="d99695" w:fill="d99695" w:themeFill="accent2" w:themeFillTint="97"/>
      </w:tcPr>
    </w:tblStylePr>
  </w:style>
  <w:style w:type="table" w:styleId="979" w:customStyle="1">
    <w:name w:val="Bordered &amp; Lined - Accent 3"/>
    <w:uiPriority w:val="99"/>
    <w:rPr>
      <w:lang w:eastAsia="ru-RU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af1dc" w:fill="eaf1dc" w:themeFill="accent3" w:themeFillTint="34"/>
      </w:tcPr>
    </w:tblStylePr>
    <w:tblStylePr w:type="band2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sz w:val="22"/>
      </w:rPr>
      <w:tcPr>
        <w:shd w:val="clear" w:color="9abb59" w:fill="9abb59" w:themeFill="accent3" w:themeFillTint="FE"/>
      </w:tcPr>
    </w:tblStylePr>
    <w:tblStylePr w:type="firstRow">
      <w:rPr>
        <w:sz w:val="22"/>
      </w:rPr>
      <w:tcPr>
        <w:shd w:val="clear" w:color="9abb59" w:fill="9abb59" w:themeFill="accent3" w:themeFillTint="FE"/>
      </w:tcPr>
    </w:tblStylePr>
    <w:tblStylePr w:type="lastCol">
      <w:rPr>
        <w:sz w:val="22"/>
      </w:rPr>
      <w:tcPr>
        <w:shd w:val="clear" w:color="9abb59" w:fill="9abb59" w:themeFill="accent3" w:themeFillTint="FE"/>
      </w:tcPr>
    </w:tblStylePr>
    <w:tblStylePr w:type="lastRow">
      <w:rPr>
        <w:sz w:val="22"/>
      </w:rPr>
      <w:tcPr>
        <w:shd w:val="clear" w:color="9abb59" w:fill="9abb59" w:themeFill="accent3" w:themeFillTint="FE"/>
      </w:tcPr>
    </w:tblStylePr>
  </w:style>
  <w:style w:type="table" w:styleId="980" w:customStyle="1">
    <w:name w:val="Bordered &amp; Lined - Accent 4"/>
    <w:uiPriority w:val="99"/>
    <w:rPr>
      <w:lang w:eastAsia="ru-RU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</w:style>
  <w:style w:type="table" w:styleId="981" w:customStyle="1">
    <w:name w:val="Bordered &amp; Lined - Accent 5"/>
    <w:uiPriority w:val="99"/>
    <w:rPr>
      <w:lang w:eastAsia="ru-RU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firstRow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</w:style>
  <w:style w:type="table" w:styleId="982" w:customStyle="1">
    <w:name w:val="Bordered &amp; Lined - Accent 6"/>
    <w:uiPriority w:val="99"/>
    <w:rPr>
      <w:lang w:eastAsia="ru-RU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de9d8" w:fill="fde9d8" w:themeFill="accent6" w:themeFillTint="34"/>
      </w:tcPr>
    </w:tblStylePr>
    <w:tblStylePr w:type="band2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firstRow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</w:style>
  <w:style w:type="table" w:styleId="983" w:customStyle="1">
    <w:name w:val="Bordered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cPr>
        <w:tcBorders>
          <w:top w:val="single" w:color="7F7F7F" w:themeColor="text1" w:sz="12" w:space="0"/>
        </w:tcBorders>
      </w:tcPr>
    </w:tblStylePr>
  </w:style>
  <w:style w:type="table" w:styleId="984" w:customStyle="1">
    <w:name w:val="Bordered - Accent 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5" w:customStyle="1">
    <w:name w:val="Bordered - Accent 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D99695" w:themeColor="accent2" w:sz="12" w:space="0"/>
        </w:tcBorders>
      </w:tcPr>
    </w:tblStylePr>
    <w:tblStylePr w:type="lastCol">
      <w:rPr>
        <w:sz w:val="22"/>
      </w:rPr>
      <w:tcPr>
        <w:tcBorders>
          <w:left w:val="single" w:color="D99695" w:themeColor="accent2" w:sz="12" w:space="0"/>
        </w:tcBorders>
      </w:tcPr>
    </w:tblStylePr>
    <w:tblStylePr w:type="lastRow">
      <w:rPr>
        <w:sz w:val="22"/>
      </w:rPr>
      <w:tcPr>
        <w:tcBorders>
          <w:top w:val="single" w:color="D99695" w:themeColor="accent2" w:sz="12" w:space="0"/>
        </w:tcBorders>
      </w:tcPr>
    </w:tblStylePr>
  </w:style>
  <w:style w:type="table" w:styleId="986" w:customStyle="1">
    <w:name w:val="Bordered - Accent 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C3D69B" w:themeColor="accent3" w:sz="12" w:space="0"/>
        </w:tcBorders>
      </w:tcPr>
    </w:tblStylePr>
    <w:tblStylePr w:type="lastCol">
      <w:rPr>
        <w:sz w:val="22"/>
      </w:rPr>
      <w:tcPr>
        <w:tcBorders>
          <w:left w:val="single" w:color="C3D69B" w:themeColor="accent3" w:sz="12" w:space="0"/>
        </w:tcBorders>
      </w:tcPr>
    </w:tblStylePr>
    <w:tblStylePr w:type="lastRow">
      <w:rPr>
        <w:sz w:val="22"/>
      </w:rPr>
      <w:tcPr>
        <w:tcBorders>
          <w:top w:val="single" w:color="C3D69B" w:themeColor="accent3" w:sz="12" w:space="0"/>
        </w:tcBorders>
      </w:tcPr>
    </w:tblStylePr>
  </w:style>
  <w:style w:type="table" w:styleId="987" w:customStyle="1">
    <w:name w:val="Bordered - Accent 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B2A1C6" w:themeColor="accent4" w:sz="12" w:space="0"/>
        </w:tcBorders>
      </w:tcPr>
    </w:tblStylePr>
    <w:tblStylePr w:type="lastCol">
      <w:rPr>
        <w:sz w:val="22"/>
      </w:rPr>
      <w:tcPr>
        <w:tcBorders>
          <w:left w:val="single" w:color="B2A1C6" w:themeColor="accent4" w:sz="12" w:space="0"/>
        </w:tcBorders>
      </w:tcPr>
    </w:tblStylePr>
    <w:tblStylePr w:type="lastRow">
      <w:rPr>
        <w:sz w:val="22"/>
      </w:rPr>
      <w:tcPr>
        <w:tcBorders>
          <w:top w:val="single" w:color="B2A1C6" w:themeColor="accent4" w:sz="12" w:space="0"/>
        </w:tcBorders>
      </w:tcPr>
    </w:tblStylePr>
  </w:style>
  <w:style w:type="table" w:styleId="988" w:customStyle="1">
    <w:name w:val="Bordered - Accent 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92CCDC" w:themeColor="accent5" w:sz="12" w:space="0"/>
        </w:tcBorders>
      </w:tcPr>
    </w:tblStylePr>
    <w:tblStylePr w:type="lastCol">
      <w:rPr>
        <w:sz w:val="22"/>
      </w:rPr>
      <w:tcPr>
        <w:tcBorders>
          <w:left w:val="single" w:color="92CCDC" w:themeColor="accent5" w:sz="12" w:space="0"/>
        </w:tcBorders>
      </w:tcPr>
    </w:tblStylePr>
    <w:tblStylePr w:type="lastRow">
      <w:rPr>
        <w:sz w:val="22"/>
      </w:rPr>
      <w:tcPr>
        <w:tcBorders>
          <w:top w:val="single" w:color="92CCDC" w:themeColor="accent5" w:sz="12" w:space="0"/>
        </w:tcBorders>
      </w:tcPr>
    </w:tblStylePr>
  </w:style>
  <w:style w:type="table" w:styleId="989" w:customStyle="1">
    <w:name w:val="Bordered - Accent 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FAC090" w:themeColor="accent6" w:sz="12" w:space="0"/>
        </w:tcBorders>
      </w:tcPr>
    </w:tblStylePr>
    <w:tblStylePr w:type="lastCol">
      <w:rPr>
        <w:sz w:val="22"/>
      </w:rPr>
      <w:tcPr>
        <w:tcBorders>
          <w:left w:val="single" w:color="FAC090" w:themeColor="accent6" w:sz="12" w:space="0"/>
        </w:tcBorders>
      </w:tcPr>
    </w:tblStylePr>
    <w:tblStylePr w:type="lastRow">
      <w:rPr>
        <w:sz w:val="22"/>
      </w:rPr>
      <w:tcPr>
        <w:tcBorders>
          <w:top w:val="single" w:color="FAC090" w:themeColor="accent6" w:sz="12" w:space="0"/>
        </w:tcBorders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/>
        <a:ln w="25400"/>
        <a:ln w="38100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Р7-Офис/7.3.3.0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Третьяк Юлия Александровна</dc:creator>
  <dc:description/>
  <dc:language>ru-RU</dc:language>
  <cp:revision>196</cp:revision>
  <dcterms:created xsi:type="dcterms:W3CDTF">2025-04-09T14:02:00Z</dcterms:created>
  <dcterms:modified xsi:type="dcterms:W3CDTF">2026-03-13T12:04:28Z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